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delegation-matrix"/>
    <w:p>
      <w:pPr>
        <w:pStyle w:val="Heading1"/>
      </w:pPr>
      <w:r>
        <w:t xml:space="preserve">Delegation Matrix</w:t>
      </w:r>
    </w:p>
    <w:p>
      <w:pPr>
        <w:pStyle w:val="FirstParagraph"/>
      </w:pPr>
      <w:r>
        <w:t xml:space="preserve">Principles for scoping administrative authority.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Delegation defines who may perform which actions on which scope of objects. In a modernized environment the scope is expressed by governed attributes rather than by OU.</w:t>
      </w:r>
    </w:p>
    <w:bookmarkEnd w:id="9"/>
    <w:bookmarkStart w:id="10" w:name="principles"/>
    <w:p>
      <w:pPr>
        <w:pStyle w:val="Heading2"/>
      </w:pPr>
      <w:r>
        <w:t xml:space="preserve">Principles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30"/>
        <w:gridCol w:w="42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Implication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Role is limited to the minimum actions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Scoped by attribute</w:t>
            </w:r>
          </w:p>
        </w:tc>
        <w:tc>
          <w:tcPr/>
          <w:p>
            <w:pPr>
              <w:pStyle w:val="Compact"/>
            </w:pPr>
            <w:r>
              <w:t xml:space="preserve">Scope is an attribute value or combination, not a manual group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Time-bound where possible</w:t>
            </w:r>
          </w:p>
        </w:tc>
        <w:tc>
          <w:tcPr/>
          <w:p>
            <w:pPr>
              <w:pStyle w:val="Compact"/>
            </w:pPr>
            <w:r>
              <w:t xml:space="preserve">Standing access is the exception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Recorded</w:t>
            </w:r>
          </w:p>
        </w:tc>
        <w:tc>
          <w:tcPr/>
          <w:p>
            <w:pPr>
              <w:pStyle w:val="Compact"/>
            </w:pPr>
            <w:r>
              <w:t xml:space="preserve">Every delegation has an owner, a scope, and a review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Separated</w:t>
            </w:r>
          </w:p>
        </w:tc>
        <w:tc>
          <w:tcPr/>
          <w:p>
            <w:pPr>
              <w:pStyle w:val="Compact"/>
            </w:pPr>
            <w:r>
              <w:t xml:space="preserve">Requestor and approver are different people for high-privilege actions</w:t>
            </w:r>
          </w:p>
        </w:tc>
      </w:tr>
    </w:tbl>
    <w:bookmarkEnd w:id="10"/>
    <w:bookmarkStart w:id="11" w:name="example-scopes"/>
    <w:p>
      <w:pPr>
        <w:pStyle w:val="Heading2"/>
      </w:pPr>
      <w:r>
        <w:t xml:space="preserve">Example scopes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Typical roles</w:t>
            </w:r>
          </w:p>
        </w:tc>
        <w:tc>
          <w:tcPr/>
          <w:p>
            <w:pPr>
              <w:pStyle w:val="Compact"/>
            </w:pPr>
            <w:r>
              <w:t xml:space="preserve">Review cadence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Single department</w:t>
            </w:r>
          </w:p>
        </w:tc>
        <w:tc>
          <w:tcPr/>
          <w:p>
            <w:pPr>
              <w:pStyle w:val="Compact"/>
            </w:pPr>
            <w:r>
              <w:t xml:space="preserve">Help desk, local admin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Division or region</w:t>
            </w:r>
          </w:p>
        </w:tc>
        <w:tc>
          <w:tcPr/>
          <w:p>
            <w:pPr>
              <w:pStyle w:val="Compact"/>
            </w:pPr>
            <w:r>
              <w:t xml:space="preserve">Tier-2 operations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roles</w:t>
            </w:r>
          </w:p>
        </w:tc>
        <w:tc>
          <w:tcPr/>
          <w:p>
            <w:pPr>
              <w:pStyle w:val="Compact"/>
            </w:pPr>
            <w:r>
              <w:t xml:space="preserve">Identity admins</w:t>
            </w:r>
          </w:p>
        </w:tc>
        <w:tc>
          <w:tcPr/>
          <w:p>
            <w:pPr>
              <w:pStyle w:val="Compact"/>
            </w:pPr>
            <w:r>
              <w:t xml:space="preserve">Monthly or on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Break-glass</w:t>
            </w:r>
          </w:p>
        </w:tc>
        <w:tc>
          <w:tcPr/>
          <w:p>
            <w:pPr>
              <w:pStyle w:val="Compact"/>
            </w:pPr>
            <w:r>
              <w:t xml:space="preserve">Emergency only</w:t>
            </w:r>
          </w:p>
        </w:tc>
        <w:tc>
          <w:tcPr/>
          <w:p>
            <w:pPr>
              <w:pStyle w:val="Compact"/>
            </w:pPr>
            <w:r>
              <w:t xml:space="preserve">Continuous monitoring</w:t>
            </w:r>
          </w:p>
        </w:tc>
      </w:tr>
    </w:tbl>
    <w:bookmarkEnd w:id="11"/>
    <w:bookmarkStart w:id="12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Delegation is auditable when the scope is a governed attribute and the assignment is recorded. Manual group membership as the sole scope mechanism loses that auditability.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2026-10-19T10:09:13Z</dcterms:created>
  <dcterms:modified xsi:type="dcterms:W3CDTF">2026-10-19T10:09:13Z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