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0" w:name="eight-core-concepts"/>
    <w:p>
      <w:pPr>
        <w:pStyle w:val="Heading1"/>
      </w:pPr>
      <w:r>
        <w:t xml:space="preserve">Eight Core Concepts</w:t>
      </w:r>
    </w:p>
    <w:p>
      <w:pPr>
        <w:pStyle w:val="FirstParagraph"/>
      </w:pPr>
      <w:r>
        <w:t xml:space="preserve">These concepts are universal — not specific to any single compliance regime. They form the architectural foundation for governance, including directory migration.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819"/>
        <w:gridCol w:w="382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Core Concept</w:t>
            </w:r>
          </w:p>
        </w:tc>
        <w:tc>
          <w:tcPr/>
          <w:p>
            <w:pPr>
              <w:pStyle w:val="Compact"/>
            </w:pPr>
            <w:r>
              <w:t xml:space="preserve">Definition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Single source of truth</w:t>
            </w:r>
          </w:p>
        </w:tc>
        <w:tc>
          <w:tcPr/>
          <w:p>
            <w:pPr>
              <w:pStyle w:val="Compact"/>
            </w:pPr>
            <w:r>
              <w:t xml:space="preserve">Every claim has one authoritative origin. All other representations are pointers, not copies.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Conversation as atomic unit</w:t>
            </w:r>
          </w:p>
        </w:tc>
        <w:tc>
          <w:tcPr/>
          <w:p>
            <w:pPr>
              <w:pStyle w:val="Compact"/>
            </w:pPr>
            <w:r>
              <w:t xml:space="preserve">Every interaction binds identity, certificates, addressing, path, quality of service, and telemetry.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as root namespace</w:t>
            </w:r>
          </w:p>
        </w:tc>
        <w:tc>
          <w:tcPr/>
          <w:p>
            <w:pPr>
              <w:pStyle w:val="Compact"/>
            </w:pPr>
            <w:r>
              <w:t xml:space="preserve">Every address, certificate, subnet, policy, and telemetry event derives from identity.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Deterministic addressing</w:t>
            </w:r>
          </w:p>
        </w:tc>
        <w:tc>
          <w:tcPr/>
          <w:p>
            <w:pPr>
              <w:pStyle w:val="Compact"/>
            </w:pPr>
            <w:r>
              <w:t xml:space="preserve">Addressing is identity-derived and policy-driven.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Certificate-anchored overlay</w:t>
            </w:r>
          </w:p>
        </w:tc>
        <w:tc>
          <w:tcPr/>
          <w:p>
            <w:pPr>
              <w:pStyle w:val="Compact"/>
            </w:pPr>
            <w:r>
              <w:t xml:space="preserve">Mutual TLS anchors tunnels, services, and trust relationships.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Telemetry as control</w:t>
            </w:r>
          </w:p>
        </w:tc>
        <w:tc>
          <w:tcPr/>
          <w:p>
            <w:pPr>
              <w:pStyle w:val="Compact"/>
            </w:pPr>
            <w:r>
              <w:t xml:space="preserve">Telemetry is a real-time control input, not passive reporting.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Embedded governance</w:t>
            </w:r>
          </w:p>
        </w:tc>
        <w:tc>
          <w:tcPr/>
          <w:p>
            <w:pPr>
              <w:pStyle w:val="Compact"/>
            </w:pPr>
            <w:r>
              <w:t xml:space="preserve">Governance is executed through orchestrated workflows, not manual tickets.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User experience first</w:t>
            </w:r>
          </w:p>
        </w:tc>
        <w:tc>
          <w:tcPr/>
          <w:p>
            <w:pPr>
              <w:pStyle w:val="Compact"/>
            </w:pPr>
            <w:r>
              <w:t xml:space="preserve">The migration is invisible to end users if governance was done right.</w:t>
            </w:r>
          </w:p>
        </w:tc>
      </w:tr>
    </w:tbl>
    <w:bookmarkStart w:id="9" w:name="alignment-to-directory-migration"/>
    <w:p>
      <w:pPr>
        <w:pStyle w:val="Heading2"/>
      </w:pPr>
      <w:r>
        <w:t xml:space="preserve">Alignment to Directory Migration</w:t>
      </w:r>
    </w:p>
    <w:p>
      <w:pPr>
        <w:pStyle w:val="FirstParagraph"/>
      </w:pPr>
      <w:r>
        <w:t xml:space="preserve">Each adapter interface references the core concepts it implements: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 Address Management Adapter</w:t>
      </w:r>
      <w:r>
        <w:t xml:space="preserve"> </w:t>
      </w:r>
      <w:r>
        <w:t xml:space="preserve">→ Concepts 1 (single source of truth) and 4 (deterministic addressing)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PKI Adapter</w:t>
      </w:r>
      <w:r>
        <w:t xml:space="preserve"> </w:t>
      </w:r>
      <w:r>
        <w:t xml:space="preserve">→ Concept 5 (certificate-anchored overlay)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RADIUS Adapter</w:t>
      </w:r>
      <w:r>
        <w:t xml:space="preserve"> </w:t>
      </w:r>
      <w:r>
        <w:t xml:space="preserve">→ Concepts 3 (identity as root namespace) and 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LDAP Proxy Adapter</w:t>
      </w:r>
      <w:r>
        <w:t xml:space="preserve"> </w:t>
      </w:r>
      <w:r>
        <w:t xml:space="preserve">→ Concept 3 (identity as root namespace)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Directory Synchronization Engine Adapter</w:t>
      </w:r>
      <w:r>
        <w:t xml:space="preserve"> </w:t>
      </w:r>
      <w:r>
        <w:t xml:space="preserve">→ Concept 1 (single source of truth) — retirement means the single source of truth moves to the cloud identity platform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Device Management Adapter</w:t>
      </w:r>
      <w:r>
        <w:t xml:space="preserve"> </w:t>
      </w:r>
      <w:r>
        <w:t xml:space="preserve">→ Concept 7 (embedded governance)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NTP Adapter</w:t>
      </w:r>
      <w:r>
        <w:t xml:space="preserve"> </w:t>
      </w:r>
      <w:r>
        <w:t xml:space="preserve">→ Concept 5 (certificate-anchored overlay — Kerberos dependency)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Distributed File System Adapter</w:t>
      </w:r>
      <w:r>
        <w:t xml:space="preserve"> </w:t>
      </w:r>
      <w:r>
        <w:t xml:space="preserve">→ Concept 8 (user experience first — path names must not break)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2026-10-19T10:09:13Z</dcterms:created>
  <dcterms:modified xsi:type="dcterms:W3CDTF">2026-10-19T10:09:13Z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