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gap-closure-register"/>
    <w:p>
      <w:pPr>
        <w:pStyle w:val="Heading1"/>
      </w:pPr>
      <w:r>
        <w:t xml:space="preserve">Gap Closure Register</w:t>
      </w:r>
    </w:p>
    <w:p>
      <w:pPr>
        <w:pStyle w:val="FirstParagraph"/>
      </w:pPr>
      <w:r>
        <w:t xml:space="preserve">Structure for tracking residual risk and closure actions.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A living register of gaps that remain after a modernization wave or control implementation. Each entry records the gap, its residual risk, the owner, the planned closure action, and the evidence required to close it.</w:t>
      </w:r>
    </w:p>
    <w:bookmarkEnd w:id="9"/>
    <w:bookmarkStart w:id="10" w:name="entry-fields"/>
    <w:p>
      <w:pPr>
        <w:pStyle w:val="Heading2"/>
      </w:pPr>
      <w:r>
        <w:t xml:space="preserve">Entry fields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ID</w:t>
            </w:r>
          </w:p>
        </w:tc>
        <w:tc>
          <w:tcPr/>
          <w:p>
            <w:pPr>
              <w:pStyle w:val="Compact"/>
            </w:pPr>
            <w:r>
              <w:t xml:space="preserve">Unique identifier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What is missing or incomplete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risk</w:t>
            </w:r>
          </w:p>
        </w:tc>
        <w:tc>
          <w:tcPr/>
          <w:p>
            <w:pPr>
              <w:pStyle w:val="Compact"/>
            </w:pPr>
            <w:r>
              <w:t xml:space="preserve">Impact and likelihood if left open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Accountable party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Planned action</w:t>
            </w:r>
          </w:p>
        </w:tc>
        <w:tc>
          <w:tcPr/>
          <w:p>
            <w:pPr>
              <w:pStyle w:val="Compact"/>
            </w:pPr>
            <w:r>
              <w:t xml:space="preserve">How the gap will be 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required</w:t>
            </w:r>
          </w:p>
        </w:tc>
        <w:tc>
          <w:tcPr/>
          <w:p>
            <w:pPr>
              <w:pStyle w:val="Compact"/>
            </w:pPr>
            <w:r>
              <w:t xml:space="preserve">What will prove 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date</w:t>
            </w:r>
          </w:p>
        </w:tc>
        <w:tc>
          <w:tcPr/>
          <w:p>
            <w:pPr>
              <w:pStyle w:val="Compact"/>
            </w:pPr>
            <w:r>
              <w:t xml:space="preserve">When closure is expected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Open, in progress, closed, accepted</w:t>
            </w:r>
          </w:p>
        </w:tc>
      </w:tr>
    </w:tbl>
    <w:bookmarkEnd w:id="10"/>
    <w:bookmarkStart w:id="11" w:name="operating-rules"/>
    <w:p>
      <w:pPr>
        <w:pStyle w:val="Heading2"/>
      </w:pPr>
      <w:r>
        <w:t xml:space="preserve">Operating rules</w:t>
      </w:r>
    </w:p>
    <w:p>
      <w:pPr>
        <w:pStyle w:val="Compact"/>
        <w:numPr>
          <w:ilvl w:val="0"/>
          <w:numId w:val="1001"/>
        </w:numPr>
      </w:pPr>
      <w:r>
        <w:t xml:space="preserve">No gap is closed without evidence.</w:t>
      </w:r>
    </w:p>
    <w:p>
      <w:pPr>
        <w:pStyle w:val="Compact"/>
        <w:numPr>
          <w:ilvl w:val="0"/>
          <w:numId w:val="1001"/>
        </w:numPr>
      </w:pPr>
      <w:r>
        <w:t xml:space="preserve">Accepted residual risk requires explicit approval and a review date.</w:t>
      </w:r>
    </w:p>
    <w:p>
      <w:pPr>
        <w:pStyle w:val="Compact"/>
        <w:numPr>
          <w:ilvl w:val="0"/>
          <w:numId w:val="1001"/>
        </w:numPr>
      </w:pPr>
      <w:r>
        <w:t xml:space="preserve">The register is reviewed on a defined cadence.</w:t>
      </w:r>
    </w:p>
    <w:p>
      <w:pPr>
        <w:pStyle w:val="Compact"/>
        <w:numPr>
          <w:ilvl w:val="0"/>
          <w:numId w:val="1001"/>
        </w:numPr>
      </w:pPr>
      <w:r>
        <w:t xml:space="preserve">Closed items remain in the register for audit.</w:t>
      </w:r>
    </w:p>
    <w:bookmarkEnd w:id="11"/>
    <w:bookmarkStart w:id="12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The register makes residual risk visible and actionable. It prevents gaps from being forgotten after the project phase that created them ends.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2026-10-19T10:09:14Z</dcterms:created>
  <dcterms:modified xsi:type="dcterms:W3CDTF">2026-10-19T10:09:14Z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