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2" w:name="X7b6f3a87ea2be6c533b4178f5a041d5018e717b"/>
    <w:p>
      <w:pPr>
        <w:pStyle w:val="Heading1"/>
      </w:pPr>
      <w:r>
        <w:t xml:space="preserve">Identity and Directory Transformation Inventory</w:t>
      </w:r>
    </w:p>
    <w:p>
      <w:pPr>
        <w:pStyle w:val="FirstParagraph"/>
      </w:pPr>
      <w:r>
        <w:t xml:space="preserve">Structured assessment artifact for planning the move from Active Directory to a hybrid or cloud-native identity model.</w:t>
      </w:r>
    </w:p>
    <w:bookmarkStart w:id="9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Capture the current identity and directory estate in a form that supports transformation planning. The inventory answers what exists, what depends on it, and what must be decided before any object is moved or retired.</w:t>
      </w:r>
    </w:p>
    <w:bookmarkEnd w:id="9"/>
    <w:bookmarkStart w:id="10" w:name="inventory-categories"/>
    <w:p>
      <w:pPr>
        <w:pStyle w:val="Heading2"/>
      </w:pPr>
      <w:r>
        <w:t xml:space="preserve">Inventory categories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475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Category</w:t>
            </w:r>
          </w:p>
        </w:tc>
        <w:tc>
          <w:tcPr/>
          <w:p>
            <w:pPr>
              <w:pStyle w:val="Compact"/>
            </w:pPr>
            <w:r>
              <w:t xml:space="preserve">Key questions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Forest and domains</w:t>
            </w:r>
          </w:p>
        </w:tc>
        <w:tc>
          <w:tcPr/>
          <w:p>
            <w:pPr>
              <w:pStyle w:val="Compact"/>
            </w:pPr>
            <w:r>
              <w:t xml:space="preserve">Functional levels, trusts, sites, domain controllers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Count, privileged, service, stale, external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Groups</w:t>
            </w:r>
          </w:p>
        </w:tc>
        <w:tc>
          <w:tcPr/>
          <w:p>
            <w:pPr>
              <w:pStyle w:val="Compact"/>
            </w:pPr>
            <w:r>
              <w:t xml:space="preserve">Count, nested, privileged, dynamic vs static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Computers</w:t>
            </w:r>
          </w:p>
        </w:tc>
        <w:tc>
          <w:tcPr/>
          <w:p>
            <w:pPr>
              <w:pStyle w:val="Compact"/>
            </w:pPr>
            <w:r>
              <w:t xml:space="preserve">Domain-joined, OS distribution, last logon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Authentication</w:t>
            </w:r>
          </w:p>
        </w:tc>
        <w:tc>
          <w:tcPr/>
          <w:p>
            <w:pPr>
              <w:pStyle w:val="Compact"/>
            </w:pPr>
            <w:r>
              <w:t xml:space="preserve">NTLM usage, Kerberos delegation, certificate-based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Applications</w:t>
            </w:r>
          </w:p>
        </w:tc>
        <w:tc>
          <w:tcPr/>
          <w:p>
            <w:pPr>
              <w:pStyle w:val="Compact"/>
            </w:pPr>
            <w:r>
              <w:t xml:space="preserve">Apps that require AD, LDAP, or Kerberos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Group Policy</w:t>
            </w:r>
          </w:p>
        </w:tc>
        <w:tc>
          <w:tcPr/>
          <w:p>
            <w:pPr>
              <w:pStyle w:val="Compact"/>
            </w:pPr>
            <w:r>
              <w:t xml:space="preserve">Count, high-risk settings, link structure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DNS and PKI</w:t>
            </w:r>
          </w:p>
        </w:tc>
        <w:tc>
          <w:tcPr/>
          <w:p>
            <w:pPr>
              <w:pStyle w:val="Compact"/>
            </w:pPr>
            <w:r>
              <w:t xml:space="preserve">Zones, CAs, templates, issued certificates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Dependencies</w:t>
            </w:r>
          </w:p>
        </w:tc>
        <w:tc>
          <w:tcPr/>
          <w:p>
            <w:pPr>
              <w:pStyle w:val="Compact"/>
            </w:pPr>
            <w:r>
              <w:t xml:space="preserve">Systems that will break if a DC, GPO, or trust is removed</w:t>
            </w:r>
          </w:p>
        </w:tc>
      </w:tr>
    </w:tbl>
    <w:bookmarkEnd w:id="10"/>
    <w:bookmarkStart w:id="11" w:name="output"/>
    <w:p>
      <w:pPr>
        <w:pStyle w:val="Heading2"/>
      </w:pPr>
      <w:r>
        <w:t xml:space="preserve">Output</w:t>
      </w:r>
    </w:p>
    <w:p>
      <w:pPr>
        <w:pStyle w:val="FirstParagraph"/>
      </w:pPr>
      <w:r>
        <w:t xml:space="preserve">A decision-ready inventory that feeds:</w:t>
      </w:r>
    </w:p>
    <w:p>
      <w:pPr>
        <w:pStyle w:val="Compact"/>
        <w:numPr>
          <w:ilvl w:val="0"/>
          <w:numId w:val="1001"/>
        </w:numPr>
      </w:pPr>
      <w:r>
        <w:t xml:space="preserve">Identity transformation sequencing</w:t>
      </w:r>
    </w:p>
    <w:p>
      <w:pPr>
        <w:pStyle w:val="Compact"/>
        <w:numPr>
          <w:ilvl w:val="0"/>
          <w:numId w:val="1001"/>
        </w:numPr>
      </w:pPr>
      <w:r>
        <w:t xml:space="preserve">GPO sunset planning</w:t>
      </w:r>
    </w:p>
    <w:p>
      <w:pPr>
        <w:pStyle w:val="Compact"/>
        <w:numPr>
          <w:ilvl w:val="0"/>
          <w:numId w:val="1001"/>
        </w:numPr>
      </w:pPr>
      <w:r>
        <w:t xml:space="preserve">Application remediation</w:t>
      </w:r>
    </w:p>
    <w:p>
      <w:pPr>
        <w:pStyle w:val="Compact"/>
        <w:numPr>
          <w:ilvl w:val="0"/>
          <w:numId w:val="1001"/>
        </w:numPr>
      </w:pPr>
      <w:r>
        <w:t xml:space="preserve">Residual risk acceptance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 for project use.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2026-10-19T10:09:14Z</dcterms:created>
  <dcterms:modified xsi:type="dcterms:W3CDTF">2026-10-19T10:09:14Z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