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10.png" ContentType="image/png"/>
  <Override PartName="/word/media/rId6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A — Conditional Access Policy Templates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17" w:name="X388b73396afb67f1cf99e1175fbc13c107167b1"/>
    <w:p>
      <w:pPr>
        <w:pStyle w:val="Heading1"/>
      </w:pPr>
      <w:r>
        <w:t xml:space="preserve">Appendix A — Conditional Access Policy Templates</w:t>
      </w:r>
    </w:p>
    <w:p>
      <w:pPr>
        <w:pStyle w:val="FirstParagraph"/>
      </w:pPr>
      <w:r>
        <w:rPr>
          <w:i/>
          <w:iCs/>
        </w:rPr>
        <w:t xml:space="preserve">Templates are the library in a form a pipeline can deploy, review and diff; the chapter says why each policy exists, and this appendix says exactly what it is.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How to read and fill the templates, a reference for the Graph properties they use, an illustrative PowerShell deployment script, the named locations and custom authentication strength the library depends on, and a JSON template for each policy shape in</w:t>
            </w:r>
            <w:r>
              <w:t xml:space="preserve"> </w:t>
            </w:r>
            <w:hyperlink r:id="rId12">
              <w:r>
                <w:rPr>
                  <w:rStyle w:val="Hyperlink"/>
                </w:rPr>
                <w:t xml:space="preserve">Chapter 07</w:t>
              </w:r>
            </w:hyperlink>
            <w:r>
              <w:t xml:space="preserve">. Policies that differ from a template only in scope are listed in a table at the end.</w:t>
            </w:r>
          </w:p>
          <w:p/>
        </w:tc>
      </w:tr>
    </w:tbl>
    <w:bookmarkStart w:id="29" w:name="how-to-use-the-templates"/>
    <w:p>
      <w:pPr>
        <w:pStyle w:val="Heading2"/>
      </w:pPr>
      <w:r>
        <w:t xml:space="preserve">How to use the templates</w:t>
      </w:r>
    </w:p>
    <w:p>
      <w:pPr>
        <w:pStyle w:val="FirstParagraph"/>
      </w:pPr>
      <w:r>
        <w:t xml:space="preserve">Each template is the request body for</w:t>
      </w:r>
      <w:r>
        <w:t xml:space="preserve"> </w:t>
      </w:r>
      <w:r>
        <w:rPr>
          <w:rStyle w:val="VerbatimChar"/>
        </w:rPr>
        <w:t xml:space="preserve">POST /identity/conditionalAccess/policies</w:t>
      </w:r>
      <w:r>
        <w:t xml:space="preserve"> </w:t>
      </w:r>
      <w:r>
        <w:t xml:space="preserve">on Microsoft Graph v1.0. Creating policies needs the</w:t>
      </w:r>
      <w:r>
        <w:t xml:space="preserve"> </w:t>
      </w:r>
      <w:r>
        <w:rPr>
          <w:rStyle w:val="VerbatimChar"/>
        </w:rPr>
        <w:t xml:space="preserve">Policy.Read.All</w:t>
      </w:r>
      <w:r>
        <w:t xml:space="preserve"> </w:t>
      </w:r>
      <w:r>
        <w:t xml:space="preserve">and</w:t>
      </w:r>
      <w:r>
        <w:t xml:space="preserve"> </w:t>
      </w:r>
      <w:r>
        <w:rPr>
          <w:rStyle w:val="VerbatimChar"/>
        </w:rPr>
        <w:t xml:space="preserve">Policy.ReadWrite.ConditionalAccess</w:t>
      </w:r>
      <w:r>
        <w:t xml:space="preserve"> </w:t>
      </w:r>
      <w:r>
        <w:t xml:space="preserve">permissions; policies that reference applications also need</w:t>
      </w:r>
      <w:r>
        <w:t xml:space="preserve"> </w:t>
      </w:r>
      <w:r>
        <w:rPr>
          <w:rStyle w:val="VerbatimChar"/>
        </w:rPr>
        <w:t xml:space="preserve">Application.Read.All</w:t>
      </w:r>
      <w:r>
        <w:t xml:space="preserve">.</w:t>
      </w:r>
      <w:r>
        <w:rPr>
          <w:rStyle w:val="FootnoteReference"/>
        </w:rPr>
        <w:footnoteReference w:id="13"/>
      </w:r>
      <w:r>
        <w:t xml:space="preserve"> </w:t>
      </w:r>
      <w:r>
        <w:t xml:space="preserve">Microsoft 365 GCC tenants use the worldwide endpoint,</w:t>
      </w:r>
      <w:r>
        <w:t xml:space="preserve"> </w:t>
      </w:r>
      <w:r>
        <w:rPr>
          <w:rStyle w:val="VerbatimChar"/>
        </w:rPr>
        <w:t xml:space="preserve">https://graph.microsoft.com</w:t>
      </w:r>
      <w:r>
        <w:t xml:space="preserve">; GCC High uses</w:t>
      </w:r>
      <w:r>
        <w:t xml:space="preserve"> </w:t>
      </w:r>
      <w:r>
        <w:rPr>
          <w:rStyle w:val="VerbatimChar"/>
        </w:rPr>
        <w:t xml:space="preserve">https://graph.microsoft.us</w:t>
      </w:r>
      <w:r>
        <w:t xml:space="preserve">.</w:t>
      </w:r>
      <w:r>
        <w:rPr>
          <w:rStyle w:val="FootnoteReference"/>
        </w:rPr>
        <w:footnoteReference w:id="15"/>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Operation</w:t>
            </w:r>
          </w:p>
        </w:tc>
        <w:tc>
          <w:tcPr/>
          <w:p>
            <w:pPr>
              <w:pStyle w:val="Compact"/>
            </w:pPr>
            <w:r>
              <w:t xml:space="preserve">Method and path</w:t>
            </w:r>
          </w:p>
        </w:tc>
      </w:tr>
      <w:tr>
        <w:tc>
          <w:tcPr/>
          <w:p>
            <w:pPr>
              <w:pStyle w:val="Compact"/>
            </w:pPr>
            <w:r>
              <w:t xml:space="preserve">List policies</w:t>
            </w:r>
          </w:p>
        </w:tc>
        <w:tc>
          <w:tcPr/>
          <w:p>
            <w:pPr>
              <w:pStyle w:val="Compact"/>
            </w:pPr>
            <w:r>
              <w:rPr>
                <w:rStyle w:val="VerbatimChar"/>
              </w:rPr>
              <w:t xml:space="preserve">GET /identity/conditionalAccess/policies</w:t>
            </w:r>
          </w:p>
        </w:tc>
      </w:tr>
      <w:tr>
        <w:tc>
          <w:tcPr/>
          <w:p>
            <w:pPr>
              <w:pStyle w:val="Compact"/>
            </w:pPr>
            <w:r>
              <w:t xml:space="preserve">Get one policy</w:t>
            </w:r>
          </w:p>
        </w:tc>
        <w:tc>
          <w:tcPr/>
          <w:p>
            <w:pPr>
              <w:pStyle w:val="Compact"/>
            </w:pPr>
            <w:r>
              <w:rPr>
                <w:rStyle w:val="VerbatimChar"/>
              </w:rPr>
              <w:t xml:space="preserve">GET /identity/conditionalAccess/policies/{id}</w:t>
            </w:r>
          </w:p>
        </w:tc>
      </w:tr>
      <w:tr>
        <w:tc>
          <w:tcPr/>
          <w:p>
            <w:pPr>
              <w:pStyle w:val="Compact"/>
            </w:pPr>
            <w:r>
              <w:t xml:space="preserve">Create</w:t>
            </w:r>
          </w:p>
        </w:tc>
        <w:tc>
          <w:tcPr/>
          <w:p>
            <w:pPr>
              <w:pStyle w:val="Compact"/>
            </w:pPr>
            <w:r>
              <w:rPr>
                <w:rStyle w:val="VerbatimChar"/>
              </w:rPr>
              <w:t xml:space="preserve">POST /identity/conditionalAccess/policies</w:t>
            </w:r>
          </w:p>
        </w:tc>
      </w:tr>
      <w:tr>
        <w:tc>
          <w:tcPr/>
          <w:p>
            <w:pPr>
              <w:pStyle w:val="Compact"/>
            </w:pPr>
            <w:r>
              <w:t xml:space="preserve">Update</w:t>
            </w:r>
          </w:p>
        </w:tc>
        <w:tc>
          <w:tcPr/>
          <w:p>
            <w:pPr>
              <w:pStyle w:val="Compact"/>
            </w:pPr>
            <w:r>
              <w:rPr>
                <w:rStyle w:val="VerbatimChar"/>
              </w:rPr>
              <w:t xml:space="preserve">PATCH /identity/conditionalAccess/policies/{id}</w:t>
            </w:r>
          </w:p>
        </w:tc>
      </w:tr>
      <w:tr>
        <w:tc>
          <w:tcPr/>
          <w:p>
            <w:pPr>
              <w:pStyle w:val="Compact"/>
            </w:pPr>
            <w:r>
              <w:t xml:space="preserve">Delete</w:t>
            </w:r>
          </w:p>
        </w:tc>
        <w:tc>
          <w:tcPr/>
          <w:p>
            <w:pPr>
              <w:pStyle w:val="Compact"/>
            </w:pPr>
            <w:r>
              <w:rPr>
                <w:rStyle w:val="VerbatimChar"/>
              </w:rPr>
              <w:t xml:space="preserve">DELETE /identity/conditionalAccess/policies/{id}</w:t>
            </w:r>
            <w:r>
              <w:t xml:space="preserve"> </w:t>
            </w:r>
            <w:r>
              <w:t xml:space="preserve">(the program disables instead)</w:t>
            </w:r>
          </w:p>
        </w:tc>
      </w:tr>
      <w:tr>
        <w:tc>
          <w:tcPr/>
          <w:p>
            <w:pPr>
              <w:pStyle w:val="Compact"/>
            </w:pPr>
            <w:r>
              <w:t xml:space="preserve">Named locations</w:t>
            </w:r>
          </w:p>
        </w:tc>
        <w:tc>
          <w:tcPr/>
          <w:p>
            <w:pPr>
              <w:pStyle w:val="Compact"/>
            </w:pPr>
            <w:r>
              <w:rPr>
                <w:rStyle w:val="VerbatimChar"/>
              </w:rPr>
              <w:t xml:space="preserve">/identity/conditionalAccess/namedLocations</w:t>
            </w:r>
          </w:p>
        </w:tc>
      </w:tr>
      <w:tr>
        <w:tc>
          <w:tcPr/>
          <w:p>
            <w:pPr>
              <w:pStyle w:val="Compact"/>
            </w:pPr>
            <w:r>
              <w:t xml:space="preserve">Authentication strengths</w:t>
            </w:r>
          </w:p>
        </w:tc>
        <w:tc>
          <w:tcPr/>
          <w:p>
            <w:pPr>
              <w:pStyle w:val="Compact"/>
            </w:pPr>
            <w:r>
              <w:rPr>
                <w:rStyle w:val="VerbatimChar"/>
              </w:rPr>
              <w:t xml:space="preserve">/policies/authenticationStrengthPolicies</w:t>
            </w:r>
          </w:p>
        </w:tc>
      </w:tr>
    </w:tbl>
    <w:p>
      <w:pPr>
        <w:pStyle w:val="BodyText"/>
      </w:pPr>
      <w:r>
        <w:t xml:space="preserve">The methods are those of the</w:t>
      </w:r>
      <w:r>
        <w:t xml:space="preserve"> </w:t>
      </w:r>
      <w:r>
        <w:rPr>
          <w:rStyle w:val="VerbatimChar"/>
        </w:rPr>
        <w:t xml:space="preserve">conditionalAccessPolicy</w:t>
      </w:r>
      <w:r>
        <w:t xml:space="preserve"> </w:t>
      </w:r>
      <w:r>
        <w:t xml:space="preserve">resource.</w:t>
      </w:r>
      <w:r>
        <w:rPr>
          <w:rStyle w:val="FootnoteReference"/>
        </w:rPr>
        <w:footnoteReference w:id="17"/>
      </w:r>
      <w:r>
        <w:t xml:space="preserve"> </w:t>
      </w:r>
      <w:r>
        <w:t xml:space="preserve">The program’s conventions:</w:t>
      </w:r>
    </w:p>
    <w:p>
      <w:pPr>
        <w:pStyle w:val="Compact"/>
        <w:numPr>
          <w:ilvl w:val="0"/>
          <w:numId w:val="1001"/>
        </w:numPr>
      </w:pPr>
      <w:r>
        <w:rPr>
          <w:b/>
          <w:bCs/>
        </w:rPr>
        <w:t xml:space="preserve">State is always</w:t>
      </w:r>
      <w:r>
        <w:rPr>
          <w:b/>
          <w:bCs/>
        </w:rPr>
        <w:t xml:space="preserve"> </w:t>
      </w:r>
      <w:r>
        <w:rPr>
          <w:rStyle w:val="VerbatimChar"/>
          <w:b/>
          <w:bCs/>
        </w:rPr>
        <w:t xml:space="preserve">enabledForReportingButNotEnforced</w:t>
      </w:r>
      <w:r>
        <w:t xml:space="preserve"> </w:t>
      </w:r>
      <w:r>
        <w:t xml:space="preserve">(report-only) in source control. Enforcement is a separate, reviewed change that sets</w:t>
      </w:r>
      <w:r>
        <w:t xml:space="preserve"> </w:t>
      </w:r>
      <w:r>
        <w:rPr>
          <w:rStyle w:val="VerbatimChar"/>
        </w:rPr>
        <w:t xml:space="preserve">enabled</w:t>
      </w:r>
      <w:r>
        <w:t xml:space="preserve"> </w:t>
      </w:r>
      <w:r>
        <w:t xml:space="preserve">(</w:t>
      </w:r>
      <w:hyperlink r:id="rId19">
        <w:r>
          <w:rPr>
            <w:rStyle w:val="Hyperlink"/>
          </w:rPr>
          <w:t xml:space="preserve">Chapter 07</w:t>
        </w:r>
      </w:hyperlink>
      <w:r>
        <w:t xml:space="preserve">). The other value is</w:t>
      </w:r>
      <w:r>
        <w:t xml:space="preserve"> </w:t>
      </w:r>
      <w:r>
        <w:rPr>
          <w:rStyle w:val="VerbatimChar"/>
        </w:rPr>
        <w:t xml:space="preserve">disabled</w:t>
      </w:r>
      <w:r>
        <w:t xml:space="preserve">.</w:t>
      </w:r>
      <w:r>
        <w:rPr>
          <w:rStyle w:val="FootnoteReference"/>
        </w:rPr>
        <w:footnoteReference w:id="20"/>
      </w:r>
    </w:p>
    <w:p>
      <w:pPr>
        <w:pStyle w:val="Compact"/>
        <w:numPr>
          <w:ilvl w:val="0"/>
          <w:numId w:val="1001"/>
        </w:numPr>
      </w:pPr>
      <w:r>
        <w:rPr>
          <w:b/>
          <w:bCs/>
        </w:rPr>
        <w:t xml:space="preserve">Placeholders are in braces.</w:t>
      </w:r>
      <w:r>
        <w:t xml:space="preserve"> </w:t>
      </w:r>
      <w:r>
        <w:rPr>
          <w:rStyle w:val="VerbatimChar"/>
        </w:rPr>
        <w:t xml:space="preserve">{group:CA-Exclude-EmergencyAccess}</w:t>
      </w:r>
      <w:r>
        <w:t xml:space="preserve"> </w:t>
      </w:r>
      <w:r>
        <w:t xml:space="preserve">is the object ID of that group;</w:t>
      </w:r>
      <w:r>
        <w:t xml:space="preserve"> </w:t>
      </w:r>
      <w:r>
        <w:rPr>
          <w:rStyle w:val="VerbatimChar"/>
        </w:rPr>
        <w:t xml:space="preserve">{location:NL-TrustedNetworks}</w:t>
      </w:r>
      <w:r>
        <w:t xml:space="preserve"> </w:t>
      </w:r>
      <w:r>
        <w:t xml:space="preserve">is a named location ID;</w:t>
      </w:r>
      <w:r>
        <w:t xml:space="preserve"> </w:t>
      </w:r>
      <w:r>
        <w:rPr>
          <w:rStyle w:val="VerbatimChar"/>
        </w:rPr>
        <w:t xml:space="preserve">{tenant:partners}</w:t>
      </w:r>
      <w:r>
        <w:t xml:space="preserve"> </w:t>
      </w:r>
      <w:r>
        <w:t xml:space="preserve">is a list of partner tenant IDs. The deployment script substitutes them from a per-tenant map, so the same templates serve every tenant.</w:t>
      </w:r>
    </w:p>
    <w:p>
      <w:pPr>
        <w:pStyle w:val="Compact"/>
        <w:numPr>
          <w:ilvl w:val="0"/>
          <w:numId w:val="1001"/>
        </w:numPr>
      </w:pPr>
      <w:r>
        <w:rPr>
          <w:b/>
          <w:bCs/>
        </w:rPr>
        <w:t xml:space="preserve">Role IDs are role template IDs,</w:t>
      </w:r>
      <w:r>
        <w:t xml:space="preserve"> </w:t>
      </w:r>
      <w:r>
        <w:t xml:space="preserve">which are the same in every tenant. The admin role list used below is the fourteen roles in Microsoft’s managed admin-MFA policy plus Hybrid Identity Administrator.</w:t>
      </w:r>
      <w:r>
        <w:rPr>
          <w:rStyle w:val="FootnoteReference"/>
        </w:rPr>
        <w:footnoteReference w:id="21"/>
      </w:r>
      <w:r>
        <w:rPr>
          <w:rStyle w:val="FootnoteReference"/>
        </w:rPr>
        <w:footnoteReference w:id="23"/>
      </w:r>
    </w:p>
    <w:p>
      <w:pPr>
        <w:pStyle w:val="Compact"/>
        <w:numPr>
          <w:ilvl w:val="0"/>
          <w:numId w:val="1001"/>
        </w:numPr>
      </w:pPr>
      <w:r>
        <w:rPr>
          <w:b/>
          <w:bCs/>
        </w:rPr>
        <w:t xml:space="preserve">Built-in authentication strength IDs</w:t>
      </w:r>
      <w:r>
        <w:t xml:space="preserve"> </w:t>
      </w:r>
      <w:r>
        <w:t xml:space="preserve">are fixed:</w:t>
      </w:r>
      <w:r>
        <w:t xml:space="preserve"> </w:t>
      </w:r>
      <w:r>
        <w:rPr>
          <w:rStyle w:val="VerbatimChar"/>
        </w:rPr>
        <w:t xml:space="preserve">…0002</w:t>
      </w:r>
      <w:r>
        <w:t xml:space="preserve"> </w:t>
      </w:r>
      <w:r>
        <w:t xml:space="preserve">multifactor authentication,</w:t>
      </w:r>
      <w:r>
        <w:t xml:space="preserve"> </w:t>
      </w:r>
      <w:r>
        <w:rPr>
          <w:rStyle w:val="VerbatimChar"/>
        </w:rPr>
        <w:t xml:space="preserve">…0003</w:t>
      </w:r>
      <w:r>
        <w:t xml:space="preserve"> </w:t>
      </w:r>
      <w:r>
        <w:t xml:space="preserve">passwordless MFA,</w:t>
      </w:r>
      <w:r>
        <w:t xml:space="preserve"> </w:t>
      </w:r>
      <w:r>
        <w:rPr>
          <w:rStyle w:val="VerbatimChar"/>
        </w:rPr>
        <w:t xml:space="preserve">…0004</w:t>
      </w:r>
      <w:r>
        <w:t xml:space="preserve"> </w:t>
      </w:r>
      <w:r>
        <w:t xml:space="preserve">phishing-resistant MFA.</w:t>
      </w:r>
      <w:r>
        <w:rPr>
          <w:rStyle w:val="FootnoteReference"/>
        </w:rPr>
        <w:footnoteReference w:id="25"/>
      </w:r>
    </w:p>
    <w:p>
      <w:pPr>
        <w:pStyle w:val="Compact"/>
        <w:numPr>
          <w:ilvl w:val="0"/>
          <w:numId w:val="1001"/>
        </w:numPr>
      </w:pPr>
      <w:r>
        <w:rPr>
          <w:b/>
          <w:bCs/>
        </w:rPr>
        <w:t xml:space="preserve">No template uses</w:t>
      </w:r>
      <w:r>
        <w:rPr>
          <w:b/>
          <w:bCs/>
        </w:rPr>
        <w:t xml:space="preserve"> </w:t>
      </w:r>
      <w:r>
        <w:rPr>
          <w:rStyle w:val="VerbatimChar"/>
          <w:b/>
          <w:bCs/>
        </w:rPr>
        <w:t xml:space="preserve">approvedApplication</w:t>
      </w:r>
      <w:r>
        <w:rPr>
          <w:b/>
          <w:bCs/>
        </w:rPr>
        <w:t xml:space="preserve">.</w:t>
      </w:r>
      <w:r>
        <w:t xml:space="preserve"> </w:t>
      </w:r>
      <w:r>
        <w:t xml:space="preserve">That grant became read-only on June 30, 2026.</w:t>
      </w:r>
      <w:r>
        <w:rPr>
          <w:rStyle w:val="FootnoteReference"/>
        </w:rPr>
        <w:footnoteReference w:id="27"/>
      </w:r>
    </w:p>
    <w:bookmarkEnd w:id="29"/>
    <w:bookmarkStart w:id="65" w:name="schema-reference"/>
    <w:p>
      <w:pPr>
        <w:pStyle w:val="Heading2"/>
      </w:pPr>
      <w:r>
        <w:t xml:space="preserve">Schema reference</w:t>
      </w:r>
    </w:p>
    <w:p>
      <w:pPr>
        <w:pStyle w:val="FirstParagraph"/>
      </w:pPr>
      <w:r>
        <w:t xml:space="preserve">The values the templates use, from the Graph v1.0 resource definitions.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Property</w:t>
            </w:r>
          </w:p>
        </w:tc>
        <w:tc>
          <w:tcPr/>
          <w:p>
            <w:pPr>
              <w:pStyle w:val="Compact"/>
            </w:pPr>
            <w:r>
              <w:t xml:space="preserve">Values used</w:t>
            </w:r>
          </w:p>
        </w:tc>
        <w:tc>
          <w:tcPr/>
          <w:p>
            <w:pPr>
              <w:pStyle w:val="Compact"/>
            </w:pPr>
            <w:r>
              <w:t xml:space="preserve">Source</w:t>
            </w:r>
          </w:p>
        </w:tc>
      </w:tr>
      <w:tr>
        <w:tc>
          <w:tcPr/>
          <w:p>
            <w:pPr>
              <w:pStyle w:val="Compact"/>
            </w:pPr>
            <w:r>
              <w:rPr>
                <w:rStyle w:val="VerbatimChar"/>
              </w:rPr>
              <w:t xml:space="preserve">state</w:t>
            </w:r>
          </w:p>
        </w:tc>
        <w:tc>
          <w:tcPr/>
          <w:p>
            <w:pPr>
              <w:pStyle w:val="Compact"/>
            </w:pPr>
            <w:r>
              <w:rPr>
                <w:rStyle w:val="VerbatimChar"/>
              </w:rPr>
              <w:t xml:space="preserve">enabled</w:t>
            </w:r>
            <w:r>
              <w:t xml:space="preserve">,</w:t>
            </w:r>
            <w:r>
              <w:t xml:space="preserve"> </w:t>
            </w:r>
            <w:r>
              <w:rPr>
                <w:rStyle w:val="VerbatimChar"/>
              </w:rPr>
              <w:t xml:space="preserve">disabled</w:t>
            </w:r>
            <w:r>
              <w:t xml:space="preserve">,</w:t>
            </w:r>
            <w:r>
              <w:t xml:space="preserve"> </w:t>
            </w:r>
            <w:r>
              <w:rPr>
                <w:rStyle w:val="VerbatimChar"/>
              </w:rPr>
              <w:t xml:space="preserve">enabledForReportingButNotEnforced</w:t>
            </w:r>
          </w:p>
        </w:tc>
        <w:tc>
          <w:tcPr/>
          <w:p>
            <w:pPr>
              <w:pStyle w:val="Compact"/>
            </w:pPr>
            <w:r>
              <w:rPr>
                <w:rStyle w:val="FootnoteReference"/>
              </w:rPr>
              <w:footnoteReference w:id="30"/>
            </w:r>
          </w:p>
        </w:tc>
      </w:tr>
      <w:tr>
        <w:tc>
          <w:tcPr/>
          <w:p>
            <w:pPr>
              <w:pStyle w:val="Compact"/>
            </w:pPr>
            <w:r>
              <w:rPr>
                <w:rStyle w:val="VerbatimChar"/>
              </w:rPr>
              <w:t xml:space="preserve">conditions.users</w:t>
            </w:r>
          </w:p>
        </w:tc>
        <w:tc>
          <w:tcPr/>
          <w:p>
            <w:pPr>
              <w:pStyle w:val="Compact"/>
            </w:pPr>
            <w:r>
              <w:rPr>
                <w:rStyle w:val="VerbatimChar"/>
              </w:rPr>
              <w:t xml:space="preserve">includeUsers</w:t>
            </w:r>
            <w:r>
              <w:t xml:space="preserve"> </w:t>
            </w:r>
            <w:r>
              <w:t xml:space="preserve">(</w:t>
            </w:r>
            <w:r>
              <w:rPr>
                <w:rStyle w:val="VerbatimChar"/>
              </w:rPr>
              <w:t xml:space="preserve">All</w:t>
            </w:r>
            <w:r>
              <w:t xml:space="preserve">,</w:t>
            </w:r>
            <w:r>
              <w:t xml:space="preserve"> </w:t>
            </w:r>
            <w:r>
              <w:rPr>
                <w:rStyle w:val="VerbatimChar"/>
              </w:rPr>
              <w:t xml:space="preserve">None</w:t>
            </w:r>
            <w:r>
              <w:t xml:space="preserve">,</w:t>
            </w:r>
            <w:r>
              <w:t xml:space="preserve"> </w:t>
            </w:r>
            <w:r>
              <w:rPr>
                <w:rStyle w:val="VerbatimChar"/>
              </w:rPr>
              <w:t xml:space="preserve">GuestsOrExternalUsers</w:t>
            </w:r>
            <w:r>
              <w:t xml:space="preserve">, or IDs),</w:t>
            </w:r>
            <w:r>
              <w:t xml:space="preserve"> </w:t>
            </w:r>
            <w:r>
              <w:rPr>
                <w:rStyle w:val="VerbatimChar"/>
              </w:rPr>
              <w:t xml:space="preserve">excludeUsers</w:t>
            </w:r>
            <w:r>
              <w:t xml:space="preserve">,</w:t>
            </w:r>
            <w:r>
              <w:t xml:space="preserve"> </w:t>
            </w:r>
            <w:r>
              <w:rPr>
                <w:rStyle w:val="VerbatimChar"/>
              </w:rPr>
              <w:t xml:space="preserve">include/excludeGroups</w:t>
            </w:r>
            <w:r>
              <w:t xml:space="preserve">,</w:t>
            </w:r>
            <w:r>
              <w:t xml:space="preserve"> </w:t>
            </w:r>
            <w:r>
              <w:rPr>
                <w:rStyle w:val="VerbatimChar"/>
              </w:rPr>
              <w:t xml:space="preserve">include/excludeRoles</w:t>
            </w:r>
            <w:r>
              <w:t xml:space="preserve">,</w:t>
            </w:r>
            <w:r>
              <w:t xml:space="preserve"> </w:t>
            </w:r>
            <w:r>
              <w:rPr>
                <w:rStyle w:val="VerbatimChar"/>
              </w:rPr>
              <w:t xml:space="preserve">include/excludeGuestsOrExternalUsers</w:t>
            </w:r>
          </w:p>
        </w:tc>
        <w:tc>
          <w:tcPr/>
          <w:p>
            <w:pPr>
              <w:pStyle w:val="Compact"/>
            </w:pPr>
            <w:r>
              <w:rPr>
                <w:rStyle w:val="FootnoteReference"/>
              </w:rPr>
              <w:footnoteReference w:id="31"/>
            </w:r>
          </w:p>
        </w:tc>
      </w:tr>
      <w:tr>
        <w:tc>
          <w:tcPr/>
          <w:p>
            <w:pPr>
              <w:pStyle w:val="Compact"/>
            </w:pPr>
            <w:r>
              <w:rPr>
                <w:rStyle w:val="VerbatimChar"/>
              </w:rPr>
              <w:t xml:space="preserve">guestOrExternalUserTypes</w:t>
            </w:r>
          </w:p>
        </w:tc>
        <w:tc>
          <w:tcPr/>
          <w:p>
            <w:pPr>
              <w:pStyle w:val="Compact"/>
            </w:pPr>
            <w:r>
              <w:t xml:space="preserve">Comma-separated:</w:t>
            </w:r>
            <w:r>
              <w:t xml:space="preserve"> </w:t>
            </w:r>
            <w:r>
              <w:rPr>
                <w:rStyle w:val="VerbatimChar"/>
              </w:rPr>
              <w:t xml:space="preserve">internalGuest</w:t>
            </w:r>
            <w:r>
              <w:t xml:space="preserve">,</w:t>
            </w:r>
            <w:r>
              <w:t xml:space="preserve"> </w:t>
            </w:r>
            <w:r>
              <w:rPr>
                <w:rStyle w:val="VerbatimChar"/>
              </w:rPr>
              <w:t xml:space="preserve">b2bCollaborationGuest</w:t>
            </w:r>
            <w:r>
              <w:t xml:space="preserve">,</w:t>
            </w:r>
            <w:r>
              <w:t xml:space="preserve"> </w:t>
            </w:r>
            <w:r>
              <w:rPr>
                <w:rStyle w:val="VerbatimChar"/>
              </w:rPr>
              <w:t xml:space="preserve">b2bCollaborationMember</w:t>
            </w:r>
            <w:r>
              <w:t xml:space="preserve">,</w:t>
            </w:r>
            <w:r>
              <w:t xml:space="preserve"> </w:t>
            </w:r>
            <w:r>
              <w:rPr>
                <w:rStyle w:val="VerbatimChar"/>
              </w:rPr>
              <w:t xml:space="preserve">b2bDirectConnectUser</w:t>
            </w:r>
            <w:r>
              <w:t xml:space="preserve">,</w:t>
            </w:r>
            <w:r>
              <w:t xml:space="preserve"> </w:t>
            </w:r>
            <w:r>
              <w:rPr>
                <w:rStyle w:val="VerbatimChar"/>
              </w:rPr>
              <w:t xml:space="preserve">otherExternalUser</w:t>
            </w:r>
            <w:r>
              <w:t xml:space="preserve">,</w:t>
            </w:r>
            <w:r>
              <w:t xml:space="preserve"> </w:t>
            </w:r>
            <w:r>
              <w:rPr>
                <w:rStyle w:val="VerbatimChar"/>
              </w:rPr>
              <w:t xml:space="preserve">serviceProvider</w:t>
            </w:r>
          </w:p>
        </w:tc>
        <w:tc>
          <w:tcPr/>
          <w:p>
            <w:pPr>
              <w:pStyle w:val="Compact"/>
            </w:pPr>
            <w:r>
              <w:rPr>
                <w:rStyle w:val="FootnoteReference"/>
              </w:rPr>
              <w:footnoteReference w:id="33"/>
            </w:r>
          </w:p>
        </w:tc>
      </w:tr>
      <w:tr>
        <w:tc>
          <w:tcPr/>
          <w:p>
            <w:pPr>
              <w:pStyle w:val="Compact"/>
            </w:pPr>
            <w:r>
              <w:rPr>
                <w:rStyle w:val="VerbatimChar"/>
              </w:rPr>
              <w:t xml:space="preserve">externalTenants</w:t>
            </w:r>
          </w:p>
        </w:tc>
        <w:tc>
          <w:tcPr/>
          <w:p>
            <w:pPr>
              <w:pStyle w:val="Compact"/>
            </w:pPr>
            <w:r>
              <w:rPr>
                <w:rStyle w:val="VerbatimChar"/>
              </w:rPr>
              <w:t xml:space="preserve">conditionalAccessAllExternalTenants</w:t>
            </w:r>
            <w:r>
              <w:t xml:space="preserve"> </w:t>
            </w:r>
            <w:r>
              <w:t xml:space="preserve">with</w:t>
            </w:r>
            <w:r>
              <w:t xml:space="preserve"> </w:t>
            </w:r>
            <w:r>
              <w:rPr>
                <w:rStyle w:val="VerbatimChar"/>
              </w:rPr>
              <w:t xml:space="preserve">membershipKind: all</w:t>
            </w:r>
            <w:r>
              <w:t xml:space="preserve">, or</w:t>
            </w:r>
            <w:r>
              <w:t xml:space="preserve"> </w:t>
            </w:r>
            <w:r>
              <w:rPr>
                <w:rStyle w:val="VerbatimChar"/>
              </w:rPr>
              <w:t xml:space="preserve">conditionalAccessEnumeratedExternalTenants</w:t>
            </w:r>
            <w:r>
              <w:t xml:space="preserve"> </w:t>
            </w:r>
            <w:r>
              <w:t xml:space="preserve">with</w:t>
            </w:r>
            <w:r>
              <w:t xml:space="preserve"> </w:t>
            </w:r>
            <w:r>
              <w:rPr>
                <w:rStyle w:val="VerbatimChar"/>
              </w:rPr>
              <w:t xml:space="preserve">membershipKind: enumerated</w:t>
            </w:r>
            <w:r>
              <w:t xml:space="preserve"> </w:t>
            </w:r>
            <w:r>
              <w:t xml:space="preserve">and</w:t>
            </w:r>
            <w:r>
              <w:t xml:space="preserve"> </w:t>
            </w:r>
            <w:r>
              <w:rPr>
                <w:rStyle w:val="VerbatimChar"/>
              </w:rPr>
              <w:t xml:space="preserve">members</w:t>
            </w:r>
          </w:p>
        </w:tc>
        <w:tc>
          <w:tcPr/>
          <w:p>
            <w:pPr>
              <w:pStyle w:val="Compact"/>
            </w:pPr>
            <w:r>
              <w:rPr>
                <w:rStyle w:val="FootnoteReference"/>
              </w:rPr>
              <w:footnoteReference w:id="35"/>
            </w:r>
            <w:r>
              <w:rPr>
                <w:rStyle w:val="FootnoteReference"/>
              </w:rPr>
              <w:footnoteReference w:id="37"/>
            </w:r>
          </w:p>
        </w:tc>
      </w:tr>
      <w:tr>
        <w:tc>
          <w:tcPr/>
          <w:p>
            <w:pPr>
              <w:pStyle w:val="Compact"/>
            </w:pPr>
            <w:r>
              <w:rPr>
                <w:rStyle w:val="VerbatimChar"/>
              </w:rPr>
              <w:t xml:space="preserve">conditions.applications</w:t>
            </w:r>
          </w:p>
        </w:tc>
        <w:tc>
          <w:tcPr/>
          <w:p>
            <w:pPr>
              <w:pStyle w:val="Compact"/>
            </w:pPr>
            <w:r>
              <w:rPr>
                <w:rStyle w:val="VerbatimChar"/>
              </w:rPr>
              <w:t xml:space="preserve">includeApplications</w:t>
            </w:r>
            <w:r>
              <w:t xml:space="preserve"> </w:t>
            </w:r>
            <w:r>
              <w:t xml:space="preserve">(</w:t>
            </w:r>
            <w:r>
              <w:rPr>
                <w:rStyle w:val="VerbatimChar"/>
              </w:rPr>
              <w:t xml:space="preserve">All</w:t>
            </w:r>
            <w:r>
              <w:t xml:space="preserve">,</w:t>
            </w:r>
            <w:r>
              <w:t xml:space="preserve"> </w:t>
            </w:r>
            <w:r>
              <w:rPr>
                <w:rStyle w:val="VerbatimChar"/>
              </w:rPr>
              <w:t xml:space="preserve">Office365</w:t>
            </w:r>
            <w:r>
              <w:t xml:space="preserve">,</w:t>
            </w:r>
            <w:r>
              <w:t xml:space="preserve"> </w:t>
            </w:r>
            <w:r>
              <w:rPr>
                <w:rStyle w:val="VerbatimChar"/>
              </w:rPr>
              <w:t xml:space="preserve">MicrosoftAdminPortals</w:t>
            </w:r>
            <w:r>
              <w:t xml:space="preserve">, or app IDs),</w:t>
            </w:r>
            <w:r>
              <w:t xml:space="preserve"> </w:t>
            </w:r>
            <w:r>
              <w:rPr>
                <w:rStyle w:val="VerbatimChar"/>
              </w:rPr>
              <w:t xml:space="preserve">excludeApplications</w:t>
            </w:r>
            <w:r>
              <w:t xml:space="preserve">,</w:t>
            </w:r>
            <w:r>
              <w:t xml:space="preserve"> </w:t>
            </w:r>
            <w:r>
              <w:rPr>
                <w:rStyle w:val="VerbatimChar"/>
              </w:rPr>
              <w:t xml:space="preserve">includeUserActions</w:t>
            </w:r>
            <w:r>
              <w:t xml:space="preserve"> </w:t>
            </w:r>
            <w:r>
              <w:t xml:space="preserve">(</w:t>
            </w:r>
            <w:r>
              <w:rPr>
                <w:rStyle w:val="VerbatimChar"/>
              </w:rPr>
              <w:t xml:space="preserve">urn:user:registersecurityinfo</w:t>
            </w:r>
            <w:r>
              <w:t xml:space="preserve">,</w:t>
            </w:r>
            <w:r>
              <w:t xml:space="preserve"> </w:t>
            </w:r>
            <w:r>
              <w:rPr>
                <w:rStyle w:val="VerbatimChar"/>
              </w:rPr>
              <w:t xml:space="preserve">urn:user:registerdevice</w:t>
            </w:r>
            <w:r>
              <w:t xml:space="preserve">),</w:t>
            </w:r>
            <w:r>
              <w:t xml:space="preserve"> </w:t>
            </w:r>
            <w:r>
              <w:rPr>
                <w:rStyle w:val="VerbatimChar"/>
              </w:rPr>
              <w:t xml:space="preserve">applicationFilter</w:t>
            </w:r>
          </w:p>
        </w:tc>
        <w:tc>
          <w:tcPr/>
          <w:p>
            <w:pPr>
              <w:pStyle w:val="Compact"/>
            </w:pPr>
            <w:r>
              <w:rPr>
                <w:rStyle w:val="FootnoteReference"/>
              </w:rPr>
              <w:footnoteReference w:id="39"/>
            </w:r>
          </w:p>
        </w:tc>
      </w:tr>
      <w:tr>
        <w:tc>
          <w:tcPr/>
          <w:p>
            <w:pPr>
              <w:pStyle w:val="Compact"/>
            </w:pPr>
            <w:r>
              <w:rPr>
                <w:rStyle w:val="VerbatimChar"/>
              </w:rPr>
              <w:t xml:space="preserve">conditions.clientApplications</w:t>
            </w:r>
          </w:p>
        </w:tc>
        <w:tc>
          <w:tcPr/>
          <w:p>
            <w:pPr>
              <w:pStyle w:val="Compact"/>
            </w:pPr>
            <w:r>
              <w:rPr>
                <w:rStyle w:val="VerbatimChar"/>
              </w:rPr>
              <w:t xml:space="preserve">includeServicePrincipals</w:t>
            </w:r>
            <w:r>
              <w:t xml:space="preserve"> </w:t>
            </w:r>
            <w:r>
              <w:t xml:space="preserve">(IDs or</w:t>
            </w:r>
            <w:r>
              <w:t xml:space="preserve"> </w:t>
            </w:r>
            <w:r>
              <w:rPr>
                <w:rStyle w:val="VerbatimChar"/>
              </w:rPr>
              <w:t xml:space="preserve">ServicePrincipalsInMyTenant</w:t>
            </w:r>
            <w:r>
              <w:t xml:space="preserve">),</w:t>
            </w:r>
            <w:r>
              <w:t xml:space="preserve"> </w:t>
            </w:r>
            <w:r>
              <w:rPr>
                <w:rStyle w:val="VerbatimChar"/>
              </w:rPr>
              <w:t xml:space="preserve">excludeServicePrincipals</w:t>
            </w:r>
          </w:p>
        </w:tc>
        <w:tc>
          <w:tcPr/>
          <w:p>
            <w:pPr>
              <w:pStyle w:val="Compact"/>
            </w:pPr>
            <w:r>
              <w:rPr>
                <w:rStyle w:val="FootnoteReference"/>
              </w:rPr>
              <w:footnoteReference w:id="41"/>
            </w:r>
          </w:p>
        </w:tc>
      </w:tr>
      <w:tr>
        <w:tc>
          <w:tcPr/>
          <w:p>
            <w:pPr>
              <w:pStyle w:val="Compact"/>
            </w:pPr>
            <w:r>
              <w:rPr>
                <w:rStyle w:val="VerbatimChar"/>
              </w:rPr>
              <w:t xml:space="preserve">conditions.clientAppTypes</w:t>
            </w:r>
          </w:p>
        </w:tc>
        <w:tc>
          <w:tcPr/>
          <w:p>
            <w:pPr>
              <w:pStyle w:val="Compact"/>
            </w:pPr>
            <w:r>
              <w:rPr>
                <w:rStyle w:val="VerbatimChar"/>
              </w:rPr>
              <w:t xml:space="preserve">all</w:t>
            </w:r>
            <w:r>
              <w:t xml:space="preserve">,</w:t>
            </w:r>
            <w:r>
              <w:t xml:space="preserve"> </w:t>
            </w:r>
            <w:r>
              <w:rPr>
                <w:rStyle w:val="VerbatimChar"/>
              </w:rPr>
              <w:t xml:space="preserve">browser</w:t>
            </w:r>
            <w:r>
              <w:t xml:space="preserve">,</w:t>
            </w:r>
            <w:r>
              <w:t xml:space="preserve"> </w:t>
            </w:r>
            <w:r>
              <w:rPr>
                <w:rStyle w:val="VerbatimChar"/>
              </w:rPr>
              <w:t xml:space="preserve">mobileAppsAndDesktopClients</w:t>
            </w:r>
            <w:r>
              <w:t xml:space="preserve">,</w:t>
            </w:r>
            <w:r>
              <w:t xml:space="preserve"> </w:t>
            </w:r>
            <w:r>
              <w:rPr>
                <w:rStyle w:val="VerbatimChar"/>
              </w:rPr>
              <w:t xml:space="preserve">exchangeActiveSync</w:t>
            </w:r>
            <w:r>
              <w:t xml:space="preserve">,</w:t>
            </w:r>
            <w:r>
              <w:t xml:space="preserve"> </w:t>
            </w:r>
            <w:r>
              <w:rPr>
                <w:rStyle w:val="VerbatimChar"/>
              </w:rPr>
              <w:t xml:space="preserve">other</w:t>
            </w:r>
          </w:p>
        </w:tc>
        <w:tc>
          <w:tcPr/>
          <w:p>
            <w:pPr>
              <w:pStyle w:val="Compact"/>
            </w:pPr>
            <w:r>
              <w:rPr>
                <w:rStyle w:val="FootnoteReference"/>
              </w:rPr>
              <w:footnoteReference w:id="43"/>
            </w:r>
          </w:p>
        </w:tc>
      </w:tr>
      <w:tr>
        <w:tc>
          <w:tcPr/>
          <w:p>
            <w:pPr>
              <w:pStyle w:val="Compact"/>
            </w:pPr>
            <w:r>
              <w:rPr>
                <w:rStyle w:val="VerbatimChar"/>
              </w:rPr>
              <w:t xml:space="preserve">conditions.locations</w:t>
            </w:r>
          </w:p>
        </w:tc>
        <w:tc>
          <w:tcPr/>
          <w:p>
            <w:pPr>
              <w:pStyle w:val="Compact"/>
            </w:pPr>
            <w:r>
              <w:rPr>
                <w:rStyle w:val="VerbatimChar"/>
              </w:rPr>
              <w:t xml:space="preserve">includeLocations</w:t>
            </w:r>
            <w:r>
              <w:t xml:space="preserve"> </w:t>
            </w:r>
            <w:r>
              <w:t xml:space="preserve">(</w:t>
            </w:r>
            <w:r>
              <w:rPr>
                <w:rStyle w:val="VerbatimChar"/>
              </w:rPr>
              <w:t xml:space="preserve">All</w:t>
            </w:r>
            <w:r>
              <w:t xml:space="preserve">,</w:t>
            </w:r>
            <w:r>
              <w:t xml:space="preserve"> </w:t>
            </w:r>
            <w:r>
              <w:rPr>
                <w:rStyle w:val="VerbatimChar"/>
              </w:rPr>
              <w:t xml:space="preserve">AllTrusted</w:t>
            </w:r>
            <w:r>
              <w:t xml:space="preserve">, or IDs),</w:t>
            </w:r>
            <w:r>
              <w:t xml:space="preserve"> </w:t>
            </w:r>
            <w:r>
              <w:rPr>
                <w:rStyle w:val="VerbatimChar"/>
              </w:rPr>
              <w:t xml:space="preserve">excludeLocations</w:t>
            </w:r>
          </w:p>
        </w:tc>
        <w:tc>
          <w:tcPr/>
          <w:p>
            <w:pPr>
              <w:pStyle w:val="Compact"/>
            </w:pPr>
            <w:r>
              <w:rPr>
                <w:rStyle w:val="FootnoteReference"/>
              </w:rPr>
              <w:footnoteReference w:id="45"/>
            </w:r>
          </w:p>
        </w:tc>
      </w:tr>
      <w:tr>
        <w:tc>
          <w:tcPr/>
          <w:p>
            <w:pPr>
              <w:pStyle w:val="Compact"/>
            </w:pPr>
            <w:r>
              <w:rPr>
                <w:rStyle w:val="VerbatimChar"/>
              </w:rPr>
              <w:t xml:space="preserve">conditions.platforms</w:t>
            </w:r>
          </w:p>
        </w:tc>
        <w:tc>
          <w:tcPr/>
          <w:p>
            <w:pPr>
              <w:pStyle w:val="Compact"/>
            </w:pPr>
            <w:r>
              <w:rPr>
                <w:rStyle w:val="VerbatimChar"/>
              </w:rPr>
              <w:t xml:space="preserve">android</w:t>
            </w:r>
            <w:r>
              <w:t xml:space="preserve">,</w:t>
            </w:r>
            <w:r>
              <w:t xml:space="preserve"> </w:t>
            </w:r>
            <w:r>
              <w:rPr>
                <w:rStyle w:val="VerbatimChar"/>
              </w:rPr>
              <w:t xml:space="preserve">iOS</w:t>
            </w:r>
            <w:r>
              <w:t xml:space="preserve">,</w:t>
            </w:r>
            <w:r>
              <w:t xml:space="preserve"> </w:t>
            </w:r>
            <w:r>
              <w:rPr>
                <w:rStyle w:val="VerbatimChar"/>
              </w:rPr>
              <w:t xml:space="preserve">windows</w:t>
            </w:r>
            <w:r>
              <w:t xml:space="preserve">,</w:t>
            </w:r>
            <w:r>
              <w:t xml:space="preserve"> </w:t>
            </w:r>
            <w:r>
              <w:rPr>
                <w:rStyle w:val="VerbatimChar"/>
              </w:rPr>
              <w:t xml:space="preserve">macOS</w:t>
            </w:r>
            <w:r>
              <w:t xml:space="preserve">,</w:t>
            </w:r>
            <w:r>
              <w:t xml:space="preserve"> </w:t>
            </w:r>
            <w:r>
              <w:rPr>
                <w:rStyle w:val="VerbatimChar"/>
              </w:rPr>
              <w:t xml:space="preserve">linux</w:t>
            </w:r>
            <w:r>
              <w:t xml:space="preserve">,</w:t>
            </w:r>
            <w:r>
              <w:t xml:space="preserve"> </w:t>
            </w:r>
            <w:r>
              <w:rPr>
                <w:rStyle w:val="VerbatimChar"/>
              </w:rPr>
              <w:t xml:space="preserve">all</w:t>
            </w:r>
          </w:p>
        </w:tc>
        <w:tc>
          <w:tcPr/>
          <w:p>
            <w:pPr>
              <w:pStyle w:val="Compact"/>
            </w:pPr>
            <w:r>
              <w:rPr>
                <w:rStyle w:val="FootnoteReference"/>
              </w:rPr>
              <w:footnoteReference w:id="47"/>
            </w:r>
          </w:p>
        </w:tc>
      </w:tr>
      <w:tr>
        <w:tc>
          <w:tcPr/>
          <w:p>
            <w:pPr>
              <w:pStyle w:val="Compact"/>
            </w:pPr>
            <w:r>
              <w:rPr>
                <w:rStyle w:val="VerbatimChar"/>
              </w:rPr>
              <w:t xml:space="preserve">conditions.devices.deviceFilter</w:t>
            </w:r>
          </w:p>
        </w:tc>
        <w:tc>
          <w:tcPr/>
          <w:p>
            <w:pPr>
              <w:pStyle w:val="Compact"/>
            </w:pPr>
            <w:r>
              <w:rPr>
                <w:rStyle w:val="VerbatimChar"/>
              </w:rPr>
              <w:t xml:space="preserve">mode</w:t>
            </w:r>
            <w:r>
              <w:t xml:space="preserve"> </w:t>
            </w:r>
            <w:r>
              <w:rPr>
                <w:rStyle w:val="VerbatimChar"/>
              </w:rPr>
              <w:t xml:space="preserve">include</w:t>
            </w:r>
            <w:r>
              <w:t xml:space="preserve"> </w:t>
            </w:r>
            <w:r>
              <w:t xml:space="preserve">or</w:t>
            </w:r>
            <w:r>
              <w:t xml:space="preserve"> </w:t>
            </w:r>
            <w:r>
              <w:rPr>
                <w:rStyle w:val="VerbatimChar"/>
              </w:rPr>
              <w:t xml:space="preserve">exclude</w:t>
            </w:r>
            <w:r>
              <w:t xml:space="preserve">;</w:t>
            </w:r>
            <w:r>
              <w:t xml:space="preserve"> </w:t>
            </w:r>
            <w:r>
              <w:rPr>
                <w:rStyle w:val="VerbatimChar"/>
              </w:rPr>
              <w:t xml:space="preserve">rule</w:t>
            </w:r>
            <w:r>
              <w:t xml:space="preserve"> </w:t>
            </w:r>
            <w:r>
              <w:t xml:space="preserve">in dynamic-group syntax</w:t>
            </w:r>
          </w:p>
        </w:tc>
        <w:tc>
          <w:tcPr/>
          <w:p>
            <w:pPr>
              <w:pStyle w:val="Compact"/>
            </w:pPr>
            <w:r>
              <w:rPr>
                <w:rStyle w:val="FootnoteReference"/>
              </w:rPr>
              <w:footnoteReference w:id="49"/>
            </w:r>
          </w:p>
        </w:tc>
      </w:tr>
      <w:tr>
        <w:tc>
          <w:tcPr/>
          <w:p>
            <w:pPr>
              <w:pStyle w:val="Compact"/>
            </w:pPr>
            <w:r>
              <w:t xml:space="preserve">Risk levels</w:t>
            </w:r>
          </w:p>
        </w:tc>
        <w:tc>
          <w:tcPr/>
          <w:p>
            <w:pPr>
              <w:pStyle w:val="Compact"/>
            </w:pPr>
            <w:r>
              <w:rPr>
                <w:rStyle w:val="VerbatimChar"/>
              </w:rPr>
              <w:t xml:space="preserve">signInRiskLevels</w:t>
            </w:r>
            <w:r>
              <w:t xml:space="preserve">,</w:t>
            </w:r>
            <w:r>
              <w:t xml:space="preserve"> </w:t>
            </w:r>
            <w:r>
              <w:rPr>
                <w:rStyle w:val="VerbatimChar"/>
              </w:rPr>
              <w:t xml:space="preserve">userRiskLevels</w:t>
            </w:r>
            <w:r>
              <w:t xml:space="preserve">,</w:t>
            </w:r>
            <w:r>
              <w:t xml:space="preserve"> </w:t>
            </w:r>
            <w:r>
              <w:rPr>
                <w:rStyle w:val="VerbatimChar"/>
              </w:rPr>
              <w:t xml:space="preserve">servicePrincipalRiskLevels</w:t>
            </w:r>
            <w:r>
              <w:t xml:space="preserve">:</w:t>
            </w:r>
            <w:r>
              <w:t xml:space="preserve"> </w:t>
            </w:r>
            <w:r>
              <w:rPr>
                <w:rStyle w:val="VerbatimChar"/>
              </w:rPr>
              <w:t xml:space="preserve">low</w:t>
            </w:r>
            <w:r>
              <w:t xml:space="preserve">,</w:t>
            </w:r>
            <w:r>
              <w:t xml:space="preserve"> </w:t>
            </w:r>
            <w:r>
              <w:rPr>
                <w:rStyle w:val="VerbatimChar"/>
              </w:rPr>
              <w:t xml:space="preserve">medium</w:t>
            </w:r>
            <w:r>
              <w:t xml:space="preserve">,</w:t>
            </w:r>
            <w:r>
              <w:t xml:space="preserve"> </w:t>
            </w:r>
            <w:r>
              <w:rPr>
                <w:rStyle w:val="VerbatimChar"/>
              </w:rPr>
              <w:t xml:space="preserve">high</w:t>
            </w:r>
            <w:r>
              <w:t xml:space="preserve">;</w:t>
            </w:r>
            <w:r>
              <w:t xml:space="preserve"> </w:t>
            </w:r>
            <w:r>
              <w:rPr>
                <w:rStyle w:val="VerbatimChar"/>
              </w:rPr>
              <w:t xml:space="preserve">insiderRiskLevels</w:t>
            </w:r>
            <w:r>
              <w:t xml:space="preserve">:</w:t>
            </w:r>
            <w:r>
              <w:t xml:space="preserve"> </w:t>
            </w:r>
            <w:r>
              <w:rPr>
                <w:rStyle w:val="VerbatimChar"/>
              </w:rPr>
              <w:t xml:space="preserve">minor</w:t>
            </w:r>
            <w:r>
              <w:t xml:space="preserve">,</w:t>
            </w:r>
            <w:r>
              <w:t xml:space="preserve"> </w:t>
            </w:r>
            <w:r>
              <w:rPr>
                <w:rStyle w:val="VerbatimChar"/>
              </w:rPr>
              <w:t xml:space="preserve">moderate</w:t>
            </w:r>
            <w:r>
              <w:t xml:space="preserve">,</w:t>
            </w:r>
            <w:r>
              <w:t xml:space="preserve"> </w:t>
            </w:r>
            <w:r>
              <w:rPr>
                <w:rStyle w:val="VerbatimChar"/>
              </w:rPr>
              <w:t xml:space="preserve">elevated</w:t>
            </w:r>
          </w:p>
        </w:tc>
        <w:tc>
          <w:tcPr/>
          <w:p>
            <w:pPr>
              <w:pStyle w:val="Compact"/>
            </w:pPr>
            <w:r>
              <w:rPr>
                <w:rStyle w:val="FootnoteReference"/>
              </w:rPr>
              <w:footnoteReference w:id="51"/>
            </w:r>
          </w:p>
        </w:tc>
      </w:tr>
      <w:tr>
        <w:tc>
          <w:tcPr/>
          <w:p>
            <w:pPr>
              <w:pStyle w:val="Compact"/>
            </w:pPr>
            <w:r>
              <w:rPr>
                <w:rStyle w:val="VerbatimChar"/>
              </w:rPr>
              <w:t xml:space="preserve">conditions.authenticationFlows</w:t>
            </w:r>
          </w:p>
        </w:tc>
        <w:tc>
          <w:tcPr/>
          <w:p>
            <w:pPr>
              <w:pStyle w:val="Compact"/>
            </w:pPr>
            <w:r>
              <w:rPr>
                <w:rStyle w:val="VerbatimChar"/>
              </w:rPr>
              <w:t xml:space="preserve">transferMethods</w:t>
            </w:r>
            <w:r>
              <w:t xml:space="preserve">:</w:t>
            </w:r>
            <w:r>
              <w:t xml:space="preserve"> </w:t>
            </w:r>
            <w:r>
              <w:rPr>
                <w:rStyle w:val="VerbatimChar"/>
              </w:rPr>
              <w:t xml:space="preserve">deviceCodeFlow</w:t>
            </w:r>
            <w:r>
              <w:t xml:space="preserve">,</w:t>
            </w:r>
            <w:r>
              <w:t xml:space="preserve"> </w:t>
            </w:r>
            <w:r>
              <w:rPr>
                <w:rStyle w:val="VerbatimChar"/>
              </w:rPr>
              <w:t xml:space="preserve">authenticationTransfer</w:t>
            </w:r>
          </w:p>
        </w:tc>
        <w:tc>
          <w:tcPr/>
          <w:p>
            <w:pPr>
              <w:pStyle w:val="Compact"/>
            </w:pPr>
            <w:r>
              <w:rPr>
                <w:rStyle w:val="FootnoteReference"/>
              </w:rPr>
              <w:footnoteReference w:id="52"/>
            </w:r>
          </w:p>
        </w:tc>
      </w:tr>
      <w:tr>
        <w:tc>
          <w:tcPr/>
          <w:p>
            <w:pPr>
              <w:pStyle w:val="Compact"/>
            </w:pPr>
            <w:r>
              <w:rPr>
                <w:rStyle w:val="VerbatimChar"/>
              </w:rPr>
              <w:t xml:space="preserve">grantControls</w:t>
            </w:r>
          </w:p>
        </w:tc>
        <w:tc>
          <w:tcPr/>
          <w:p>
            <w:pPr>
              <w:pStyle w:val="Compact"/>
            </w:pPr>
            <w:r>
              <w:rPr>
                <w:rStyle w:val="VerbatimChar"/>
              </w:rPr>
              <w:t xml:space="preserve">operator</w:t>
            </w:r>
            <w:r>
              <w:t xml:space="preserve"> </w:t>
            </w:r>
            <w:r>
              <w:rPr>
                <w:rStyle w:val="VerbatimChar"/>
              </w:rPr>
              <w:t xml:space="preserve">AND</w:t>
            </w:r>
            <w:r>
              <w:t xml:space="preserve"> </w:t>
            </w:r>
            <w:r>
              <w:t xml:space="preserve">or</w:t>
            </w:r>
            <w:r>
              <w:t xml:space="preserve"> </w:t>
            </w:r>
            <w:r>
              <w:rPr>
                <w:rStyle w:val="VerbatimChar"/>
              </w:rPr>
              <w:t xml:space="preserve">OR</w:t>
            </w:r>
            <w:r>
              <w:t xml:space="preserve">;</w:t>
            </w:r>
            <w:r>
              <w:t xml:space="preserve"> </w:t>
            </w:r>
            <w:r>
              <w:rPr>
                <w:rStyle w:val="VerbatimChar"/>
              </w:rPr>
              <w:t xml:space="preserve">builtInControls</w:t>
            </w:r>
            <w:r>
              <w:t xml:space="preserve"> </w:t>
            </w:r>
            <w:r>
              <w:rPr>
                <w:rStyle w:val="VerbatimChar"/>
              </w:rPr>
              <w:t xml:space="preserve">block</w:t>
            </w:r>
            <w:r>
              <w:t xml:space="preserve">,</w:t>
            </w:r>
            <w:r>
              <w:t xml:space="preserve"> </w:t>
            </w:r>
            <w:r>
              <w:rPr>
                <w:rStyle w:val="VerbatimChar"/>
              </w:rPr>
              <w:t xml:space="preserve">mfa</w:t>
            </w:r>
            <w:r>
              <w:t xml:space="preserve">,</w:t>
            </w:r>
            <w:r>
              <w:t xml:space="preserve"> </w:t>
            </w:r>
            <w:r>
              <w:rPr>
                <w:rStyle w:val="VerbatimChar"/>
              </w:rPr>
              <w:t xml:space="preserve">compliantDevice</w:t>
            </w:r>
            <w:r>
              <w:t xml:space="preserve">,</w:t>
            </w:r>
            <w:r>
              <w:t xml:space="preserve"> </w:t>
            </w:r>
            <w:r>
              <w:rPr>
                <w:rStyle w:val="VerbatimChar"/>
              </w:rPr>
              <w:t xml:space="preserve">domainJoinedDevice</w:t>
            </w:r>
            <w:r>
              <w:t xml:space="preserve">,</w:t>
            </w:r>
            <w:r>
              <w:t xml:space="preserve"> </w:t>
            </w:r>
            <w:r>
              <w:rPr>
                <w:rStyle w:val="VerbatimChar"/>
              </w:rPr>
              <w:t xml:space="preserve">compliantApplication</w:t>
            </w:r>
            <w:r>
              <w:t xml:space="preserve">,</w:t>
            </w:r>
            <w:r>
              <w:t xml:space="preserve"> </w:t>
            </w:r>
            <w:r>
              <w:rPr>
                <w:rStyle w:val="VerbatimChar"/>
              </w:rPr>
              <w:t xml:space="preserve">passwordChange</w:t>
            </w:r>
            <w:r>
              <w:t xml:space="preserve">,</w:t>
            </w:r>
            <w:r>
              <w:t xml:space="preserve"> </w:t>
            </w:r>
            <w:r>
              <w:rPr>
                <w:rStyle w:val="VerbatimChar"/>
              </w:rPr>
              <w:t xml:space="preserve">riskRemediation</w:t>
            </w:r>
            <w:r>
              <w:t xml:space="preserve">;</w:t>
            </w:r>
            <w:r>
              <w:t xml:space="preserve"> </w:t>
            </w:r>
            <w:r>
              <w:rPr>
                <w:rStyle w:val="VerbatimChar"/>
              </w:rPr>
              <w:t xml:space="preserve">termsOfUse</w:t>
            </w:r>
            <w:r>
              <w:t xml:space="preserve">;</w:t>
            </w:r>
            <w:r>
              <w:t xml:space="preserve"> </w:t>
            </w:r>
            <w:r>
              <w:rPr>
                <w:rStyle w:val="VerbatimChar"/>
              </w:rPr>
              <w:t xml:space="preserve">authenticationStrength</w:t>
            </w:r>
          </w:p>
        </w:tc>
        <w:tc>
          <w:tcPr/>
          <w:p>
            <w:pPr>
              <w:pStyle w:val="Compact"/>
            </w:pPr>
            <w:r>
              <w:rPr>
                <w:rStyle w:val="FootnoteReference"/>
              </w:rPr>
              <w:footnoteReference w:id="54"/>
            </w:r>
          </w:p>
        </w:tc>
      </w:tr>
      <w:tr>
        <w:tc>
          <w:tcPr/>
          <w:p>
            <w:pPr>
              <w:pStyle w:val="Compact"/>
            </w:pPr>
            <w:r>
              <w:rPr>
                <w:rStyle w:val="VerbatimChar"/>
              </w:rPr>
              <w:t xml:space="preserve">sessionControls</w:t>
            </w:r>
          </w:p>
        </w:tc>
        <w:tc>
          <w:tcPr/>
          <w:p>
            <w:pPr>
              <w:pStyle w:val="Compact"/>
            </w:pPr>
            <w:r>
              <w:rPr>
                <w:rStyle w:val="VerbatimChar"/>
              </w:rPr>
              <w:t xml:space="preserve">applicationEnforcedRestrictions</w:t>
            </w:r>
            <w:r>
              <w:t xml:space="preserve">,</w:t>
            </w:r>
            <w:r>
              <w:t xml:space="preserve"> </w:t>
            </w:r>
            <w:r>
              <w:rPr>
                <w:rStyle w:val="VerbatimChar"/>
              </w:rPr>
              <w:t xml:space="preserve">cloudAppSecurity</w:t>
            </w:r>
            <w:r>
              <w:t xml:space="preserve">,</w:t>
            </w:r>
            <w:r>
              <w:t xml:space="preserve"> </w:t>
            </w:r>
            <w:r>
              <w:rPr>
                <w:rStyle w:val="VerbatimChar"/>
              </w:rPr>
              <w:t xml:space="preserve">signInFrequency</w:t>
            </w:r>
            <w:r>
              <w:t xml:space="preserve">,</w:t>
            </w:r>
            <w:r>
              <w:t xml:space="preserve"> </w:t>
            </w:r>
            <w:r>
              <w:rPr>
                <w:rStyle w:val="VerbatimChar"/>
              </w:rPr>
              <w:t xml:space="preserve">persistentBrowser</w:t>
            </w:r>
            <w:r>
              <w:t xml:space="preserve">,</w:t>
            </w:r>
            <w:r>
              <w:t xml:space="preserve"> </w:t>
            </w:r>
            <w:r>
              <w:rPr>
                <w:rStyle w:val="VerbatimChar"/>
              </w:rPr>
              <w:t xml:space="preserve">disableResilienceDefaults</w:t>
            </w:r>
          </w:p>
        </w:tc>
        <w:tc>
          <w:tcPr/>
          <w:p>
            <w:pPr>
              <w:pStyle w:val="Compact"/>
            </w:pPr>
            <w:r>
              <w:rPr>
                <w:rStyle w:val="FootnoteReference"/>
              </w:rPr>
              <w:footnoteReference w:id="56"/>
            </w:r>
          </w:p>
        </w:tc>
      </w:tr>
      <w:tr>
        <w:tc>
          <w:tcPr/>
          <w:p>
            <w:pPr>
              <w:pStyle w:val="Compact"/>
            </w:pPr>
            <w:r>
              <w:rPr>
                <w:rStyle w:val="VerbatimChar"/>
              </w:rPr>
              <w:t xml:space="preserve">signInFrequency</w:t>
            </w:r>
          </w:p>
        </w:tc>
        <w:tc>
          <w:tcPr/>
          <w:p>
            <w:pPr>
              <w:pStyle w:val="Compact"/>
            </w:pPr>
            <w:r>
              <w:rPr>
                <w:rStyle w:val="VerbatimChar"/>
              </w:rPr>
              <w:t xml:space="preserve">isEnabled</w:t>
            </w:r>
            <w:r>
              <w:t xml:space="preserve">;</w:t>
            </w:r>
            <w:r>
              <w:t xml:space="preserve"> </w:t>
            </w:r>
            <w:r>
              <w:rPr>
                <w:rStyle w:val="VerbatimChar"/>
              </w:rPr>
              <w:t xml:space="preserve">type</w:t>
            </w:r>
            <w:r>
              <w:t xml:space="preserve"> </w:t>
            </w:r>
            <w:r>
              <w:rPr>
                <w:rStyle w:val="VerbatimChar"/>
              </w:rPr>
              <w:t xml:space="preserve">hours</w:t>
            </w:r>
            <w:r>
              <w:t xml:space="preserve"> </w:t>
            </w:r>
            <w:r>
              <w:t xml:space="preserve">or</w:t>
            </w:r>
            <w:r>
              <w:t xml:space="preserve"> </w:t>
            </w:r>
            <w:r>
              <w:rPr>
                <w:rStyle w:val="VerbatimChar"/>
              </w:rPr>
              <w:t xml:space="preserve">days</w:t>
            </w:r>
            <w:r>
              <w:t xml:space="preserve"> </w:t>
            </w:r>
            <w:r>
              <w:t xml:space="preserve">with</w:t>
            </w:r>
            <w:r>
              <w:t xml:space="preserve"> </w:t>
            </w:r>
            <w:r>
              <w:rPr>
                <w:rStyle w:val="VerbatimChar"/>
              </w:rPr>
              <w:t xml:space="preserve">value</w:t>
            </w:r>
            <w:r>
              <w:t xml:space="preserve">;</w:t>
            </w:r>
            <w:r>
              <w:t xml:space="preserve"> </w:t>
            </w:r>
            <w:r>
              <w:rPr>
                <w:rStyle w:val="VerbatimChar"/>
              </w:rPr>
              <w:t xml:space="preserve">frequencyInterval</w:t>
            </w:r>
            <w:r>
              <w:t xml:space="preserve"> </w:t>
            </w:r>
            <w:r>
              <w:rPr>
                <w:rStyle w:val="VerbatimChar"/>
              </w:rPr>
              <w:t xml:space="preserve">timeBased</w:t>
            </w:r>
            <w:r>
              <w:t xml:space="preserve"> </w:t>
            </w:r>
            <w:r>
              <w:t xml:space="preserve">or</w:t>
            </w:r>
            <w:r>
              <w:t xml:space="preserve"> </w:t>
            </w:r>
            <w:r>
              <w:rPr>
                <w:rStyle w:val="VerbatimChar"/>
              </w:rPr>
              <w:t xml:space="preserve">everyTime</w:t>
            </w:r>
            <w:r>
              <w:t xml:space="preserve">;</w:t>
            </w:r>
            <w:r>
              <w:t xml:space="preserve"> </w:t>
            </w:r>
            <w:r>
              <w:rPr>
                <w:rStyle w:val="VerbatimChar"/>
              </w:rPr>
              <w:t xml:space="preserve">authenticationType</w:t>
            </w:r>
          </w:p>
        </w:tc>
        <w:tc>
          <w:tcPr/>
          <w:p>
            <w:pPr>
              <w:pStyle w:val="Compact"/>
            </w:pPr>
            <w:r>
              <w:rPr>
                <w:rStyle w:val="FootnoteReference"/>
              </w:rPr>
              <w:footnoteReference w:id="58"/>
            </w:r>
          </w:p>
        </w:tc>
      </w:tr>
      <w:tr>
        <w:tc>
          <w:tcPr/>
          <w:p>
            <w:pPr>
              <w:pStyle w:val="Compact"/>
            </w:pPr>
            <w:r>
              <w:rPr>
                <w:rStyle w:val="VerbatimChar"/>
              </w:rPr>
              <w:t xml:space="preserve">persistentBrowser</w:t>
            </w:r>
          </w:p>
        </w:tc>
        <w:tc>
          <w:tcPr/>
          <w:p>
            <w:pPr>
              <w:pStyle w:val="Compact"/>
            </w:pPr>
            <w:r>
              <w:rPr>
                <w:rStyle w:val="VerbatimChar"/>
              </w:rPr>
              <w:t xml:space="preserve">isEnabled</w:t>
            </w:r>
            <w:r>
              <w:t xml:space="preserve">;</w:t>
            </w:r>
            <w:r>
              <w:t xml:space="preserve"> </w:t>
            </w:r>
            <w:r>
              <w:rPr>
                <w:rStyle w:val="VerbatimChar"/>
              </w:rPr>
              <w:t xml:space="preserve">mode</w:t>
            </w:r>
            <w:r>
              <w:t xml:space="preserve"> </w:t>
            </w:r>
            <w:r>
              <w:rPr>
                <w:rStyle w:val="VerbatimChar"/>
              </w:rPr>
              <w:t xml:space="preserve">always</w:t>
            </w:r>
            <w:r>
              <w:t xml:space="preserve"> </w:t>
            </w:r>
            <w:r>
              <w:t xml:space="preserve">or</w:t>
            </w:r>
            <w:r>
              <w:t xml:space="preserve"> </w:t>
            </w:r>
            <w:r>
              <w:rPr>
                <w:rStyle w:val="VerbatimChar"/>
              </w:rPr>
              <w:t xml:space="preserve">never</w:t>
            </w:r>
          </w:p>
        </w:tc>
        <w:tc>
          <w:tcPr/>
          <w:p>
            <w:pPr>
              <w:pStyle w:val="Compact"/>
            </w:pPr>
            <w:r>
              <w:rPr>
                <w:rStyle w:val="FootnoteReference"/>
              </w:rPr>
              <w:footnoteReference w:id="60"/>
            </w:r>
          </w:p>
        </w:tc>
      </w:tr>
    </w:tbl>
    <w:p>
      <w:pPr>
        <w:pStyle w:val="BodyText"/>
      </w:pPr>
      <w:r>
        <w:t xml:space="preserve">Three constraints from the Graph documentation shape the risk templates.</w:t>
      </w:r>
      <w:r>
        <w:t xml:space="preserve"> </w:t>
      </w:r>
      <w:r>
        <w:rPr>
          <w:rStyle w:val="VerbatimChar"/>
        </w:rPr>
        <w:t xml:space="preserve">riskRemediation</w:t>
      </w:r>
      <w:r>
        <w:t xml:space="preserve"> </w:t>
      </w:r>
      <w:r>
        <w:t xml:space="preserve">must be combined with</w:t>
      </w:r>
      <w:r>
        <w:t xml:space="preserve"> </w:t>
      </w:r>
      <w:r>
        <w:rPr>
          <w:rStyle w:val="VerbatimChar"/>
        </w:rPr>
        <w:t xml:space="preserve">authenticationStrength</w:t>
      </w:r>
      <w:r>
        <w:t xml:space="preserve"> </w:t>
      </w:r>
      <w:r>
        <w:t xml:space="preserve">using</w:t>
      </w:r>
      <w:r>
        <w:t xml:space="preserve"> </w:t>
      </w:r>
      <w:r>
        <w:rPr>
          <w:rStyle w:val="VerbatimChar"/>
        </w:rPr>
        <w:t xml:space="preserve">AND</w:t>
      </w:r>
      <w:r>
        <w:t xml:space="preserve">;</w:t>
      </w:r>
      <w:r>
        <w:t xml:space="preserve"> </w:t>
      </w:r>
      <w:r>
        <w:rPr>
          <w:rStyle w:val="VerbatimChar"/>
        </w:rPr>
        <w:t xml:space="preserve">passwordChange</w:t>
      </w:r>
      <w:r>
        <w:t xml:space="preserve"> </w:t>
      </w:r>
      <w:r>
        <w:t xml:space="preserve">must be combined with</w:t>
      </w:r>
      <w:r>
        <w:t xml:space="preserve"> </w:t>
      </w:r>
      <w:r>
        <w:rPr>
          <w:rStyle w:val="VerbatimChar"/>
        </w:rPr>
        <w:t xml:space="preserve">mfa</w:t>
      </w:r>
      <w:r>
        <w:t xml:space="preserve"> </w:t>
      </w:r>
      <w:r>
        <w:t xml:space="preserve">using</w:t>
      </w:r>
      <w:r>
        <w:t xml:space="preserve"> </w:t>
      </w:r>
      <w:r>
        <w:rPr>
          <w:rStyle w:val="VerbatimChar"/>
        </w:rPr>
        <w:t xml:space="preserve">AND</w:t>
      </w:r>
      <w:r>
        <w:t xml:space="preserve">; and either one needs a</w:t>
      </w:r>
      <w:r>
        <w:t xml:space="preserve"> </w:t>
      </w:r>
      <w:r>
        <w:rPr>
          <w:rStyle w:val="VerbatimChar"/>
        </w:rPr>
        <w:t xml:space="preserve">userRiskLevels</w:t>
      </w:r>
      <w:r>
        <w:t xml:space="preserve"> </w:t>
      </w:r>
      <w:r>
        <w:t xml:space="preserve">condition, all applications, and no conditions other than users, applications and user risk.</w:t>
      </w:r>
      <w:r>
        <w:t xml:space="preserve"> </w:t>
      </w:r>
      <w:r>
        <w:rPr>
          <w:rStyle w:val="VerbatimChar"/>
        </w:rPr>
        <w:t xml:space="preserve">riskRemediation</w:t>
      </w:r>
      <w:r>
        <w:t xml:space="preserve"> </w:t>
      </w:r>
      <w:r>
        <w:t xml:space="preserve">is an evolvable enum member, so requests that read it back need the</w:t>
      </w:r>
      <w:r>
        <w:t xml:space="preserve"> </w:t>
      </w:r>
      <w:r>
        <w:rPr>
          <w:rStyle w:val="VerbatimChar"/>
        </w:rPr>
        <w:t xml:space="preserve">Prefer: include-unknown-enum-members</w:t>
      </w:r>
      <w:r>
        <w:t xml:space="preserve"> </w:t>
      </w:r>
      <w:r>
        <w:t xml:space="preserve">header.</w:t>
      </w:r>
      <w:r>
        <w:rPr>
          <w:rStyle w:val="FootnoteReference"/>
        </w:rPr>
        <w:footnoteReference w:id="62"/>
      </w:r>
      <w:r>
        <w:t xml:space="preserve"> </w:t>
      </w:r>
      <w:r>
        <w:t xml:space="preserve">“Require MFA”</w:t>
      </w:r>
      <w:r>
        <w:t xml:space="preserve"> </w:t>
      </w:r>
      <w:r>
        <w:t xml:space="preserve">(</w:t>
      </w:r>
      <w:r>
        <w:rPr>
          <w:rStyle w:val="VerbatimChar"/>
        </w:rPr>
        <w:t xml:space="preserve">mfa</w:t>
      </w:r>
      <w:r>
        <w:t xml:space="preserve">) and an authentication strength can’t be used in the same policy.</w:t>
      </w:r>
      <w:r>
        <w:rPr>
          <w:rStyle w:val="FootnoteReference"/>
        </w:rPr>
        <w:footnoteReference w:id="63"/>
      </w:r>
    </w:p>
    <w:bookmarkEnd w:id="65"/>
    <w:bookmarkStart w:id="71" w:name="deploying-the-templates"/>
    <w:p>
      <w:pPr>
        <w:pStyle w:val="Heading2"/>
      </w:pPr>
      <w:r>
        <w:t xml:space="preserve">Deploying the templates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warning.png" id="68" name="Picture"/>
                          <pic:cNvPicPr>
                            <a:picLocks noChangeArrowheads="1" noChangeAspect="1"/>
                          </pic:cNvPicPr>
                        </pic:nvPicPr>
                        <pic:blipFill>
                          <a:blip r:embed="rId6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 script is illustrative and hasn’t been tested against a production tenant. Review it before running it. It only creates or updates policies in report-only state, but it changes tenant configuration, so run it from the pipeline identity the program approves for policy changes, not from an administrator’s desktop.</w:t>
            </w:r>
          </w:p>
          <w:p/>
        </w:tc>
      </w:tr>
    </w:tbl>
    <w:p>
      <w:pPr>
        <w:pStyle w:val="BodyText"/>
      </w:pPr>
      <w:r>
        <w:t xml:space="preserve"> </w:t>
      </w:r>
    </w:p>
    <w:p>
      <w:pPr>
        <w:pStyle w:val="SourceCode"/>
      </w:pPr>
      <w:r>
        <w:rPr>
          <w:rStyle w:val="CommentTok"/>
        </w:rPr>
        <w:t xml:space="preserve">#Requires -Modules Microsoft.Graph.Identity.SignIns</w:t>
      </w:r>
      <w:r>
        <w:br/>
      </w:r>
      <w:r>
        <w:rPr>
          <w:rStyle w:val="CommentTok"/>
        </w:rPr>
        <w:t xml:space="preserve"># Federal Modernization Program: deploy Conditional Access templates in report-only state.</w:t>
      </w:r>
      <w:r>
        <w:br/>
      </w:r>
      <w:r>
        <w:rPr>
          <w:rStyle w:val="CommentTok"/>
        </w:rPr>
        <w:t xml:space="preserve"># Templates live in .\templates\*.json; placeholders are resolved from .\tenant-map.json.</w:t>
      </w:r>
      <w:r>
        <w:br/>
      </w:r>
      <w:r>
        <w:br/>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$TemplatePath</w:t>
      </w:r>
      <w:r>
        <w:rPr>
          <w:rStyle w:val="NormalTok"/>
        </w:rPr>
        <w:t xml:space="preserve"> </w:t>
      </w:r>
      <w:r>
        <w:rPr>
          <w:rStyle w:val="OperatorTok"/>
        </w:rPr>
        <w:t xml:space="preserve">=</w:t>
      </w:r>
      <w:r>
        <w:rPr>
          <w:rStyle w:val="NormalTok"/>
        </w:rPr>
        <w:t xml:space="preserve"> </w:t>
      </w:r>
      <w:r>
        <w:rPr>
          <w:rStyle w:val="StringTok"/>
        </w:rPr>
        <w:t xml:space="preserve">'.\templates'</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 </w:t>
      </w:r>
      <w:r>
        <w:rPr>
          <w:rStyle w:val="VariableTok"/>
        </w:rPr>
        <w:t xml:space="preserve">$MapPath</w:t>
      </w:r>
      <w:r>
        <w:rPr>
          <w:rStyle w:val="NormalTok"/>
        </w:rPr>
        <w:t xml:space="preserve">      </w:t>
      </w:r>
      <w:r>
        <w:rPr>
          <w:rStyle w:val="OperatorTok"/>
        </w:rPr>
        <w:t xml:space="preserve">=</w:t>
      </w:r>
      <w:r>
        <w:rPr>
          <w:rStyle w:val="NormalTok"/>
        </w:rPr>
        <w:t xml:space="preserve"> </w:t>
      </w:r>
      <w:r>
        <w:rPr>
          <w:rStyle w:val="StringTok"/>
        </w:rPr>
        <w:t xml:space="preserve">'.\tenant-map.json'</w:t>
      </w:r>
      <w:r>
        <w:br/>
      </w:r>
      <w:r>
        <w:rPr>
          <w:rStyle w:val="OperatorTok"/>
        </w:rPr>
        <w:t xml:space="preserve">)</w:t>
      </w:r>
      <w:r>
        <w:br/>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'Policy.Read.All'</w:t>
      </w:r>
      <w:r>
        <w:rPr>
          <w:rStyle w:val="OperatorTok"/>
        </w:rPr>
        <w:t xml:space="preserve">,</w:t>
      </w:r>
      <w:r>
        <w:rPr>
          <w:rStyle w:val="NormalTok"/>
        </w:rPr>
        <w:t xml:space="preserve"> </w:t>
      </w:r>
      <w:r>
        <w:rPr>
          <w:rStyle w:val="StringTok"/>
        </w:rPr>
        <w:t xml:space="preserve">'Policy.ReadWrite.ConditionalAccess'</w:t>
      </w:r>
      <w:r>
        <w:rPr>
          <w:rStyle w:val="OperatorTok"/>
        </w:rPr>
        <w:t xml:space="preserve">,</w:t>
      </w:r>
      <w:r>
        <w:rPr>
          <w:rStyle w:val="NormalTok"/>
        </w:rPr>
        <w:t xml:space="preserve"> </w:t>
      </w:r>
      <w:r>
        <w:rPr>
          <w:rStyle w:val="StringTok"/>
        </w:rPr>
        <w:t xml:space="preserve">'Application.Read.All'</w:t>
      </w:r>
      <w:r>
        <w:br/>
      </w:r>
      <w:r>
        <w:br/>
      </w:r>
      <w:r>
        <w:rPr>
          <w:rStyle w:val="CommentTok"/>
        </w:rPr>
        <w:t xml:space="preserve"># The map holds placeholder -&gt; value pairs, for example</w:t>
      </w:r>
      <w:r>
        <w:br/>
      </w:r>
      <w:r>
        <w:rPr>
          <w:rStyle w:val="CommentTok"/>
        </w:rPr>
        <w:t xml:space="preserve"># { "{group:CA-Exclude-EmergencyAccess}": "00000000-...", "{location:NL-TrustedNetworks}": "..." }</w:t>
      </w:r>
      <w:r>
        <w:br/>
      </w:r>
      <w:r>
        <w:rPr>
          <w:rStyle w:val="VariableTok"/>
        </w:rPr>
        <w:t xml:space="preserve">$map</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Path </w:t>
      </w:r>
      <w:r>
        <w:rPr>
          <w:rStyle w:val="VariableTok"/>
        </w:rPr>
        <w:t xml:space="preserve">$MapPath</w:t>
      </w:r>
      <w:r>
        <w:rPr>
          <w:rStyle w:val="NormalTok"/>
        </w:rPr>
        <w:t xml:space="preserve"> </w:t>
      </w:r>
      <w:r>
        <w:rPr>
          <w:rStyle w:val="OperatorTok"/>
        </w:rPr>
        <w:t xml:space="preserve">|</w:t>
      </w:r>
      <w:r>
        <w:rPr>
          <w:rStyle w:val="NormalTok"/>
        </w:rPr>
        <w:t xml:space="preserve"> </w:t>
      </w:r>
      <w:r>
        <w:rPr>
          <w:rStyle w:val="FunctionTok"/>
        </w:rPr>
        <w:t xml:space="preserve">ConvertFrom-Json</w:t>
      </w:r>
      <w:r>
        <w:rPr>
          <w:rStyle w:val="NormalTok"/>
        </w:rPr>
        <w:t xml:space="preserve"> </w:t>
      </w:r>
      <w:r>
        <w:rPr>
          <w:rStyle w:val="OperatorTok"/>
        </w:rPr>
        <w:t xml:space="preserve">-</w:t>
      </w:r>
      <w:r>
        <w:rPr>
          <w:rStyle w:val="NormalTok"/>
        </w:rPr>
        <w:t xml:space="preserve">AsHashtable</w:t>
      </w:r>
      <w:r>
        <w:br/>
      </w:r>
      <w:r>
        <w:br/>
      </w:r>
      <w:r>
        <w:rPr>
          <w:rStyle w:val="VariableTok"/>
        </w:rPr>
        <w:t xml:space="preserve">$existing</w:t>
      </w:r>
      <w:r>
        <w:rPr>
          <w:rStyle w:val="NormalTok"/>
        </w:rPr>
        <w:t xml:space="preserve"> </w:t>
      </w:r>
      <w:r>
        <w:rPr>
          <w:rStyle w:val="OperatorTok"/>
        </w:rPr>
        <w:t xml:space="preserve">=</w:t>
      </w:r>
      <w:r>
        <w:rPr>
          <w:rStyle w:val="NormalTok"/>
        </w:rPr>
        <w:t xml:space="preserve"> Get-MgIdentityConditionalAccessPolicy </w:t>
      </w:r>
      <w:r>
        <w:rPr>
          <w:rStyle w:val="OperatorTok"/>
        </w:rPr>
        <w:t xml:space="preserve">-</w:t>
      </w:r>
      <w:r>
        <w:rPr>
          <w:rStyle w:val="NormalTok"/>
        </w:rPr>
        <w:t xml:space="preserve">All</w:t>
      </w:r>
      <w:r>
        <w:br/>
      </w:r>
      <w:r>
        <w:br/>
      </w:r>
      <w:r>
        <w:rPr>
          <w:rStyle w:val="ControlFlowTok"/>
        </w:rPr>
        <w:t xml:space="preserve">foreach</w:t>
      </w:r>
      <w:r>
        <w:rPr>
          <w:rStyle w:val="NormalTok"/>
        </w:rPr>
        <w:t xml:space="preserve"> </w:t>
      </w:r>
      <w:r>
        <w:rPr>
          <w:rStyle w:val="OperatorTok"/>
        </w:rPr>
        <w:t xml:space="preserve">(</w:t>
      </w:r>
      <w:r>
        <w:rPr>
          <w:rStyle w:val="VariableTok"/>
        </w:rPr>
        <w:t xml:space="preserve">$file</w:t>
      </w:r>
      <w:r>
        <w:rPr>
          <w:rStyle w:val="NormalTok"/>
        </w:rPr>
        <w:t xml:space="preserve"> </w:t>
      </w:r>
      <w:r>
        <w:rPr>
          <w:rStyle w:val="KeywordTok"/>
        </w:rPr>
        <w:t xml:space="preserve">in</w:t>
      </w:r>
      <w:r>
        <w:rPr>
          <w:rStyle w:val="NormalTok"/>
        </w:rPr>
        <w:t xml:space="preserve"> </w:t>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$TemplatePath</w:t>
      </w:r>
      <w:r>
        <w:rPr>
          <w:rStyle w:val="NormalTok"/>
        </w:rPr>
        <w:t xml:space="preserve"> </w:t>
      </w:r>
      <w:r>
        <w:rPr>
          <w:rStyle w:val="OperatorTok"/>
        </w:rPr>
        <w:t xml:space="preserve">-</w:t>
      </w:r>
      <w:r>
        <w:rPr>
          <w:rStyle w:val="NormalTok"/>
        </w:rPr>
        <w:t xml:space="preserve">Filter </w:t>
      </w:r>
      <w:r>
        <w:rPr>
          <w:rStyle w:val="StringTok"/>
        </w:rPr>
        <w:t xml:space="preserve">'*.json'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$json</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Path </w:t>
      </w:r>
      <w:r>
        <w:rPr>
          <w:rStyle w:val="VariableTok"/>
        </w:rPr>
        <w:t xml:space="preserve">$file</w:t>
      </w:r>
      <w:r>
        <w:rPr>
          <w:rStyle w:val="OperatorTok"/>
        </w:rPr>
        <w:t xml:space="preserve">.</w:t>
      </w:r>
      <w:r>
        <w:rPr>
          <w:rStyle w:val="FunctionTok"/>
        </w:rPr>
        <w:t xml:space="preserve">FullName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$key</w:t>
      </w:r>
      <w:r>
        <w:rPr>
          <w:rStyle w:val="NormalTok"/>
        </w:rPr>
        <w:t xml:space="preserve"> </w:t>
      </w:r>
      <w:r>
        <w:rPr>
          <w:rStyle w:val="KeywordTok"/>
        </w:rPr>
        <w:t xml:space="preserve">in</w:t>
      </w:r>
      <w:r>
        <w:rPr>
          <w:rStyle w:val="NormalTok"/>
        </w:rPr>
        <w:t xml:space="preserve"> </w:t>
      </w:r>
      <w:r>
        <w:rPr>
          <w:rStyle w:val="VariableTok"/>
        </w:rPr>
        <w:t xml:space="preserve">$map</w:t>
      </w:r>
      <w:r>
        <w:rPr>
          <w:rStyle w:val="OperatorTok"/>
        </w:rPr>
        <w:t xml:space="preserve">.</w:t>
      </w:r>
      <w:r>
        <w:rPr>
          <w:rStyle w:val="FunctionTok"/>
        </w:rPr>
        <w:t xml:space="preserve">Keys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$json</w:t>
      </w:r>
      <w:r>
        <w:rPr>
          <w:rStyle w:val="NormalTok"/>
        </w:rPr>
        <w:t xml:space="preserve"> </w:t>
      </w:r>
      <w:r>
        <w:rPr>
          <w:rStyle w:val="OperatorTok"/>
        </w:rPr>
        <w:t xml:space="preserve">=</w:t>
      </w:r>
      <w:r>
        <w:rPr>
          <w:rStyle w:val="NormalTok"/>
        </w:rPr>
        <w:t xml:space="preserve"> </w:t>
      </w:r>
      <w:r>
        <w:rPr>
          <w:rStyle w:val="VariableTok"/>
        </w:rPr>
        <w:t xml:space="preserve">$json</w:t>
      </w:r>
      <w:r>
        <w:rPr>
          <w:rStyle w:val="OperatorTok"/>
        </w:rPr>
        <w:t xml:space="preserve">.</w:t>
      </w:r>
      <w:r>
        <w:rPr>
          <w:rStyle w:val="FunctionTok"/>
        </w:rPr>
        <w:t xml:space="preserve">Replace</w:t>
      </w:r>
      <w:r>
        <w:rPr>
          <w:rStyle w:val="OperatorTok"/>
        </w:rPr>
        <w:t xml:space="preserve">(</w:t>
      </w:r>
      <w:r>
        <w:rPr>
          <w:rStyle w:val="VariableTok"/>
        </w:rPr>
        <w:t xml:space="preserve">$key</w:t>
      </w:r>
      <w:r>
        <w:rPr>
          <w:rStyle w:val="OperatorTok"/>
        </w:rPr>
        <w:t xml:space="preserve">,</w:t>
      </w:r>
      <w:r>
        <w:rPr>
          <w:rStyle w:val="NormalTok"/>
        </w:rPr>
        <w:t xml:space="preserve"> </w:t>
      </w:r>
      <w:r>
        <w:rPr>
          <w:rStyle w:val="VariableTok"/>
        </w:rPr>
        <w:t xml:space="preserve">$map</w:t>
      </w:r>
      <w:r>
        <w:rPr>
          <w:rStyle w:val="OperatorTok"/>
        </w:rPr>
        <w:t xml:space="preserve">[</w:t>
      </w:r>
      <w:r>
        <w:rPr>
          <w:rStyle w:val="VariableTok"/>
        </w:rPr>
        <w:t xml:space="preserve">$key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$json</w:t>
      </w:r>
      <w:r>
        <w:rPr>
          <w:rStyle w:val="NormalTok"/>
        </w:rPr>
        <w:t xml:space="preserve"> </w:t>
      </w:r>
      <w:r>
        <w:rPr>
          <w:rStyle w:val="OperatorTok"/>
        </w:rPr>
        <w:t xml:space="preserve">-match</w:t>
      </w:r>
      <w:r>
        <w:rPr>
          <w:rStyle w:val="NormalTok"/>
        </w:rPr>
        <w:t xml:space="preserve"> </w:t>
      </w:r>
      <w:r>
        <w:rPr>
          <w:rStyle w:val="StringTok"/>
        </w:rPr>
        <w:t xml:space="preserve">'\{(group|location|tenant|app|strength|terms|sp):'</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Write-Warning</w:t>
      </w:r>
      <w:r>
        <w:rPr>
          <w:rStyle w:val="NormalTok"/>
        </w:rPr>
        <w:t xml:space="preserve"> </w:t>
      </w:r>
      <w:r>
        <w:rPr>
          <w:rStyle w:val="StringTok"/>
        </w:rPr>
        <w:t xml:space="preserve">"Unresolved placeholder in </w:t>
      </w:r>
      <w:r>
        <w:rPr>
          <w:rStyle w:val="OperatorTok"/>
        </w:rPr>
        <w:t xml:space="preserve">$(</w:t>
      </w:r>
      <w:r>
        <w:rPr>
          <w:rStyle w:val="VariableTok"/>
        </w:rPr>
        <w:t xml:space="preserve">$file</w:t>
      </w:r>
      <w:r>
        <w:rPr>
          <w:rStyle w:val="OperatorTok"/>
        </w:rPr>
        <w:t xml:space="preserve">.</w:t>
      </w:r>
      <w:r>
        <w:rPr>
          <w:rStyle w:val="FunctionTok"/>
        </w:rPr>
        <w:t xml:space="preserve">Name</w:t>
      </w:r>
      <w:r>
        <w:rPr>
          <w:rStyle w:val="OperatorTok"/>
        </w:rPr>
        <w:t xml:space="preserve">)</w:t>
      </w:r>
      <w:r>
        <w:rPr>
          <w:rStyle w:val="StringTok"/>
        </w:rPr>
        <w:t xml:space="preserve">; skipped."</w:t>
      </w:r>
      <w:r>
        <w:br/>
      </w:r>
      <w:r>
        <w:rPr>
          <w:rStyle w:val="NormalTok"/>
        </w:rPr>
        <w:t xml:space="preserve">        </w:t>
      </w:r>
      <w:r>
        <w:rPr>
          <w:rStyle w:val="ControlFlowTok"/>
        </w:rPr>
        <w:t xml:space="preserve">continue</w:t>
      </w:r>
      <w:r>
        <w:br/>
      </w:r>
      <w:r>
        <w:rPr>
          <w:rStyle w:val="NormalTok"/>
        </w:rPr>
        <w:t xml:space="preserve">    </w:t>
      </w:r>
      <w:r>
        <w:rPr>
          <w:rStyle w:val="OperatorTok"/>
        </w:rPr>
        <w:t xml:space="preserve">}</w:t>
      </w:r>
      <w:r>
        <w:br/>
      </w:r>
      <w:r>
        <w:br/>
      </w:r>
      <w:r>
        <w:rPr>
          <w:rStyle w:val="NormalTok"/>
        </w:rPr>
        <w:t xml:space="preserve">    </w:t>
      </w:r>
      <w:r>
        <w:rPr>
          <w:rStyle w:val="VariableTok"/>
        </w:rPr>
        <w:t xml:space="preserve">$body</w:t>
      </w:r>
      <w:r>
        <w:rPr>
          <w:rStyle w:val="NormalTok"/>
        </w:rPr>
        <w:t xml:space="preserve"> </w:t>
      </w:r>
      <w:r>
        <w:rPr>
          <w:rStyle w:val="OperatorTok"/>
        </w:rPr>
        <w:t xml:space="preserve">=</w:t>
      </w:r>
      <w:r>
        <w:rPr>
          <w:rStyle w:val="NormalTok"/>
        </w:rPr>
        <w:t xml:space="preserve"> </w:t>
      </w:r>
      <w:r>
        <w:rPr>
          <w:rStyle w:val="VariableTok"/>
        </w:rPr>
        <w:t xml:space="preserve">$json</w:t>
      </w:r>
      <w:r>
        <w:rPr>
          <w:rStyle w:val="NormalTok"/>
        </w:rPr>
        <w:t xml:space="preserve"> </w:t>
      </w:r>
      <w:r>
        <w:rPr>
          <w:rStyle w:val="OperatorTok"/>
        </w:rPr>
        <w:t xml:space="preserve">|</w:t>
      </w:r>
      <w:r>
        <w:rPr>
          <w:rStyle w:val="NormalTok"/>
        </w:rPr>
        <w:t xml:space="preserve"> </w:t>
      </w:r>
      <w:r>
        <w:rPr>
          <w:rStyle w:val="FunctionTok"/>
        </w:rPr>
        <w:t xml:space="preserve">ConvertFrom-Json</w:t>
      </w:r>
      <w:r>
        <w:rPr>
          <w:rStyle w:val="NormalTok"/>
        </w:rPr>
        <w:t xml:space="preserve"> </w:t>
      </w:r>
      <w:r>
        <w:rPr>
          <w:rStyle w:val="OperatorTok"/>
        </w:rPr>
        <w:t xml:space="preserve">-</w:t>
      </w:r>
      <w:r>
        <w:rPr>
          <w:rStyle w:val="NormalTok"/>
        </w:rPr>
        <w:t xml:space="preserve">AsHashtable</w:t>
      </w:r>
      <w:r>
        <w:br/>
      </w:r>
      <w:r>
        <w:rPr>
          <w:rStyle w:val="NormalTok"/>
        </w:rPr>
        <w:t xml:space="preserve">    </w:t>
      </w:r>
      <w:r>
        <w:rPr>
          <w:rStyle w:val="VariableTok"/>
        </w:rPr>
        <w:t xml:space="preserve">$body</w:t>
      </w:r>
      <w:r>
        <w:rPr>
          <w:rStyle w:val="OperatorTok"/>
        </w:rPr>
        <w:t xml:space="preserve">[</w:t>
      </w:r>
      <w:r>
        <w:rPr>
          <w:rStyle w:val="StringTok"/>
        </w:rPr>
        <w:t xml:space="preserve">'state'</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'enabledForReportingButNotEnforced'</w:t>
      </w:r>
      <w:r>
        <w:rPr>
          <w:rStyle w:val="NormalTok"/>
        </w:rPr>
        <w:t xml:space="preserve">   </w:t>
      </w:r>
      <w:r>
        <w:rPr>
          <w:rStyle w:val="CommentTok"/>
        </w:rPr>
        <w:t xml:space="preserve"># never enforce from the pipeline</w:t>
      </w:r>
      <w:r>
        <w:br/>
      </w:r>
      <w:r>
        <w:br/>
      </w:r>
      <w:r>
        <w:rPr>
          <w:rStyle w:val="NormalTok"/>
        </w:rPr>
        <w:t xml:space="preserve">    </w:t>
      </w:r>
      <w:r>
        <w:rPr>
          <w:rStyle w:val="VariableTok"/>
        </w:rPr>
        <w:t xml:space="preserve">$match</w:t>
      </w:r>
      <w:r>
        <w:rPr>
          <w:rStyle w:val="NormalTok"/>
        </w:rPr>
        <w:t xml:space="preserve"> </w:t>
      </w:r>
      <w:r>
        <w:rPr>
          <w:rStyle w:val="OperatorTok"/>
        </w:rPr>
        <w:t xml:space="preserve">=</w:t>
      </w:r>
      <w:r>
        <w:rPr>
          <w:rStyle w:val="NormalTok"/>
        </w:rPr>
        <w:t xml:space="preserve"> </w:t>
      </w:r>
      <w:r>
        <w:rPr>
          <w:rStyle w:val="VariableTok"/>
        </w:rPr>
        <w:t xml:space="preserve">$existing</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DisplayName</w:t>
      </w:r>
      <w:r>
        <w:rPr>
          <w:rStyle w:val="NormalTok"/>
        </w:rPr>
        <w:t xml:space="preserve"> </w:t>
      </w:r>
      <w:r>
        <w:rPr>
          <w:rStyle w:val="OperatorTok"/>
        </w:rPr>
        <w:t xml:space="preserve">-eq</w:t>
      </w:r>
      <w:r>
        <w:rPr>
          <w:rStyle w:val="NormalTok"/>
        </w:rPr>
        <w:t xml:space="preserve"> </w:t>
      </w:r>
      <w:r>
        <w:rPr>
          <w:rStyle w:val="VariableTok"/>
        </w:rPr>
        <w:t xml:space="preserve">$body</w:t>
      </w:r>
      <w:r>
        <w:rPr>
          <w:rStyle w:val="OperatorTok"/>
        </w:rPr>
        <w:t xml:space="preserve">[</w:t>
      </w:r>
      <w:r>
        <w:rPr>
          <w:rStyle w:val="StringTok"/>
        </w:rPr>
        <w:t xml:space="preserve">'displayName'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$match</w:t>
      </w:r>
      <w:r>
        <w:rPr>
          <w:rStyle w:val="OperatorTok"/>
        </w:rPr>
        <w:t xml:space="preserve">)</w:t>
      </w:r>
      <w:r>
        <w:rPr>
          <w:rStyle w:val="NormalTok"/>
        </w:rPr>
        <w:t xml:space="preserve"> </w:t>
      </w:r>
      <w:r>
        <w:rPr>
          <w:rStyle w:val="OperatorTok"/>
        </w:rPr>
        <w:t xml:space="preserve">{</w:t>
      </w:r>
      <w:r>
        <w:br/>
      </w:r>
      <w:r>
        <w:rPr>
          <w:rStyle w:val="NormalTok"/>
        </w:rPr>
        <w:t xml:space="preserve">        Update-MgIdentityConditionalAccessPolicy </w:t>
      </w:r>
      <w:r>
        <w:rPr>
          <w:rStyle w:val="OperatorTok"/>
        </w:rPr>
        <w:t xml:space="preserve">-</w:t>
      </w:r>
      <w:r>
        <w:rPr>
          <w:rStyle w:val="NormalTok"/>
        </w:rPr>
        <w:t xml:space="preserve">ConditionalAccessPolicyId </w:t>
      </w:r>
      <w:r>
        <w:rPr>
          <w:rStyle w:val="VariableTok"/>
        </w:rPr>
        <w:t xml:space="preserve">$match</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BodyParameter </w:t>
      </w:r>
      <w:r>
        <w:rPr>
          <w:rStyle w:val="VariableTok"/>
        </w:rPr>
        <w:t xml:space="preserve">$body</w:t>
      </w:r>
      <w:r>
        <w:br/>
      </w:r>
      <w:r>
        <w:rPr>
          <w:rStyle w:val="NormalTok"/>
        </w:rPr>
        <w:t xml:space="preserve">        </w:t>
      </w:r>
      <w:r>
        <w:rPr>
          <w:rStyle w:val="FunctionTok"/>
        </w:rPr>
        <w:t xml:space="preserve">Write-Output</w:t>
      </w:r>
      <w:r>
        <w:rPr>
          <w:rStyle w:val="NormalTok"/>
        </w:rPr>
        <w:t xml:space="preserve"> </w:t>
      </w:r>
      <w:r>
        <w:rPr>
          <w:rStyle w:val="StringTok"/>
        </w:rPr>
        <w:t xml:space="preserve">"Updated (report-only): </w:t>
      </w:r>
      <w:r>
        <w:rPr>
          <w:rStyle w:val="OperatorTok"/>
        </w:rPr>
        <w:t xml:space="preserve">$(</w:t>
      </w:r>
      <w:r>
        <w:rPr>
          <w:rStyle w:val="VariableTok"/>
        </w:rPr>
        <w:t xml:space="preserve">$body</w:t>
      </w:r>
      <w:r>
        <w:rPr>
          <w:rStyle w:val="OperatorTok"/>
        </w:rPr>
        <w:t xml:space="preserve">[</w:t>
      </w:r>
      <w:r>
        <w:rPr>
          <w:rStyle w:val="StringTok"/>
        </w:rPr>
        <w:t xml:space="preserve">'displayName'</w:t>
      </w:r>
      <w:r>
        <w:rPr>
          <w:rStyle w:val="OperatorTok"/>
        </w:rPr>
        <w:t xml:space="preserve">])</w:t>
      </w:r>
      <w:r>
        <w:rPr>
          <w:rStyle w:val="String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New-MgIdentityConditionalAccessPolicy </w:t>
      </w:r>
      <w:r>
        <w:rPr>
          <w:rStyle w:val="OperatorTok"/>
        </w:rPr>
        <w:t xml:space="preserve">-</w:t>
      </w:r>
      <w:r>
        <w:rPr>
          <w:rStyle w:val="NormalTok"/>
        </w:rPr>
        <w:t xml:space="preserve">BodyParameter </w:t>
      </w:r>
      <w:r>
        <w:rPr>
          <w:rStyle w:val="VariableTok"/>
        </w:rPr>
        <w:t xml:space="preserve">$body</w:t>
      </w:r>
      <w:r>
        <w:rPr>
          <w:rStyle w:val="NormalTok"/>
        </w:rPr>
        <w:t xml:space="preserve">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FunctionTok"/>
        </w:rPr>
        <w:t xml:space="preserve">Write-Output</w:t>
      </w:r>
      <w:r>
        <w:rPr>
          <w:rStyle w:val="NormalTok"/>
        </w:rPr>
        <w:t xml:space="preserve"> </w:t>
      </w:r>
      <w:r>
        <w:rPr>
          <w:rStyle w:val="StringTok"/>
        </w:rPr>
        <w:t xml:space="preserve">"Created (report-only): </w:t>
      </w:r>
      <w:r>
        <w:rPr>
          <w:rStyle w:val="OperatorTok"/>
        </w:rPr>
        <w:t xml:space="preserve">$(</w:t>
      </w:r>
      <w:r>
        <w:rPr>
          <w:rStyle w:val="VariableTok"/>
        </w:rPr>
        <w:t xml:space="preserve">$body</w:t>
      </w:r>
      <w:r>
        <w:rPr>
          <w:rStyle w:val="OperatorTok"/>
        </w:rPr>
        <w:t xml:space="preserve">[</w:t>
      </w:r>
      <w:r>
        <w:rPr>
          <w:rStyle w:val="StringTok"/>
        </w:rPr>
        <w:t xml:space="preserve">'displayName'</w:t>
      </w:r>
      <w:r>
        <w:rPr>
          <w:rStyle w:val="OperatorTok"/>
        </w:rPr>
        <w:t xml:space="preserve">])</w:t>
      </w:r>
      <w:r>
        <w:rPr>
          <w:rStyle w:val="StringTok"/>
        </w:rPr>
        <w:t xml:space="preserve">"</w:t>
      </w:r>
      <w:r>
        <w:br/>
      </w:r>
      <w:r>
        <w:rPr>
          <w:rStyle w:val="NormalTok"/>
        </w:rPr>
        <w:t xml:space="preserve">    </w:t>
      </w:r>
      <w:r>
        <w:rPr>
          <w:rStyle w:val="OperatorTok"/>
        </w:rPr>
        <w:t xml:space="preserve">}</w:t>
      </w:r>
      <w:r>
        <w:br/>
      </w:r>
      <w:r>
        <w:rPr>
          <w:rStyle w:val="OperatorTok"/>
        </w:rPr>
        <w:t xml:space="preserve">}</w:t>
      </w:r>
    </w:p>
    <w:p>
      <w:pPr>
        <w:pStyle w:val="FirstParagraph"/>
      </w:pPr>
      <w:r>
        <w:t xml:space="preserve">Two cautions. The update branch sets a policy that is already enforced back to report-only, which is intended for the pipeline’s review loop but means the pipeline must never run against production policies without the change process that re-enforces them (</w:t>
      </w:r>
      <w:hyperlink r:id="rId69">
        <w:r>
          <w:rPr>
            <w:rStyle w:val="Hyperlink"/>
          </w:rPr>
          <w:t xml:space="preserve">Chapter 10</w:t>
        </w:r>
      </w:hyperlink>
      <w:r>
        <w:t xml:space="preserve">). And protected actions, if enabled for Conditional Access, require the pipeline identity to satisfy their authentication context (</w:t>
      </w:r>
      <w:hyperlink r:id="rId70">
        <w:r>
          <w:rPr>
            <w:rStyle w:val="Hyperlink"/>
          </w:rPr>
          <w:t xml:space="preserve">Book 02, Chapter 09</w:t>
        </w:r>
      </w:hyperlink>
      <w:r>
        <w:t xml:space="preserve">). To export the live set for comparison,</w:t>
      </w:r>
      <w:r>
        <w:t xml:space="preserve"> </w:t>
      </w:r>
      <w:r>
        <w:rPr>
          <w:rStyle w:val="VerbatimChar"/>
        </w:rPr>
        <w:t xml:space="preserve">Get-MgIdentityConditionalAccessPolicy -All | ConvertTo-Json -Depth 10</w:t>
      </w:r>
      <w:r>
        <w:t xml:space="preserve"> </w:t>
      </w:r>
      <w:r>
        <w:t xml:space="preserve">produces the same shape.</w:t>
      </w:r>
    </w:p>
    <w:bookmarkEnd w:id="71"/>
    <w:bookmarkStart w:id="81" w:name="supporting-objects"/>
    <w:p>
      <w:pPr>
        <w:pStyle w:val="Heading2"/>
      </w:pPr>
      <w:r>
        <w:t xml:space="preserve">Supporting objects</w:t>
      </w:r>
    </w:p>
    <w:bookmarkStart w:id="76" w:name="named-locations"/>
    <w:p>
      <w:pPr>
        <w:pStyle w:val="Heading3"/>
      </w:pPr>
      <w:r>
        <w:t xml:space="preserve">Named locations</w:t>
      </w:r>
    </w:p>
    <w:p>
      <w:pPr>
        <w:pStyle w:val="FirstParagraph"/>
      </w:pPr>
      <w:r>
        <w:t xml:space="preserve">An IP location, marked trusted. CIDR masks must be longer than /8, with up to 2,000 ranges per location.</w:t>
      </w:r>
      <w:r>
        <w:rPr>
          <w:rStyle w:val="FootnoteReference"/>
        </w:rPr>
        <w:footnoteReference w:id="72"/>
      </w:r>
      <w:r>
        <w:t xml:space="preserve"> </w:t>
      </w:r>
      <w:r>
        <w:t xml:space="preserve">The ranges are documentation examples.</w:t>
      </w:r>
    </w:p>
    <w:p>
      <w:pPr>
        <w:pStyle w:val="SourceCode"/>
      </w:pPr>
      <w:r>
        <w:rPr>
          <w:rStyle w:val="FunctionTok"/>
        </w:rPr>
        <w:t xml:space="preserve">{</w:t>
      </w:r>
      <w:r>
        <w:br/>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"#microsoft.graph.ipNamedLocation"</w:t>
      </w: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"NL-TrustedNetworks"</w:t>
      </w:r>
      <w:r>
        <w:rPr>
          <w:rStyle w:val="FunctionTok"/>
        </w:rPr>
        <w:t xml:space="preserve">,</w:t>
      </w:r>
      <w:r>
        <w:br/>
      </w:r>
      <w:r>
        <w:rPr>
          <w:rStyle w:val="NormalTok"/>
        </w:rPr>
        <w:t xml:space="preserve">  </w:t>
      </w:r>
      <w:r>
        <w:rPr>
          <w:rStyle w:val="DataTypeTok"/>
        </w:rPr>
        <w:t xml:space="preserve">"isTrusted"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"ipRanges"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"#microsoft.graph.iPv4CidrRange"</w:t>
      </w:r>
      <w:r>
        <w:rPr>
          <w:rStyle w:val="FunctionTok"/>
        </w:rPr>
        <w:t xml:space="preserve">,</w:t>
      </w:r>
      <w:r>
        <w:rPr>
          <w:rStyle w:val="NormalTok"/>
        </w:rPr>
        <w:t xml:space="preserve"> </w:t>
      </w:r>
      <w:r>
        <w:rPr>
          <w:rStyle w:val="DataTypeTok"/>
        </w:rPr>
        <w:t xml:space="preserve">"cidrAddress"</w:t>
      </w:r>
      <w:r>
        <w:rPr>
          <w:rStyle w:val="FunctionTok"/>
        </w:rPr>
        <w:t xml:space="preserve">:</w:t>
      </w:r>
      <w:r>
        <w:rPr>
          <w:rStyle w:val="NormalTok"/>
        </w:rPr>
        <w:t xml:space="preserve"> </w:t>
      </w:r>
      <w:r>
        <w:rPr>
          <w:rStyle w:val="StringTok"/>
        </w:rPr>
        <w:t xml:space="preserve">"203.0.113.0/24"</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"#microsoft.graph.iPv4CidrRange"</w:t>
      </w:r>
      <w:r>
        <w:rPr>
          <w:rStyle w:val="FunctionTok"/>
        </w:rPr>
        <w:t xml:space="preserve">,</w:t>
      </w:r>
      <w:r>
        <w:rPr>
          <w:rStyle w:val="NormalTok"/>
        </w:rPr>
        <w:t xml:space="preserve"> </w:t>
      </w:r>
      <w:r>
        <w:rPr>
          <w:rStyle w:val="DataTypeTok"/>
        </w:rPr>
        <w:t xml:space="preserve">"cidrAddress"</w:t>
      </w:r>
      <w:r>
        <w:rPr>
          <w:rStyle w:val="FunctionTok"/>
        </w:rPr>
        <w:t xml:space="preserve">:</w:t>
      </w:r>
      <w:r>
        <w:rPr>
          <w:rStyle w:val="NormalTok"/>
        </w:rPr>
        <w:t xml:space="preserve"> </w:t>
      </w:r>
      <w:r>
        <w:rPr>
          <w:rStyle w:val="StringTok"/>
        </w:rPr>
        <w:t xml:space="preserve">"198.51.100.0/24"</w:t>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p>
      <w:pPr>
        <w:pStyle w:val="FirstParagraph"/>
      </w:pPr>
      <w:r>
        <w:t xml:space="preserve">A country location. The source library listed six countries; the program’s standard is the United States only, with travel handled by an exclusion group (</w:t>
      </w:r>
      <w:hyperlink r:id="rId12">
        <w:r>
          <w:rPr>
            <w:rStyle w:val="Hyperlink"/>
          </w:rPr>
          <w:t xml:space="preserve">Chapter 07</w:t>
        </w:r>
      </w:hyperlink>
      <w:r>
        <w:t xml:space="preserve">).</w:t>
      </w:r>
    </w:p>
    <w:p>
      <w:pPr>
        <w:pStyle w:val="SourceCode"/>
      </w:pPr>
      <w:r>
        <w:rPr>
          <w:rStyle w:val="FunctionTok"/>
        </w:rPr>
        <w:t xml:space="preserve">{</w:t>
      </w:r>
      <w:r>
        <w:br/>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"#microsoft.graph.countryNamedLocation"</w:t>
      </w: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"NL-TrustedCountries"</w:t>
      </w:r>
      <w:r>
        <w:rPr>
          <w:rStyle w:val="FunctionTok"/>
        </w:rPr>
        <w:t xml:space="preserve">,</w:t>
      </w:r>
      <w:r>
        <w:br/>
      </w:r>
      <w:r>
        <w:rPr>
          <w:rStyle w:val="NormalTok"/>
        </w:rPr>
        <w:t xml:space="preserve">  </w:t>
      </w:r>
      <w:r>
        <w:rPr>
          <w:rStyle w:val="DataTypeTok"/>
        </w:rPr>
        <w:t xml:space="preserve">"countriesAndRegions"</w:t>
      </w:r>
      <w:r>
        <w:rPr>
          <w:rStyle w:val="FunctionTok"/>
        </w:rPr>
        <w:t xml:space="preserve">:</w:t>
      </w:r>
      <w:r>
        <w:rPr>
          <w:rStyle w:val="NormalTok"/>
        </w:rPr>
        <w:t xml:space="preserve"> </w:t>
      </w:r>
      <w:r>
        <w:rPr>
          <w:rStyle w:val="OtherTok"/>
        </w:rPr>
        <w:t xml:space="preserve">[</w:t>
      </w:r>
      <w:r>
        <w:rPr>
          <w:rStyle w:val="StringTok"/>
        </w:rPr>
        <w:t xml:space="preserve">"US"</w:t>
      </w:r>
      <w:r>
        <w:rPr>
          <w:rStyle w:val="OtherTok"/>
        </w:rPr>
        <w:t xml:space="preserve">]</w:t>
      </w:r>
      <w:r>
        <w:rPr>
          <w:rStyle w:val="FunctionTok"/>
        </w:rPr>
        <w:t xml:space="preserve">,</w:t>
      </w:r>
      <w:r>
        <w:br/>
      </w:r>
      <w:r>
        <w:rPr>
          <w:rStyle w:val="NormalTok"/>
        </w:rPr>
        <w:t xml:space="preserve">  </w:t>
      </w:r>
      <w:r>
        <w:rPr>
          <w:rStyle w:val="DataTypeTok"/>
        </w:rPr>
        <w:t xml:space="preserve">"includeUnknownCountriesAndRegions"</w:t>
      </w:r>
      <w:r>
        <w:rPr>
          <w:rStyle w:val="FunctionTok"/>
        </w:rPr>
        <w:t xml:space="preserve">:</w:t>
      </w:r>
      <w:r>
        <w:rPr>
          <w:rStyle w:val="NormalTok"/>
        </w:rPr>
        <w:t xml:space="preserve"> </w:t>
      </w:r>
      <w:r>
        <w:rPr>
          <w:rStyle w:val="KeywordTok"/>
        </w:rPr>
        <w:t xml:space="preserve">false</w:t>
      </w:r>
      <w:r>
        <w:br/>
      </w:r>
      <w:r>
        <w:rPr>
          <w:rStyle w:val="FunctionTok"/>
        </w:rPr>
        <w:t xml:space="preserve">}</w:t>
      </w:r>
    </w:p>
    <w:p>
      <w:pPr>
        <w:pStyle w:val="FirstParagraph"/>
      </w:pPr>
      <w:r>
        <w:t xml:space="preserve">Both are created with</w:t>
      </w:r>
      <w:r>
        <w:t xml:space="preserve"> </w:t>
      </w:r>
      <w:r>
        <w:rPr>
          <w:rStyle w:val="VerbatimChar"/>
        </w:rPr>
        <w:t xml:space="preserve">New-MgIdentityConditionalAccessNamedLocation -BodyParameter</w:t>
      </w:r>
      <w:r>
        <w:t xml:space="preserve">.</w:t>
      </w:r>
      <w:r>
        <w:rPr>
          <w:rStyle w:val="FootnoteReference"/>
        </w:rPr>
        <w:footnoteReference w:id="74"/>
      </w:r>
      <w:r>
        <w:t xml:space="preserve"> </w:t>
      </w:r>
      <w:r>
        <w:rPr>
          <w:rStyle w:val="VerbatimChar"/>
        </w:rPr>
        <w:t xml:space="preserve">NL-WorkloadEgress</w:t>
      </w:r>
      <w:r>
        <w:t xml:space="preserve"> </w:t>
      </w:r>
      <w:r>
        <w:t xml:space="preserve">has the same shape as</w:t>
      </w:r>
      <w:r>
        <w:t xml:space="preserve"> </w:t>
      </w:r>
      <w:r>
        <w:rPr>
          <w:rStyle w:val="VerbatimChar"/>
        </w:rPr>
        <w:t xml:space="preserve">NL-TrustedNetworks</w:t>
      </w:r>
      <w:r>
        <w:t xml:space="preserve">, holding only the ranges workloads call from.</w:t>
      </w:r>
    </w:p>
    <w:bookmarkEnd w:id="76"/>
    <w:bookmarkStart w:id="80" w:name="custom-authentication-strength"/>
    <w:p>
      <w:pPr>
        <w:pStyle w:val="Heading3"/>
      </w:pPr>
      <w:r>
        <w:t xml:space="preserve">Custom authentication strength</w:t>
      </w:r>
    </w:p>
    <w:p>
      <w:pPr>
        <w:pStyle w:val="FirstParagraph"/>
      </w:pPr>
      <w:r>
        <w:rPr>
          <w:rStyle w:val="VerbatimChar"/>
        </w:rPr>
        <w:t xml:space="preserve">FMP-Privileged-SeparateDevice</w:t>
      </w:r>
      <w:r>
        <w:t xml:space="preserve">, for CA003 and CA026: FIDO2 security keys from an approved list of models, or certificate-based authentication configured as multifactor. Windows Hello for Business is left out by design (</w:t>
      </w:r>
      <w:hyperlink r:id="rId77">
        <w:r>
          <w:rPr>
            <w:rStyle w:val="Hyperlink"/>
          </w:rPr>
          <w:t xml:space="preserve">Chapter 07</w:t>
        </w:r>
      </w:hyperlink>
      <w:r>
        <w:t xml:space="preserve">). The AAGUIDs are placeholders for the key models the agency approves.</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"FMP-Privileged-SeparateDevice"</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"Approved FIDO2 security keys or multifactor certificate-based authentication (PIV/CAC). For privileged roles."</w:t>
      </w:r>
      <w:r>
        <w:rPr>
          <w:rStyle w:val="FunctionTok"/>
        </w:rPr>
        <w:t xml:space="preserve">,</w:t>
      </w:r>
      <w:r>
        <w:br/>
      </w:r>
      <w:r>
        <w:rPr>
          <w:rStyle w:val="NormalTok"/>
        </w:rPr>
        <w:t xml:space="preserve">  </w:t>
      </w:r>
      <w:r>
        <w:rPr>
          <w:rStyle w:val="DataTypeTok"/>
        </w:rPr>
        <w:t xml:space="preserve">"requirementsSatisfied"</w:t>
      </w:r>
      <w:r>
        <w:rPr>
          <w:rStyle w:val="FunctionTok"/>
        </w:rPr>
        <w:t xml:space="preserve">:</w:t>
      </w:r>
      <w:r>
        <w:rPr>
          <w:rStyle w:val="NormalTok"/>
        </w:rPr>
        <w:t xml:space="preserve"> </w:t>
      </w:r>
      <w:r>
        <w:rPr>
          <w:rStyle w:val="StringTok"/>
        </w:rPr>
        <w:t xml:space="preserve">"mfa"</w:t>
      </w:r>
      <w:r>
        <w:rPr>
          <w:rStyle w:val="FunctionTok"/>
        </w:rPr>
        <w:t xml:space="preserve">,</w:t>
      </w:r>
      <w:r>
        <w:br/>
      </w:r>
      <w:r>
        <w:rPr>
          <w:rStyle w:val="NormalTok"/>
        </w:rPr>
        <w:t xml:space="preserve">  </w:t>
      </w:r>
      <w:r>
        <w:rPr>
          <w:rStyle w:val="DataTypeTok"/>
        </w:rPr>
        <w:t xml:space="preserve">"allowedCombinations"</w:t>
      </w:r>
      <w:r>
        <w:rPr>
          <w:rStyle w:val="FunctionTok"/>
        </w:rPr>
        <w:t xml:space="preserve">:</w:t>
      </w:r>
      <w:r>
        <w:rPr>
          <w:rStyle w:val="NormalTok"/>
        </w:rPr>
        <w:t xml:space="preserve"> </w:t>
      </w:r>
      <w:r>
        <w:rPr>
          <w:rStyle w:val="OtherTok"/>
        </w:rPr>
        <w:t xml:space="preserve">[</w:t>
      </w:r>
      <w:r>
        <w:rPr>
          <w:rStyle w:val="StringTok"/>
        </w:rPr>
        <w:t xml:space="preserve">"fido2"</w:t>
      </w:r>
      <w:r>
        <w:rPr>
          <w:rStyle w:val="OtherTok"/>
        </w:rPr>
        <w:t xml:space="preserve">,</w:t>
      </w:r>
      <w:r>
        <w:rPr>
          <w:rStyle w:val="NormalTok"/>
        </w:rPr>
        <w:t xml:space="preserve"> </w:t>
      </w:r>
      <w:r>
        <w:rPr>
          <w:rStyle w:val="StringTok"/>
        </w:rPr>
        <w:t xml:space="preserve">"x509CertificateMultiFactor"</w:t>
      </w:r>
      <w:r>
        <w:rPr>
          <w:rStyle w:val="OtherTok"/>
        </w:rPr>
        <w:t xml:space="preserve">]</w:t>
      </w:r>
      <w:r>
        <w:rPr>
          <w:rStyle w:val="FunctionTok"/>
        </w:rPr>
        <w:t xml:space="preserve">,</w:t>
      </w:r>
      <w:r>
        <w:br/>
      </w:r>
      <w:r>
        <w:rPr>
          <w:rStyle w:val="NormalTok"/>
        </w:rPr>
        <w:t xml:space="preserve">  </w:t>
      </w:r>
      <w:r>
        <w:rPr>
          <w:rStyle w:val="DataTypeTok"/>
        </w:rPr>
        <w:t xml:space="preserve">"combinationConfigurations"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"#microsoft.graph.fido2CombinationConfiguration"</w:t>
      </w:r>
      <w:r>
        <w:rPr>
          <w:rStyle w:val="FunctionTok"/>
        </w:rPr>
        <w:t xml:space="preserve">,</w:t>
      </w:r>
      <w:r>
        <w:br/>
      </w:r>
      <w:r>
        <w:rPr>
          <w:rStyle w:val="NormalTok"/>
        </w:rPr>
        <w:t xml:space="preserve">      </w:t>
      </w:r>
      <w:r>
        <w:rPr>
          <w:rStyle w:val="DataTypeTok"/>
        </w:rPr>
        <w:t xml:space="preserve">"appliesToCombinations"</w:t>
      </w:r>
      <w:r>
        <w:rPr>
          <w:rStyle w:val="FunctionTok"/>
        </w:rPr>
        <w:t xml:space="preserve">:</w:t>
      </w:r>
      <w:r>
        <w:rPr>
          <w:rStyle w:val="NormalTok"/>
        </w:rPr>
        <w:t xml:space="preserve"> </w:t>
      </w:r>
      <w:r>
        <w:rPr>
          <w:rStyle w:val="OtherTok"/>
        </w:rPr>
        <w:t xml:space="preserve">[</w:t>
      </w:r>
      <w:r>
        <w:rPr>
          <w:rStyle w:val="StringTok"/>
        </w:rPr>
        <w:t xml:space="preserve">"fido2"</w:t>
      </w:r>
      <w:r>
        <w:rPr>
          <w:rStyle w:val="OtherTok"/>
        </w:rPr>
        <w:t xml:space="preserve">]</w:t>
      </w:r>
      <w:r>
        <w:rPr>
          <w:rStyle w:val="FunctionTok"/>
        </w:rPr>
        <w:t xml:space="preserve">,</w:t>
      </w:r>
      <w:r>
        <w:br/>
      </w:r>
      <w:r>
        <w:rPr>
          <w:rStyle w:val="NormalTok"/>
        </w:rPr>
        <w:t xml:space="preserve">      </w:t>
      </w:r>
      <w:r>
        <w:rPr>
          <w:rStyle w:val="DataTypeTok"/>
        </w:rPr>
        <w:t xml:space="preserve">"allowedAAGUIDs"</w:t>
      </w:r>
      <w:r>
        <w:rPr>
          <w:rStyle w:val="FunctionTok"/>
        </w:rPr>
        <w:t xml:space="preserve">:</w:t>
      </w:r>
      <w:r>
        <w:rPr>
          <w:rStyle w:val="NormalTok"/>
        </w:rPr>
        <w:t xml:space="preserve"> </w:t>
      </w:r>
      <w:r>
        <w:rPr>
          <w:rStyle w:val="OtherTok"/>
        </w:rPr>
        <w:t xml:space="preserve">[</w:t>
      </w:r>
      <w:r>
        <w:rPr>
          <w:rStyle w:val="StringTok"/>
        </w:rPr>
        <w:t xml:space="preserve">"{aaguid:approved-key-model-1}"</w:t>
      </w:r>
      <w:r>
        <w:rPr>
          <w:rStyle w:val="OtherTok"/>
        </w:rPr>
        <w:t xml:space="preserve">,</w:t>
      </w:r>
      <w:r>
        <w:rPr>
          <w:rStyle w:val="NormalTok"/>
        </w:rPr>
        <w:t xml:space="preserve"> </w:t>
      </w:r>
      <w:r>
        <w:rPr>
          <w:rStyle w:val="StringTok"/>
        </w:rPr>
        <w:t xml:space="preserve">"{aaguid:approved-key-model-2}"</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p>
      <w:pPr>
        <w:pStyle w:val="FirstParagraph"/>
      </w:pPr>
      <w:r>
        <w:t xml:space="preserve">It is created with</w:t>
      </w:r>
      <w:r>
        <w:t xml:space="preserve"> </w:t>
      </w:r>
      <w:r>
        <w:rPr>
          <w:rStyle w:val="VerbatimChar"/>
        </w:rPr>
        <w:t xml:space="preserve">New-MgPolicyAuthenticationStrengthPolicy -BodyParameter</w:t>
      </w:r>
      <w:r>
        <w:t xml:space="preserve">, which accepts this shape including the FIDO2 combination configuration.</w:t>
      </w:r>
      <w:r>
        <w:rPr>
          <w:rStyle w:val="FootnoteReference"/>
        </w:rPr>
        <w:footnoteReference w:id="78"/>
      </w:r>
      <w:r>
        <w:t xml:space="preserve"> </w:t>
      </w:r>
      <w:r>
        <w:t xml:space="preserve">The policies reference it as</w:t>
      </w:r>
      <w:r>
        <w:t xml:space="preserve"> </w:t>
      </w:r>
      <w:r>
        <w:rPr>
          <w:rStyle w:val="VerbatimChar"/>
        </w:rPr>
        <w:t xml:space="preserve">{strength:FMP-Privileged-SeparateDevice}</w:t>
      </w:r>
      <w:r>
        <w:t xml:space="preserve">. The source library’s custom strength allowed FIDO2 only, which would have locked PIV holders out of privileged roles.</w:t>
      </w:r>
    </w:p>
    <w:bookmarkEnd w:id="80"/>
    <w:bookmarkEnd w:id="81"/>
    <w:bookmarkStart w:id="116" w:name="policy-templates"/>
    <w:p>
      <w:pPr>
        <w:pStyle w:val="Heading2"/>
      </w:pPr>
      <w:r>
        <w:t xml:space="preserve">Policy templates</w:t>
      </w:r>
    </w:p>
    <w:p>
      <w:pPr>
        <w:pStyle w:val="FirstParagraph"/>
      </w:pPr>
      <w:r>
        <w:t xml:space="preserve">Every template excludes the emergency access group. Templates are grouped by the wave in</w:t>
      </w:r>
      <w:r>
        <w:t xml:space="preserve"> </w:t>
      </w:r>
      <w:hyperlink r:id="rId12">
        <w:r>
          <w:rPr>
            <w:rStyle w:val="Hyperlink"/>
          </w:rPr>
          <w:t xml:space="preserve">Chapter 07</w:t>
        </w:r>
      </w:hyperlink>
      <w:r>
        <w:t xml:space="preserve">.</w:t>
      </w:r>
    </w:p>
    <w:bookmarkStart w:id="83" w:name="wave-1-foundation"/>
    <w:p>
      <w:pPr>
        <w:pStyle w:val="Heading3"/>
      </w:pPr>
      <w:r>
        <w:t xml:space="preserve">Wave 1: foundation</w:t>
      </w:r>
    </w:p>
    <w:p>
      <w:pPr>
        <w:pStyle w:val="FirstParagraph"/>
      </w:pPr>
      <w:r>
        <w:t xml:space="preserve">CA001, block legacy authentication (MS.AAD.1.1):</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"CA001-AllUsers-BlockLegacyAuth"</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"exchangeActiveSync"</w:t>
      </w:r>
      <w:r>
        <w:rPr>
          <w:rStyle w:val="OtherTok"/>
        </w:rPr>
        <w:t xml:space="preserve">,</w:t>
      </w:r>
      <w:r>
        <w:rPr>
          <w:rStyle w:val="NormalTok"/>
        </w:rPr>
        <w:t xml:space="preserve"> </w:t>
      </w:r>
      <w:r>
        <w:rPr>
          <w:rStyle w:val="StringTok"/>
        </w:rPr>
        <w:t xml:space="preserve">"other"</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CA020, managed device to register security information. The</w:t>
      </w:r>
      <w:r>
        <w:t xml:space="preserve"> </w:t>
      </w:r>
      <w:r>
        <w:rPr>
          <w:rStyle w:val="VerbatimChar"/>
        </w:rPr>
        <w:t xml:space="preserve">excludeGuestsOrExternalUsers</w:t>
      </w:r>
      <w:r>
        <w:t xml:space="preserve"> </w:t>
      </w:r>
      <w:r>
        <w:t xml:space="preserve">block is the</w:t>
      </w:r>
      <w:r>
        <w:t xml:space="preserve"> </w:t>
      </w:r>
      <w:r>
        <w:t xml:space="preserve">“Members”</w:t>
      </w:r>
      <w:r>
        <w:t xml:space="preserve"> </w:t>
      </w:r>
      <w:r>
        <w:t xml:space="preserve">scope used throughout:</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"CA020-Members-SecurityInfoRegistration-RequireManagedDevice"</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"{group:CA-Exclude-RegistrationOnboarding}"</w:t>
      </w:r>
      <w:r>
        <w:rPr>
          <w:rStyle w:val="OtherTok"/>
        </w:rPr>
        <w:t xml:space="preserve">]</w:t>
      </w:r>
      <w:r>
        <w:rPr>
          <w:rStyle w:val="FunctionTok"/>
        </w:rPr>
        <w:t xml:space="preserve">,</w:t>
      </w:r>
      <w:r>
        <w:br/>
      </w:r>
      <w:r>
        <w:rPr>
          <w:rStyle w:val="NormalTok"/>
        </w:rPr>
        <w:t xml:space="preserve">      </w:t>
      </w:r>
      <w:r>
        <w:rPr>
          <w:rStyle w:val="DataTypeTok"/>
        </w:rPr>
        <w:t xml:space="preserve">"excludeGuestsOrExternalUsers"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"internalGuest,b2bCollaborationGuest,b2bCollaborationMember,b2bDirectConnectUser,otherExternalUser,serviceProvider"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"#microsoft.graph.conditionalAccessAllExternalTenants"</w:t>
      </w:r>
      <w:r>
        <w:rPr>
          <w:rStyle w:val="FunctionTok"/>
        </w:rPr>
        <w:t xml:space="preserve">,</w:t>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"all"</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"includeUserActions"</w:t>
      </w:r>
      <w:r>
        <w:rPr>
          <w:rStyle w:val="FunctionTok"/>
        </w:rPr>
        <w:t xml:space="preserve">:</w:t>
      </w:r>
      <w:r>
        <w:rPr>
          <w:rStyle w:val="NormalTok"/>
        </w:rPr>
        <w:t xml:space="preserve"> </w:t>
      </w:r>
      <w:r>
        <w:rPr>
          <w:rStyle w:val="OtherTok"/>
        </w:rPr>
        <w:t xml:space="preserve">[</w:t>
      </w:r>
      <w:r>
        <w:rPr>
          <w:rStyle w:val="StringTok"/>
        </w:rPr>
        <w:t xml:space="preserve">"urn:user:registersecurityinfo"</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"compliantDevice"</w:t>
      </w:r>
      <w:r>
        <w:rPr>
          <w:rStyle w:val="OtherTok"/>
        </w:rPr>
        <w:t xml:space="preserve">,</w:t>
      </w:r>
      <w:r>
        <w:rPr>
          <w:rStyle w:val="NormalTok"/>
        </w:rPr>
        <w:t xml:space="preserve"> </w:t>
      </w:r>
      <w:r>
        <w:rPr>
          <w:rStyle w:val="StringTok"/>
        </w:rPr>
        <w:t xml:space="preserve">"domainJoinedDevice"</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CA021, block device code flow and authentication transfer. If devices register through device code flow, add the Device Registration Service,</w:t>
      </w:r>
      <w:r>
        <w:t xml:space="preserve"> </w:t>
      </w:r>
      <w:r>
        <w:rPr>
          <w:rStyle w:val="VerbatimChar"/>
        </w:rPr>
        <w:t xml:space="preserve">01cb2876-7ebd-4aa4-9cc9-d28bd4d359a9</w:t>
      </w:r>
      <w:r>
        <w:t xml:space="preserve">, to</w:t>
      </w:r>
      <w:r>
        <w:t xml:space="preserve"> </w:t>
      </w:r>
      <w:r>
        <w:rPr>
          <w:rStyle w:val="VerbatimChar"/>
        </w:rPr>
        <w:t xml:space="preserve">excludeApplications</w:t>
      </w:r>
      <w:r>
        <w:t xml:space="preserve">.</w:t>
      </w:r>
      <w:r>
        <w:rPr>
          <w:rStyle w:val="FootnoteReference"/>
        </w:rPr>
        <w:footnoteReference w:id="82"/>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"CA021-AllUsers-BlockDeviceCodeFlowAndAuthTransfer"</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"{group:CA-Exclude-DeviceCodeFlow}"</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"authenticationFlows"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"transferMethods"</w:t>
      </w:r>
      <w:r>
        <w:rPr>
          <w:rStyle w:val="FunctionTok"/>
        </w:rPr>
        <w:t xml:space="preserve">:</w:t>
      </w:r>
      <w:r>
        <w:rPr>
          <w:rStyle w:val="NormalTok"/>
        </w:rPr>
        <w:t xml:space="preserve"> </w:t>
      </w:r>
      <w:r>
        <w:rPr>
          <w:rStyle w:val="StringTok"/>
        </w:rPr>
        <w:t xml:space="preserve">"deviceCodeFlow,authenticationTransfer"</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CA090, the permanent report-only coverage probe. It excludes no one, and the program’s pipeline rejects any change that sets its state to</w:t>
      </w:r>
      <w:r>
        <w:t xml:space="preserve"> </w:t>
      </w:r>
      <w:r>
        <w:rPr>
          <w:rStyle w:val="VerbatimChar"/>
        </w:rPr>
        <w:t xml:space="preserve">enabled</w:t>
      </w:r>
      <w:r>
        <w:t xml:space="preserve">. (The admin center insists on at least one exclusion for some all-users policies; if the tenant rejects the policy without one, exclude a non-privileged test account and record it.)</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"CA090-AllUsers-ReportOnly-CoverageProbe"</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"00000000-0000-0000-0000-000000000004"</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FunctionTok"/>
        </w:rPr>
        <w:t xml:space="preserve">}</w:t>
      </w:r>
    </w:p>
    <w:bookmarkEnd w:id="83"/>
    <w:bookmarkStart w:id="91" w:name="wave-2-administrators"/>
    <w:p>
      <w:pPr>
        <w:pStyle w:val="Heading3"/>
      </w:pPr>
      <w:r>
        <w:t xml:space="preserve">Wave 2: administrators</w:t>
      </w:r>
    </w:p>
    <w:p>
      <w:pPr>
        <w:pStyle w:val="FirstParagraph"/>
      </w:pPr>
      <w:r>
        <w:t xml:space="preserve">CA003, phishing-resistant separate-device MFA for administrators, by group and by role (MS.AAD.3.6):</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"CA003-Admins-RequirePhishResistantMFA"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"{group:CA-Persona-Admins}"</w:t>
      </w:r>
      <w:r>
        <w:rPr>
          <w:rStyle w:val="OtherTok"/>
        </w:rPr>
        <w:t xml:space="preserve">]</w:t>
      </w:r>
      <w:r>
        <w:rPr>
          <w:rStyle w:val="FunctionTok"/>
        </w:rPr>
        <w:t xml:space="preserve">,</w:t>
      </w:r>
      <w:r>
        <w:br/>
      </w:r>
      <w:r>
        <w:rPr>
          <w:rStyle w:val="NormalTok"/>
        </w:rPr>
        <w:t xml:space="preserve">      </w:t>
      </w:r>
      <w:r>
        <w:rPr>
          <w:rStyle w:val="DataTypeTok"/>
        </w:rPr>
        <w:t xml:space="preserve">"includeRoles"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"62e90394-69f5-4237-9190-012177145e10"</w:t>
      </w:r>
      <w:r>
        <w:rPr>
          <w:rStyle w:val="OtherTok"/>
        </w:rPr>
        <w:t xml:space="preserve">,</w:t>
      </w:r>
      <w:r>
        <w:br/>
      </w:r>
      <w:r>
        <w:rPr>
          <w:rStyle w:val="NormalTok"/>
        </w:rPr>
        <w:t xml:space="preserve">        </w:t>
      </w:r>
      <w:r>
        <w:rPr>
          <w:rStyle w:val="StringTok"/>
        </w:rPr>
        <w:t xml:space="preserve">"e8611ab8-c189-46e8-94e1-60213ab1f814"</w:t>
      </w:r>
      <w:r>
        <w:rPr>
          <w:rStyle w:val="OtherTok"/>
        </w:rPr>
        <w:t xml:space="preserve">,</w:t>
      </w:r>
      <w:r>
        <w:br/>
      </w:r>
      <w:r>
        <w:rPr>
          <w:rStyle w:val="NormalTok"/>
        </w:rPr>
        <w:t xml:space="preserve">        </w:t>
      </w:r>
      <w:r>
        <w:rPr>
          <w:rStyle w:val="StringTok"/>
        </w:rPr>
        <w:t xml:space="preserve">"7be44c8a-adaf-4e2a-84d6-ab2649e08a13"</w:t>
      </w:r>
      <w:r>
        <w:rPr>
          <w:rStyle w:val="OtherTok"/>
        </w:rPr>
        <w:t xml:space="preserve">,</w:t>
      </w:r>
      <w:r>
        <w:br/>
      </w:r>
      <w:r>
        <w:rPr>
          <w:rStyle w:val="NormalTok"/>
        </w:rPr>
        <w:t xml:space="preserve">        </w:t>
      </w:r>
      <w:r>
        <w:rPr>
          <w:rStyle w:val="StringTok"/>
        </w:rPr>
        <w:t xml:space="preserve">"194ae4cb-b126-40b2-bd5b-6091b380977d"</w:t>
      </w:r>
      <w:r>
        <w:rPr>
          <w:rStyle w:val="OtherTok"/>
        </w:rPr>
        <w:t xml:space="preserve">,</w:t>
      </w:r>
      <w:r>
        <w:br/>
      </w:r>
      <w:r>
        <w:rPr>
          <w:rStyle w:val="NormalTok"/>
        </w:rPr>
        <w:t xml:space="preserve">        </w:t>
      </w:r>
      <w:r>
        <w:rPr>
          <w:rStyle w:val="StringTok"/>
        </w:rPr>
        <w:t xml:space="preserve">"b1be1c3e-b65d-4f19-8427-f6fa0d97feb9"</w:t>
      </w:r>
      <w:r>
        <w:rPr>
          <w:rStyle w:val="OtherTok"/>
        </w:rPr>
        <w:t xml:space="preserve">,</w:t>
      </w:r>
      <w:r>
        <w:br/>
      </w:r>
      <w:r>
        <w:rPr>
          <w:rStyle w:val="NormalTok"/>
        </w:rPr>
        <w:t xml:space="preserve">        </w:t>
      </w:r>
      <w:r>
        <w:rPr>
          <w:rStyle w:val="StringTok"/>
        </w:rPr>
        <w:t xml:space="preserve">"fe930be7-5e62-47db-91af-98c3a49a38b1"</w:t>
      </w:r>
      <w:r>
        <w:rPr>
          <w:rStyle w:val="OtherTok"/>
        </w:rPr>
        <w:t xml:space="preserve">,</w:t>
      </w:r>
      <w:r>
        <w:br/>
      </w:r>
      <w:r>
        <w:rPr>
          <w:rStyle w:val="NormalTok"/>
        </w:rPr>
        <w:t xml:space="preserve">        </w:t>
      </w:r>
      <w:r>
        <w:rPr>
          <w:rStyle w:val="StringTok"/>
        </w:rPr>
        <w:t xml:space="preserve">"9b895d92-2cd3-44c7-9d02-a6ac2d5ea5c3"</w:t>
      </w:r>
      <w:r>
        <w:rPr>
          <w:rStyle w:val="OtherTok"/>
        </w:rPr>
        <w:t xml:space="preserve">,</w:t>
      </w:r>
      <w:r>
        <w:br/>
      </w:r>
      <w:r>
        <w:rPr>
          <w:rStyle w:val="NormalTok"/>
        </w:rPr>
        <w:t xml:space="preserve">        </w:t>
      </w:r>
      <w:r>
        <w:rPr>
          <w:rStyle w:val="StringTok"/>
        </w:rPr>
        <w:t xml:space="preserve">"158c047a-c907-4556-b7ef-446551a6b5f7"</w:t>
      </w:r>
      <w:r>
        <w:rPr>
          <w:rStyle w:val="OtherTok"/>
        </w:rPr>
        <w:t xml:space="preserve">,</w:t>
      </w:r>
      <w:r>
        <w:br/>
      </w:r>
      <w:r>
        <w:rPr>
          <w:rStyle w:val="NormalTok"/>
        </w:rPr>
        <w:t xml:space="preserve">        </w:t>
      </w:r>
      <w:r>
        <w:rPr>
          <w:rStyle w:val="StringTok"/>
        </w:rPr>
        <w:t xml:space="preserve">"8ac3fc64-6eca-42ea-9e69-59f4c7b60eb2"</w:t>
      </w:r>
      <w:r>
        <w:rPr>
          <w:rStyle w:val="OtherTok"/>
        </w:rPr>
        <w:t xml:space="preserve">,</w:t>
      </w:r>
      <w:r>
        <w:br/>
      </w:r>
      <w:r>
        <w:rPr>
          <w:rStyle w:val="NormalTok"/>
        </w:rPr>
        <w:t xml:space="preserve">        </w:t>
      </w:r>
      <w:r>
        <w:rPr>
          <w:rStyle w:val="StringTok"/>
        </w:rPr>
        <w:t xml:space="preserve">"29232cdf-9323-42fd-ade2-1d097af3e4de"</w:t>
      </w:r>
      <w:r>
        <w:rPr>
          <w:rStyle w:val="OtherTok"/>
        </w:rPr>
        <w:t xml:space="preserve">,</w:t>
      </w:r>
      <w:r>
        <w:br/>
      </w:r>
      <w:r>
        <w:rPr>
          <w:rStyle w:val="NormalTok"/>
        </w:rPr>
        <w:t xml:space="preserve">        </w:t>
      </w:r>
      <w:r>
        <w:rPr>
          <w:rStyle w:val="StringTok"/>
        </w:rPr>
        <w:t xml:space="preserve">"f28a1f50-f6e7-4571-818b-6a12f2af6b6c"</w:t>
      </w:r>
      <w:r>
        <w:rPr>
          <w:rStyle w:val="OtherTok"/>
        </w:rPr>
        <w:t xml:space="preserve">,</w:t>
      </w:r>
      <w:r>
        <w:br/>
      </w:r>
      <w:r>
        <w:rPr>
          <w:rStyle w:val="NormalTok"/>
        </w:rPr>
        <w:t xml:space="preserve">        </w:t>
      </w:r>
      <w:r>
        <w:rPr>
          <w:rStyle w:val="StringTok"/>
        </w:rPr>
        <w:t xml:space="preserve">"c4e39bd9-1100-46d3-8c65-fb160da0071f"</w:t>
      </w:r>
      <w:r>
        <w:rPr>
          <w:rStyle w:val="OtherTok"/>
        </w:rPr>
        <w:t xml:space="preserve">,</w:t>
      </w:r>
      <w:r>
        <w:br/>
      </w:r>
      <w:r>
        <w:rPr>
          <w:rStyle w:val="NormalTok"/>
        </w:rPr>
        <w:t xml:space="preserve">        </w:t>
      </w:r>
      <w:r>
        <w:rPr>
          <w:rStyle w:val="StringTok"/>
        </w:rPr>
        <w:t xml:space="preserve">"729827e3-9c14-49f7-bb1b-9608f156bbb8"</w:t>
      </w:r>
      <w:r>
        <w:rPr>
          <w:rStyle w:val="OtherTok"/>
        </w:rPr>
        <w:t xml:space="preserve">,</w:t>
      </w:r>
      <w:r>
        <w:br/>
      </w:r>
      <w:r>
        <w:rPr>
          <w:rStyle w:val="NormalTok"/>
        </w:rPr>
        <w:t xml:space="preserve">        </w:t>
      </w:r>
      <w:r>
        <w:rPr>
          <w:rStyle w:val="StringTok"/>
        </w:rPr>
        <w:t xml:space="preserve">"b0f54661-2d74-4c50-afa3-1ec803f12efe"</w:t>
      </w:r>
      <w:r>
        <w:rPr>
          <w:rStyle w:val="OtherTok"/>
        </w:rPr>
        <w:t xml:space="preserve">,</w:t>
      </w:r>
      <w:r>
        <w:br/>
      </w:r>
      <w:r>
        <w:rPr>
          <w:rStyle w:val="NormalTok"/>
        </w:rPr>
        <w:t xml:space="preserve">        </w:t>
      </w:r>
      <w:r>
        <w:rPr>
          <w:rStyle w:val="StringTok"/>
        </w:rPr>
        <w:t xml:space="preserve">"966707d0-3269-4727-9be2-8c3a10f19b9d"</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"{strength:FMP-Privileged-SeparateDevice}"</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"hours"</w:t>
      </w:r>
      <w:r>
        <w:rPr>
          <w:rStyle w:val="FunctionTok"/>
        </w:rPr>
        <w:t xml:space="preserve">,</w:t>
      </w:r>
      <w:r>
        <w:rPr>
          <w:rStyle w:val="NormalTok"/>
        </w:rPr>
        <w:t xml:space="preserve"> </w:t>
      </w:r>
      <w:r>
        <w:rPr>
          <w:rStyle w:val="DataTypeTok"/>
        </w:rPr>
        <w:t xml:space="preserve">"value"</w:t>
      </w:r>
      <w:r>
        <w:rPr>
          <w:rStyle w:val="FunctionTok"/>
        </w:rPr>
        <w:t xml:space="preserve">:</w:t>
      </w:r>
      <w:r>
        <w:rPr>
          <w:rStyle w:val="NormalTok"/>
        </w:rPr>
        <w:t xml:space="preserve"> </w:t>
      </w:r>
      <w:r>
        <w:rPr>
          <w:rStyle w:val="DecValTok"/>
        </w:rPr>
        <w:t xml:space="preserve">4</w:t>
      </w:r>
      <w:r>
        <w:rPr>
          <w:rStyle w:val="FunctionTok"/>
        </w:rPr>
        <w:t xml:space="preserve">,</w:t>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"timeBased"</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The role IDs, in order: Global Administrator, Privileged Role Administrator, Privileged Authentication Administrator, Security Administrator, Conditional Access Administrator, User Administrator, Application Administrator, Cloud Application Administrator, Hybrid Identity Administrator, Exchange Administrator, SharePoint Administrator, Authentication Administrator, Helpdesk Administrator, Billing Administrator and Password Administrator.</w:t>
      </w:r>
      <w:r>
        <w:rPr>
          <w:rStyle w:val="FootnoteReference"/>
        </w:rPr>
        <w:footnoteReference w:id="84"/>
      </w:r>
      <w:r>
        <w:t xml:space="preserve"> </w:t>
      </w:r>
      <w:r>
        <w:t xml:space="preserve">Role targeting applies to active assignments of built-in roles only.</w:t>
      </w:r>
      <w:r>
        <w:rPr>
          <w:rStyle w:val="FootnoteReference"/>
        </w:rPr>
        <w:footnoteReference w:id="85"/>
      </w:r>
    </w:p>
    <w:p>
      <w:pPr>
        <w:pStyle w:val="BodyText"/>
      </w:pPr>
      <w:r>
        <w:t xml:space="preserve">CA004, compliant device for administrators. Persistent browser control needs all resources:</w:t>
      </w:r>
      <w:r>
        <w:rPr>
          <w:rStyle w:val="FootnoteReference"/>
        </w:rPr>
        <w:footnoteReference w:id="87"/>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"CA004-Admins-RequireCompliantDevice"</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"{group:CA-Persona-Admins}"</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"compliantDevice"</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"persistentBrowser"</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"mode"</w:t>
      </w:r>
      <w:r>
        <w:rPr>
          <w:rStyle w:val="FunctionTok"/>
        </w:rPr>
        <w:t xml:space="preserve">:</w:t>
      </w:r>
      <w:r>
        <w:rPr>
          <w:rStyle w:val="NormalTok"/>
        </w:rPr>
        <w:t xml:space="preserve"> </w:t>
      </w:r>
      <w:r>
        <w:rPr>
          <w:rStyle w:val="StringTok"/>
        </w:rPr>
        <w:t xml:space="preserve">"never"</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CA005, administrators only from trusted networks:</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"CA005-Admins-BlockUntrustedLocations"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"{group:CA-Persona-Admins}"</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"includeLocations"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"excludeLocations"</w:t>
      </w:r>
      <w:r>
        <w:rPr>
          <w:rStyle w:val="FunctionTok"/>
        </w:rPr>
        <w:t xml:space="preserve">:</w:t>
      </w:r>
      <w:r>
        <w:rPr>
          <w:rStyle w:val="NormalTok"/>
        </w:rPr>
        <w:t xml:space="preserve"> </w:t>
      </w:r>
      <w:r>
        <w:rPr>
          <w:rStyle w:val="OtherTok"/>
        </w:rPr>
        <w:t xml:space="preserve">[</w:t>
      </w:r>
      <w:r>
        <w:rPr>
          <w:rStyle w:val="StringTok"/>
        </w:rPr>
        <w:t xml:space="preserve">"{location:NL-TrustedNetworks}"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CA025, block administration from anything that isn’t a PAW.</w:t>
      </w:r>
      <w:r>
        <w:t xml:space="preserve"> </w:t>
      </w:r>
      <w:r>
        <w:rPr>
          <w:rStyle w:val="VerbatimChar"/>
        </w:rPr>
        <w:t xml:space="preserve">797f4846-ba00-4fd7-ba43-dac1f8f63013</w:t>
      </w:r>
      <w:r>
        <w:t xml:space="preserve"> </w:t>
      </w:r>
      <w:r>
        <w:t xml:space="preserve">is the Windows Azure Service Management API.</w:t>
      </w:r>
      <w:r>
        <w:rPr>
          <w:rStyle w:val="FootnoteReference"/>
        </w:rPr>
        <w:footnoteReference w:id="88"/>
      </w:r>
      <w:r>
        <w:t xml:space="preserve"> </w:t>
      </w:r>
      <w:r>
        <w:t xml:space="preserve">The filter excludes PAWs with a positive operator, so unregistered and unlabeled devices are blocked.</w:t>
      </w:r>
      <w:r>
        <w:rPr>
          <w:rStyle w:val="FootnoteReference"/>
        </w:rPr>
        <w:footnoteReference w:id="89"/>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"CA025-Admins-BlockNonPAW"</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"{group:CA-Persona-Admins}"</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"MicrosoftAdminPortals"</w:t>
      </w:r>
      <w:r>
        <w:rPr>
          <w:rStyle w:val="OtherTok"/>
        </w:rPr>
        <w:t xml:space="preserve">,</w:t>
      </w:r>
      <w:r>
        <w:rPr>
          <w:rStyle w:val="NormalTok"/>
        </w:rPr>
        <w:t xml:space="preserve"> </w:t>
      </w:r>
      <w:r>
        <w:rPr>
          <w:rStyle w:val="StringTok"/>
        </w:rPr>
        <w:t xml:space="preserve">"797f4846-ba00-4fd7-ba43-dac1f8f63013"</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"devices"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"deviceFilter"</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"mode"</w:t>
      </w:r>
      <w:r>
        <w:rPr>
          <w:rStyle w:val="FunctionTok"/>
        </w:rPr>
        <w:t xml:space="preserve">:</w:t>
      </w:r>
      <w:r>
        <w:rPr>
          <w:rStyle w:val="NormalTok"/>
        </w:rPr>
        <w:t xml:space="preserve"> </w:t>
      </w:r>
      <w:r>
        <w:rPr>
          <w:rStyle w:val="StringTok"/>
        </w:rPr>
        <w:t xml:space="preserve">"exclude"</w:t>
      </w:r>
      <w:r>
        <w:rPr>
          <w:rStyle w:val="FunctionTok"/>
        </w:rPr>
        <w:t xml:space="preserve">,</w:t>
      </w:r>
      <w:r>
        <w:rPr>
          <w:rStyle w:val="NormalTok"/>
        </w:rPr>
        <w:t xml:space="preserve"> </w:t>
      </w:r>
      <w:r>
        <w:rPr>
          <w:rStyle w:val="DataTypeTok"/>
        </w:rPr>
        <w:t xml:space="preserve">"rule"</w:t>
      </w:r>
      <w:r>
        <w:rPr>
          <w:rStyle w:val="FunctionTok"/>
        </w:rPr>
        <w:t xml:space="preserve">:</w:t>
      </w:r>
      <w:r>
        <w:rPr>
          <w:rStyle w:val="NormalTok"/>
        </w:rPr>
        <w:t xml:space="preserve"> </w:t>
      </w:r>
      <w:r>
        <w:rPr>
          <w:rStyle w:val="StringTok"/>
        </w:rPr>
        <w:t xml:space="preserve">"device.extensionAttribute1 -eq </w:t>
      </w:r>
      <w:r>
        <w:rPr>
          <w:rStyle w:val="CharTok"/>
        </w:rPr>
        <w:t xml:space="preserve">\"</w:t>
      </w:r>
      <w:r>
        <w:rPr>
          <w:rStyle w:val="StringTok"/>
        </w:rPr>
        <w:t xml:space="preserve">PAW</w:t>
      </w:r>
      <w:r>
        <w:rPr>
          <w:rStyle w:val="CharTok"/>
        </w:rPr>
        <w:t xml:space="preserve">\"</w:t>
      </w:r>
      <w:r>
        <w:rPr>
          <w:rStyle w:val="StringTok"/>
        </w:rPr>
        <w:t xml:space="preserve">"</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CA027, block the Azure management plane for everyone who doesn’t manage Azure or the tenant:</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"CA027-AllUsers-AzureManagement-BlockNonOperators"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"{group:CA-Persona-Admins}"</w:t>
      </w:r>
      <w:r>
        <w:rPr>
          <w:rStyle w:val="OtherTok"/>
        </w:rPr>
        <w:t xml:space="preserve">,</w:t>
      </w:r>
      <w:r>
        <w:rPr>
          <w:rStyle w:val="NormalTok"/>
        </w:rPr>
        <w:t xml:space="preserve"> </w:t>
      </w:r>
      <w:r>
        <w:rPr>
          <w:rStyle w:val="StringTok"/>
        </w:rPr>
        <w:t xml:space="preserve">"{group:CA-Access-AzureOperators}"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"797f4846-ba00-4fd7-ba43-dac1f8f63013"</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bookmarkEnd w:id="91"/>
    <w:bookmarkStart w:id="99" w:name="wave-3-everyone"/>
    <w:p>
      <w:pPr>
        <w:pStyle w:val="Heading3"/>
      </w:pPr>
      <w:r>
        <w:t xml:space="preserve">Wave 3: everyone</w:t>
      </w:r>
    </w:p>
    <w:p>
      <w:pPr>
        <w:pStyle w:val="FirstParagraph"/>
      </w:pPr>
      <w:r>
        <w:t xml:space="preserve">CA006, MFA for Internals during the transition (the shape also serves CA009 with the Externals scope shown below):</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"CA006-Internals-RequireMFA"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"{group:CA-Persona-Internals}"</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"00000000-0000-0000-0000-000000000002"</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"hours"</w:t>
      </w:r>
      <w:r>
        <w:rPr>
          <w:rStyle w:val="FunctionTok"/>
        </w:rPr>
        <w:t xml:space="preserve">,</w:t>
      </w:r>
      <w:r>
        <w:rPr>
          <w:rStyle w:val="NormalTok"/>
        </w:rPr>
        <w:t xml:space="preserve"> </w:t>
      </w:r>
      <w:r>
        <w:rPr>
          <w:rStyle w:val="DataTypeTok"/>
        </w:rPr>
        <w:t xml:space="preserve">"value"</w:t>
      </w:r>
      <w:r>
        <w:rPr>
          <w:rStyle w:val="FunctionTok"/>
        </w:rPr>
        <w:t xml:space="preserve">:</w:t>
      </w:r>
      <w:r>
        <w:rPr>
          <w:rStyle w:val="NormalTok"/>
        </w:rPr>
        <w:t xml:space="preserve"> </w:t>
      </w:r>
      <w:r>
        <w:rPr>
          <w:rStyle w:val="DecValTok"/>
        </w:rPr>
        <w:t xml:space="preserve">12</w:t>
      </w:r>
      <w:r>
        <w:rPr>
          <w:rStyle w:val="FunctionTok"/>
        </w:rPr>
        <w:t xml:space="preserve">,</w:t>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"timeBased"</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CA007, compliant or hybrid joined device, with the web-only exception:</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"CA007-Internals-RequireCompliantOrHybridDevice"</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"{group:CA-Persona-Internals}"</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"{group:CA-Persona-WebOnly}"</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"compliantDevice"</w:t>
      </w:r>
      <w:r>
        <w:rPr>
          <w:rStyle w:val="OtherTok"/>
        </w:rPr>
        <w:t xml:space="preserve">,</w:t>
      </w:r>
      <w:r>
        <w:rPr>
          <w:rStyle w:val="NormalTok"/>
        </w:rPr>
        <w:t xml:space="preserve"> </w:t>
      </w:r>
      <w:r>
        <w:rPr>
          <w:rStyle w:val="StringTok"/>
        </w:rPr>
        <w:t xml:space="preserve">"domainJoinedDevice"</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CA008, United States only, with the travel exception:</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"CA008-Internals-BlockNonUSLocations"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"{group:CA-Persona-Internals}"</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"{group:CA-Exclude-ApprovedTravel}"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"includeLocations"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"excludeLocations"</w:t>
      </w:r>
      <w:r>
        <w:rPr>
          <w:rStyle w:val="FunctionTok"/>
        </w:rPr>
        <w:t xml:space="preserve">:</w:t>
      </w:r>
      <w:r>
        <w:rPr>
          <w:rStyle w:val="NormalTok"/>
        </w:rPr>
        <w:t xml:space="preserve"> </w:t>
      </w:r>
      <w:r>
        <w:rPr>
          <w:rStyle w:val="OtherTok"/>
        </w:rPr>
        <w:t xml:space="preserve">[</w:t>
      </w:r>
      <w:r>
        <w:rPr>
          <w:rStyle w:val="StringTok"/>
        </w:rPr>
        <w:t xml:space="preserve">"{location:NL-TrustedCountries}"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CA009, MFA for partner users. The Externals scope is guest and member B2B users from enumerated partner tenants:</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"CA009-Externals-RequireMFA"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"b2bCollaborationGuest,b2bCollaborationMember"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"#microsoft.graph.conditionalAccessEnumeratedExternalTenants"</w:t>
      </w:r>
      <w:r>
        <w:rPr>
          <w:rStyle w:val="FunctionTok"/>
        </w:rPr>
        <w:t xml:space="preserve">,</w:t>
      </w:r>
      <w:r>
        <w:br/>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"enumerated"</w:t>
      </w:r>
      <w:r>
        <w:rPr>
          <w:rStyle w:val="FunctionTok"/>
        </w:rPr>
        <w:t xml:space="preserve">,</w:t>
      </w:r>
      <w:r>
        <w:br/>
      </w:r>
      <w:r>
        <w:rPr>
          <w:rStyle w:val="NormalTok"/>
        </w:rPr>
        <w:t xml:space="preserve">          </w:t>
      </w:r>
      <w:r>
        <w:rPr>
          <w:rStyle w:val="DataTypeTok"/>
        </w:rPr>
        <w:t xml:space="preserve">"members"</w:t>
      </w:r>
      <w:r>
        <w:rPr>
          <w:rStyle w:val="FunctionTok"/>
        </w:rPr>
        <w:t xml:space="preserve">:</w:t>
      </w:r>
      <w:r>
        <w:rPr>
          <w:rStyle w:val="NormalTok"/>
        </w:rPr>
        <w:t xml:space="preserve"> </w:t>
      </w:r>
      <w:r>
        <w:rPr>
          <w:rStyle w:val="OtherTok"/>
        </w:rPr>
        <w:t xml:space="preserve">[</w:t>
      </w:r>
      <w:r>
        <w:rPr>
          <w:rStyle w:val="StringTok"/>
        </w:rPr>
        <w:t xml:space="preserve">"{tenant:partners}"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"00000000-0000-0000-0000-000000000002"</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"hours"</w:t>
      </w:r>
      <w:r>
        <w:rPr>
          <w:rStyle w:val="FunctionTok"/>
        </w:rPr>
        <w:t xml:space="preserve">,</w:t>
      </w:r>
      <w:r>
        <w:rPr>
          <w:rStyle w:val="NormalTok"/>
        </w:rPr>
        <w:t xml:space="preserve"> </w:t>
      </w:r>
      <w:r>
        <w:rPr>
          <w:rStyle w:val="DataTypeTok"/>
        </w:rPr>
        <w:t xml:space="preserve">"value"</w:t>
      </w:r>
      <w:r>
        <w:rPr>
          <w:rStyle w:val="FunctionTok"/>
        </w:rPr>
        <w:t xml:space="preserve">:</w:t>
      </w:r>
      <w:r>
        <w:rPr>
          <w:rStyle w:val="NormalTok"/>
        </w:rPr>
        <w:t xml:space="preserve"> </w:t>
      </w:r>
      <w:r>
        <w:rPr>
          <w:rStyle w:val="DecValTok"/>
        </w:rPr>
        <w:t xml:space="preserve">8</w:t>
      </w:r>
      <w:r>
        <w:rPr>
          <w:rStyle w:val="FunctionTok"/>
        </w:rPr>
        <w:t xml:space="preserve">,</w:t>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"timeBased"</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CA011, limited guest access. The Guests scope includes guest and other external users from all tenants and excludes the same types from the partner tenants in CA009’s list, so Guests means</w:t>
      </w:r>
      <w:r>
        <w:t xml:space="preserve"> </w:t>
      </w:r>
      <w:r>
        <w:t xml:space="preserve">“not from a partner.”</w:t>
      </w:r>
      <w:r>
        <w:t xml:space="preserve"> </w:t>
      </w:r>
      <w:r>
        <w:t xml:space="preserve">Guests who use email one-time passcode can’t satisfy an authentication strength, so this policy uses</w:t>
      </w:r>
      <w:r>
        <w:t xml:space="preserve"> </w:t>
      </w:r>
      <w:r>
        <w:rPr>
          <w:rStyle w:val="VerbatimChar"/>
        </w:rPr>
        <w:t xml:space="preserve">mfa</w:t>
      </w:r>
      <w:r>
        <w:t xml:space="preserve">.</w:t>
      </w:r>
      <w:r>
        <w:rPr>
          <w:rStyle w:val="FootnoteReference"/>
        </w:rPr>
        <w:footnoteReference w:id="92"/>
      </w:r>
      <w:r>
        <w:t xml:space="preserve"> </w:t>
      </w:r>
      <w:r>
        <w:rPr>
          <w:rStyle w:val="VerbatimChar"/>
        </w:rPr>
        <w:t xml:space="preserve">00000003-0000-0ff1-ce00-000000000000</w:t>
      </w:r>
      <w:r>
        <w:t xml:space="preserve"> </w:t>
      </w:r>
      <w:r>
        <w:t xml:space="preserve">is SharePoint Online.</w:t>
      </w:r>
      <w:r>
        <w:rPr>
          <w:rStyle w:val="FootnoteReference"/>
        </w:rPr>
        <w:footnoteReference w:id="93"/>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"CA011-Guests-LimitedAppAccess"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"b2bCollaborationGuest,otherExternalUser"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"#microsoft.graph.conditionalAccessAllExternalTenants"</w:t>
      </w:r>
      <w:r>
        <w:rPr>
          <w:rStyle w:val="FunctionTok"/>
        </w:rPr>
        <w:t xml:space="preserve">,</w:t>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"all"</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"excludeGuestsOrExternalUsers"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"b2bCollaborationGuest,otherExternalUser"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"#microsoft.graph.conditionalAccessEnumeratedExternalTenants"</w:t>
      </w:r>
      <w:r>
        <w:rPr>
          <w:rStyle w:val="FunctionTok"/>
        </w:rPr>
        <w:t xml:space="preserve">,</w:t>
      </w:r>
      <w:r>
        <w:br/>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"enumerated"</w:t>
      </w:r>
      <w:r>
        <w:rPr>
          <w:rStyle w:val="FunctionTok"/>
        </w:rPr>
        <w:t xml:space="preserve">,</w:t>
      </w:r>
      <w:r>
        <w:br/>
      </w:r>
      <w:r>
        <w:rPr>
          <w:rStyle w:val="NormalTok"/>
        </w:rPr>
        <w:t xml:space="preserve">          </w:t>
      </w:r>
      <w:r>
        <w:rPr>
          <w:rStyle w:val="DataTypeTok"/>
        </w:rPr>
        <w:t xml:space="preserve">"members"</w:t>
      </w:r>
      <w:r>
        <w:rPr>
          <w:rStyle w:val="FunctionTok"/>
        </w:rPr>
        <w:t xml:space="preserve">:</w:t>
      </w:r>
      <w:r>
        <w:rPr>
          <w:rStyle w:val="NormalTok"/>
        </w:rPr>
        <w:t xml:space="preserve"> </w:t>
      </w:r>
      <w:r>
        <w:rPr>
          <w:rStyle w:val="OtherTok"/>
        </w:rPr>
        <w:t xml:space="preserve">[</w:t>
      </w:r>
      <w:r>
        <w:rPr>
          <w:rStyle w:val="StringTok"/>
        </w:rPr>
        <w:t xml:space="preserve">"{tenant:partners}"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"00000003-0000-0ff1-ce00-000000000000"</w:t>
      </w:r>
      <w:r>
        <w:rPr>
          <w:rStyle w:val="OtherTok"/>
        </w:rPr>
        <w:t xml:space="preserve">,</w:t>
      </w:r>
      <w:r>
        <w:rPr>
          <w:rStyle w:val="NormalTok"/>
        </w:rPr>
        <w:t xml:space="preserve"> </w:t>
      </w:r>
      <w:r>
        <w:rPr>
          <w:rStyle w:val="StringTok"/>
        </w:rPr>
        <w:t xml:space="preserve">"{app:Microsoft Teams}"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"AND"</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"mfa"</w:t>
      </w:r>
      <w:r>
        <w:rPr>
          <w:rStyle w:val="OtherTok"/>
        </w:rPr>
        <w:t xml:space="preserve">]</w:t>
      </w:r>
      <w:r>
        <w:rPr>
          <w:rStyle w:val="FunctionTok"/>
        </w:rPr>
        <w:t xml:space="preserve">,</w:t>
      </w:r>
      <w:r>
        <w:rPr>
          <w:rStyle w:val="NormalTok"/>
        </w:rPr>
        <w:t xml:space="preserve"> </w:t>
      </w:r>
      <w:r>
        <w:rPr>
          <w:rStyle w:val="DataTypeTok"/>
        </w:rPr>
        <w:t xml:space="preserve">"termsOfUse"</w:t>
      </w:r>
      <w:r>
        <w:rPr>
          <w:rStyle w:val="FunctionTok"/>
        </w:rPr>
        <w:t xml:space="preserve">:</w:t>
      </w:r>
      <w:r>
        <w:rPr>
          <w:rStyle w:val="NormalTok"/>
        </w:rPr>
        <w:t xml:space="preserve"> </w:t>
      </w:r>
      <w:r>
        <w:rPr>
          <w:rStyle w:val="OtherTok"/>
        </w:rPr>
        <w:t xml:space="preserve">[</w:t>
      </w:r>
      <w:r>
        <w:rPr>
          <w:rStyle w:val="StringTok"/>
        </w:rPr>
        <w:t xml:space="preserve">"{terms:Guest}"</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"applicationEnforcedRestrictions"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NormalTok"/>
        </w:rPr>
        <w:t xml:space="preserve"> </w:t>
      </w:r>
      <w:r>
        <w:rPr>
          <w:rStyle w:val="FunctionTok"/>
        </w:rPr>
        <w:t xml:space="preserve">},</w:t>
      </w:r>
      <w:r>
        <w:br/>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"hours"</w:t>
      </w:r>
      <w:r>
        <w:rPr>
          <w:rStyle w:val="FunctionTok"/>
        </w:rPr>
        <w:t xml:space="preserve">,</w:t>
      </w:r>
      <w:r>
        <w:rPr>
          <w:rStyle w:val="NormalTok"/>
        </w:rPr>
        <w:t xml:space="preserve"> </w:t>
      </w:r>
      <w:r>
        <w:rPr>
          <w:rStyle w:val="DataTypeTok"/>
        </w:rPr>
        <w:t xml:space="preserve">"value"</w:t>
      </w:r>
      <w:r>
        <w:rPr>
          <w:rStyle w:val="FunctionTok"/>
        </w:rPr>
        <w:t xml:space="preserve">:</w:t>
      </w:r>
      <w:r>
        <w:rPr>
          <w:rStyle w:val="NormalTok"/>
        </w:rPr>
        <w:t xml:space="preserve"> </w:t>
      </w:r>
      <w:r>
        <w:rPr>
          <w:rStyle w:val="DecValTok"/>
        </w:rPr>
        <w:t xml:space="preserve">1</w:t>
      </w:r>
      <w:r>
        <w:rPr>
          <w:rStyle w:val="FunctionTok"/>
        </w:rPr>
        <w:t xml:space="preserve">,</w:t>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"timeBased"</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The partner tenant list is maintained by the partner onboarding process (</w:t>
      </w:r>
      <w:hyperlink r:id="rId94">
        <w:r>
          <w:rPr>
            <w:rStyle w:val="Hyperlink"/>
          </w:rPr>
          <w:t xml:space="preserve">Chapter 09</w:t>
        </w:r>
      </w:hyperlink>
      <w:r>
        <w:t xml:space="preserve">) and is the same list in CA009, CA011, CA012 and CA038; a partner added to one and not the others is a drift finding.</w:t>
      </w:r>
    </w:p>
    <w:p>
      <w:pPr>
        <w:pStyle w:val="BodyText"/>
      </w:pPr>
      <w:r>
        <w:t xml:space="preserve">CA016, compliant device for desktop Office, Members only:</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"CA016-AllUsers-RequireCompliantDevice-OfficeApps"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FunctionTok"/>
        </w:rPr>
        <w:t xml:space="preserve">,</w:t>
      </w:r>
      <w:r>
        <w:br/>
      </w:r>
      <w:r>
        <w:rPr>
          <w:rStyle w:val="NormalTok"/>
        </w:rPr>
        <w:t xml:space="preserve">      </w:t>
      </w:r>
      <w:r>
        <w:rPr>
          <w:rStyle w:val="DataTypeTok"/>
        </w:rPr>
        <w:t xml:space="preserve">"excludeGuestsOrExternalUsers"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"internalGuest,b2bCollaborationGuest,b2bCollaborationMember,b2bDirectConnectUser,otherExternalUser,serviceProvider"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"#microsoft.graph.conditionalAccessAllExternalTenants"</w:t>
      </w:r>
      <w:r>
        <w:rPr>
          <w:rStyle w:val="FunctionTok"/>
        </w:rPr>
        <w:t xml:space="preserve">,</w:t>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"all"</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"Office365"</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"platforms"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"includePlatforms"</w:t>
      </w:r>
      <w:r>
        <w:rPr>
          <w:rStyle w:val="FunctionTok"/>
        </w:rPr>
        <w:t xml:space="preserve">:</w:t>
      </w:r>
      <w:r>
        <w:rPr>
          <w:rStyle w:val="NormalTok"/>
        </w:rPr>
        <w:t xml:space="preserve"> </w:t>
      </w:r>
      <w:r>
        <w:rPr>
          <w:rStyle w:val="OtherTok"/>
        </w:rPr>
        <w:t xml:space="preserve">[</w:t>
      </w:r>
      <w:r>
        <w:rPr>
          <w:rStyle w:val="StringTok"/>
        </w:rPr>
        <w:t xml:space="preserve">"windows"</w:t>
      </w:r>
      <w:r>
        <w:rPr>
          <w:rStyle w:val="OtherTok"/>
        </w:rPr>
        <w:t xml:space="preserve">,</w:t>
      </w:r>
      <w:r>
        <w:rPr>
          <w:rStyle w:val="NormalTok"/>
        </w:rPr>
        <w:t xml:space="preserve"> </w:t>
      </w:r>
      <w:r>
        <w:rPr>
          <w:rStyle w:val="StringTok"/>
        </w:rPr>
        <w:t xml:space="preserve">"macOS"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"compliantDevice"</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CA017, app protection on mobile.</w:t>
      </w:r>
      <w:r>
        <w:t xml:space="preserve"> </w:t>
      </w:r>
      <w:r>
        <w:rPr>
          <w:rStyle w:val="VerbatimChar"/>
        </w:rPr>
        <w:t xml:space="preserve">compliantApplication</w:t>
      </w:r>
      <w:r>
        <w:t xml:space="preserve"> </w:t>
      </w:r>
      <w:r>
        <w:t xml:space="preserve">is the Graph built-in control that corresponds to</w:t>
      </w:r>
      <w:r>
        <w:t xml:space="preserve"> </w:t>
      </w:r>
      <w:r>
        <w:t xml:space="preserve">“require app protection policy”</w:t>
      </w:r>
      <w:r>
        <w:t xml:space="preserve"> </w:t>
      </w:r>
      <w:r>
        <w:t xml:space="preserve">(</w:t>
      </w:r>
      <w:r>
        <w:rPr>
          <w:rStyle w:val="VerbatimChar"/>
        </w:rPr>
        <w:t xml:space="preserve">approvedApplication</w:t>
      </w:r>
      <w:r>
        <w:t xml:space="preserve"> </w:t>
      </w:r>
      <w:r>
        <w:t xml:space="preserve">is the retired approved-client-app grant):</w:t>
      </w:r>
      <w:r>
        <w:rPr>
          <w:rStyle w:val="FootnoteReference"/>
        </w:rPr>
        <w:footnoteReference w:id="95"/>
      </w:r>
      <w:r>
        <w:rPr>
          <w:rStyle w:val="FootnoteReference"/>
        </w:rPr>
        <w:footnoteReference w:id="96"/>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"CA017-Internals-AppProtection-Mobile"</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"{group:CA-Persona-Internals}"</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"Office365"</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"platforms"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"includePlatforms"</w:t>
      </w:r>
      <w:r>
        <w:rPr>
          <w:rStyle w:val="FunctionTok"/>
        </w:rPr>
        <w:t xml:space="preserve">:</w:t>
      </w:r>
      <w:r>
        <w:rPr>
          <w:rStyle w:val="NormalTok"/>
        </w:rPr>
        <w:t xml:space="preserve"> </w:t>
      </w:r>
      <w:r>
        <w:rPr>
          <w:rStyle w:val="OtherTok"/>
        </w:rPr>
        <w:t xml:space="preserve">[</w:t>
      </w:r>
      <w:r>
        <w:rPr>
          <w:rStyle w:val="StringTok"/>
        </w:rPr>
        <w:t xml:space="preserve">"android"</w:t>
      </w:r>
      <w:r>
        <w:rPr>
          <w:rStyle w:val="OtherTok"/>
        </w:rPr>
        <w:t xml:space="preserve">,</w:t>
      </w:r>
      <w:r>
        <w:rPr>
          <w:rStyle w:val="NormalTok"/>
        </w:rPr>
        <w:t xml:space="preserve"> </w:t>
      </w:r>
      <w:r>
        <w:rPr>
          <w:rStyle w:val="StringTok"/>
        </w:rPr>
        <w:t xml:space="preserve">"iOS"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"compliantApplication"</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CA018, the catch-all MFA baseline, with no resource exclusions:</w:t>
      </w:r>
      <w:r>
        <w:rPr>
          <w:rStyle w:val="FootnoteReference"/>
        </w:rPr>
        <w:footnoteReference w:id="97"/>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"CA018-AllUsers-RequireMFA"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"mfa"</w:t>
      </w:r>
      <w:r>
        <w:rPr>
          <w:rStyle w:val="OtherTok"/>
        </w:rPr>
        <w:t xml:space="preserve">]</w:t>
      </w:r>
      <w:r>
        <w:rPr>
          <w:rStyle w:val="NormalTok"/>
        </w:rPr>
        <w:t xml:space="preserve"> </w:t>
      </w:r>
      <w:r>
        <w:rPr>
          <w:rStyle w:val="FunctionTok"/>
        </w:rPr>
        <w:t xml:space="preserve">}</w:t>
      </w:r>
      <w:r>
        <w:br/>
      </w:r>
      <w:r>
        <w:rPr>
          <w:rStyle w:val="FunctionTok"/>
        </w:rPr>
        <w:t xml:space="preserve">}</w:t>
      </w:r>
    </w:p>
    <w:bookmarkEnd w:id="99"/>
    <w:bookmarkStart w:id="106" w:name="wave-4-risk-and-workload-identities"/>
    <w:p>
      <w:pPr>
        <w:pStyle w:val="Heading3"/>
      </w:pPr>
      <w:r>
        <w:t xml:space="preserve">Wave 4: risk and workload identities</w:t>
      </w:r>
    </w:p>
    <w:p>
      <w:pPr>
        <w:pStyle w:val="FirstParagraph"/>
      </w:pPr>
      <w:r>
        <w:t xml:space="preserve">CA013 in its block form, for tenants in BOD 25-01 scope (MS.AAD.2.1):</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"CA013-AllUsers-HighUserRisk-RequireRemediation"</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"userRiskLevels"</w:t>
      </w:r>
      <w:r>
        <w:rPr>
          <w:rStyle w:val="FunctionTok"/>
        </w:rPr>
        <w:t xml:space="preserve">:</w:t>
      </w:r>
      <w:r>
        <w:rPr>
          <w:rStyle w:val="NormalTok"/>
        </w:rPr>
        <w:t xml:space="preserve"> </w:t>
      </w:r>
      <w:r>
        <w:rPr>
          <w:rStyle w:val="OtherTok"/>
        </w:rPr>
        <w:t xml:space="preserve">[</w:t>
      </w:r>
      <w:r>
        <w:rPr>
          <w:rStyle w:val="StringTok"/>
        </w:rPr>
        <w:t xml:space="preserve">"high"</w:t>
      </w:r>
      <w:r>
        <w:rPr>
          <w:rStyle w:val="OtherTok"/>
        </w:rPr>
        <w:t xml:space="preserve">]</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The policy keeps its Book 02 display name in both forms so that its history stays continuous; the deployed form is recorded in the change log. CA013 in its remediation form, for tenants outside BOD 25-01, scoped to Members because remediation isn’t supported for guests and external users:</w:t>
      </w:r>
      <w:r>
        <w:rPr>
          <w:rStyle w:val="FootnoteReference"/>
        </w:rPr>
        <w:footnoteReference w:id="100"/>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"CA013-AllUsers-HighUserRisk-RequireRemediation"</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FunctionTok"/>
        </w:rPr>
        <w:t xml:space="preserve">,</w:t>
      </w:r>
      <w:r>
        <w:br/>
      </w:r>
      <w:r>
        <w:rPr>
          <w:rStyle w:val="NormalTok"/>
        </w:rPr>
        <w:t xml:space="preserve">      </w:t>
      </w:r>
      <w:r>
        <w:rPr>
          <w:rStyle w:val="DataTypeTok"/>
        </w:rPr>
        <w:t xml:space="preserve">"excludeGuestsOrExternalUsers"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"internalGuest,b2bCollaborationGuest,b2bCollaborationMember,b2bDirectConnectUser,otherExternalUser,serviceProvider"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"#microsoft.graph.conditionalAccessAllExternalTenants"</w:t>
      </w:r>
      <w:r>
        <w:rPr>
          <w:rStyle w:val="FunctionTok"/>
        </w:rPr>
        <w:t xml:space="preserve">,</w:t>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"all"</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"userRiskLevels"</w:t>
      </w:r>
      <w:r>
        <w:rPr>
          <w:rStyle w:val="FunctionTok"/>
        </w:rPr>
        <w:t xml:space="preserve">:</w:t>
      </w:r>
      <w:r>
        <w:rPr>
          <w:rStyle w:val="NormalTok"/>
        </w:rPr>
        <w:t xml:space="preserve"> </w:t>
      </w:r>
      <w:r>
        <w:rPr>
          <w:rStyle w:val="OtherTok"/>
        </w:rPr>
        <w:t xml:space="preserve">[</w:t>
      </w:r>
      <w:r>
        <w:rPr>
          <w:rStyle w:val="StringTok"/>
        </w:rPr>
        <w:t xml:space="preserve">"high"</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"AND"</w:t>
      </w:r>
      <w:r>
        <w:rPr>
          <w:rStyle w:val="FunctionTok"/>
        </w:rPr>
        <w:t xml:space="preserve">,</w:t>
      </w:r>
      <w:r>
        <w:br/>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"riskRemediation"</w:t>
      </w:r>
      <w:r>
        <w:rPr>
          <w:rStyle w:val="OtherTok"/>
        </w:rPr>
        <w:t xml:space="preserve">]</w:t>
      </w:r>
      <w:r>
        <w:rPr>
          <w:rStyle w:val="FunctionTok"/>
        </w:rPr>
        <w:t xml:space="preserve">,</w:t>
      </w:r>
      <w:r>
        <w:br/>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"00000000-0000-0000-0000-000000000002"</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"everyTime"</w:t>
      </w:r>
      <w:r>
        <w:rPr>
          <w:rStyle w:val="FunctionTok"/>
        </w:rPr>
        <w:t xml:space="preserve">,</w:t>
      </w:r>
      <w:r>
        <w:rPr>
          <w:rStyle w:val="NormalTok"/>
        </w:rPr>
        <w:t xml:space="preserve"> </w:t>
      </w:r>
      <w:r>
        <w:rPr>
          <w:rStyle w:val="DataTypeTok"/>
        </w:rPr>
        <w:t xml:space="preserve">"authenticationType"</w:t>
      </w:r>
      <w:r>
        <w:rPr>
          <w:rStyle w:val="FunctionTok"/>
        </w:rPr>
        <w:t xml:space="preserve">:</w:t>
      </w:r>
      <w:r>
        <w:rPr>
          <w:rStyle w:val="NormalTok"/>
        </w:rPr>
        <w:t xml:space="preserve"> </w:t>
      </w:r>
      <w:r>
        <w:rPr>
          <w:rStyle w:val="StringTok"/>
        </w:rPr>
        <w:t xml:space="preserve">"primaryAndSecondaryAuthentication"</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CA014, step up medium and high sign-in risk:</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"CA014-AllUsers-MediumSigninRisk-RequireMFA"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"signInRiskLevels"</w:t>
      </w:r>
      <w:r>
        <w:rPr>
          <w:rStyle w:val="FunctionTok"/>
        </w:rPr>
        <w:t xml:space="preserve">:</w:t>
      </w:r>
      <w:r>
        <w:rPr>
          <w:rStyle w:val="NormalTok"/>
        </w:rPr>
        <w:t xml:space="preserve"> </w:t>
      </w:r>
      <w:r>
        <w:rPr>
          <w:rStyle w:val="OtherTok"/>
        </w:rPr>
        <w:t xml:space="preserve">[</w:t>
      </w:r>
      <w:r>
        <w:rPr>
          <w:rStyle w:val="StringTok"/>
        </w:rPr>
        <w:t xml:space="preserve">"medium"</w:t>
      </w:r>
      <w:r>
        <w:rPr>
          <w:rStyle w:val="OtherTok"/>
        </w:rPr>
        <w:t xml:space="preserve">,</w:t>
      </w:r>
      <w:r>
        <w:rPr>
          <w:rStyle w:val="NormalTok"/>
        </w:rPr>
        <w:t xml:space="preserve"> </w:t>
      </w:r>
      <w:r>
        <w:rPr>
          <w:rStyle w:val="StringTok"/>
        </w:rPr>
        <w:t xml:space="preserve">"high"</w:t>
      </w:r>
      <w:r>
        <w:rPr>
          <w:rStyle w:val="OtherTok"/>
        </w:rPr>
        <w:t xml:space="preserve">]</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"00000000-0000-0000-0000-000000000002"</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"everyTime"</w:t>
      </w:r>
      <w:r>
        <w:rPr>
          <w:rStyle w:val="FunctionTok"/>
        </w:rPr>
        <w:t xml:space="preserve">,</w:t>
      </w:r>
      <w:r>
        <w:rPr>
          <w:rStyle w:val="NormalTok"/>
        </w:rPr>
        <w:t xml:space="preserve"> </w:t>
      </w:r>
      <w:r>
        <w:rPr>
          <w:rStyle w:val="DataTypeTok"/>
        </w:rPr>
        <w:t xml:space="preserve">"authenticationType"</w:t>
      </w:r>
      <w:r>
        <w:rPr>
          <w:rStyle w:val="FunctionTok"/>
        </w:rPr>
        <w:t xml:space="preserve">:</w:t>
      </w:r>
      <w:r>
        <w:rPr>
          <w:rStyle w:val="NormalTok"/>
        </w:rPr>
        <w:t xml:space="preserve"> </w:t>
      </w:r>
      <w:r>
        <w:rPr>
          <w:rStyle w:val="StringTok"/>
        </w:rPr>
        <w:t xml:space="preserve">"primaryAndSecondaryAuthentication"</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CA019, block high sign-in risk (MS.AAD.2.3), is CA014’s shape with</w:t>
      </w:r>
      <w:r>
        <w:t xml:space="preserve"> </w:t>
      </w:r>
      <w:r>
        <w:rPr>
          <w:rStyle w:val="VerbatimChar"/>
        </w:rPr>
        <w:t xml:space="preserve">"signInRiskLevels": ["high"]</w:t>
      </w:r>
      <w:r>
        <w:t xml:space="preserve">,</w:t>
      </w:r>
      <w:r>
        <w:t xml:space="preserve"> </w:t>
      </w:r>
      <w:r>
        <w:rPr>
          <w:rStyle w:val="VerbatimChar"/>
        </w:rPr>
        <w:t xml:space="preserve">builtInControls</w:t>
      </w:r>
      <w:r>
        <w:t xml:space="preserve"> </w:t>
      </w:r>
      <w:r>
        <w:rPr>
          <w:rStyle w:val="VerbatimChar"/>
        </w:rPr>
        <w:t xml:space="preserve">["block"]</w:t>
      </w:r>
      <w:r>
        <w:t xml:space="preserve"> </w:t>
      </w:r>
      <w:r>
        <w:t xml:space="preserve">and no session controls.</w:t>
      </w:r>
    </w:p>
    <w:p>
      <w:pPr>
        <w:pStyle w:val="BodyText"/>
      </w:pPr>
      <w:r>
        <w:t xml:space="preserve">CA015, workload identities only from their egress ranges. Service principals are assigned directly, by the enterprise application’s object ID, not through groups:</w:t>
      </w:r>
      <w:r>
        <w:rPr>
          <w:rStyle w:val="FootnoteReference"/>
        </w:rPr>
        <w:footnoteReference w:id="101"/>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"CA015-ServiceAccounts-LocationRestriction"</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"includeServicePrincipals"</w:t>
      </w:r>
      <w:r>
        <w:rPr>
          <w:rStyle w:val="FunctionTok"/>
        </w:rPr>
        <w:t xml:space="preserve">:</w:t>
      </w:r>
      <w:r>
        <w:rPr>
          <w:rStyle w:val="NormalTok"/>
        </w:rPr>
        <w:t xml:space="preserve"> </w:t>
      </w:r>
      <w:r>
        <w:rPr>
          <w:rStyle w:val="OtherTok"/>
        </w:rPr>
        <w:t xml:space="preserve">[</w:t>
      </w:r>
      <w:r>
        <w:rPr>
          <w:rStyle w:val="StringTok"/>
        </w:rPr>
        <w:t xml:space="preserve">"{sp:workload-1}"</w:t>
      </w:r>
      <w:r>
        <w:rPr>
          <w:rStyle w:val="OtherTok"/>
        </w:rPr>
        <w:t xml:space="preserve">,</w:t>
      </w:r>
      <w:r>
        <w:rPr>
          <w:rStyle w:val="NormalTok"/>
        </w:rPr>
        <w:t xml:space="preserve"> </w:t>
      </w:r>
      <w:r>
        <w:rPr>
          <w:rStyle w:val="StringTok"/>
        </w:rPr>
        <w:t xml:space="preserve">"{sp:workload-2}"</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"includeLocations"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rPr>
          <w:rStyle w:val="NormalTok"/>
        </w:rPr>
        <w:t xml:space="preserve"> </w:t>
      </w:r>
      <w:r>
        <w:rPr>
          <w:rStyle w:val="DataTypeTok"/>
        </w:rPr>
        <w:t xml:space="preserve">"excludeLocations"</w:t>
      </w:r>
      <w:r>
        <w:rPr>
          <w:rStyle w:val="FunctionTok"/>
        </w:rPr>
        <w:t xml:space="preserve">:</w:t>
      </w:r>
      <w:r>
        <w:rPr>
          <w:rStyle w:val="NormalTok"/>
        </w:rPr>
        <w:t xml:space="preserve"> </w:t>
      </w:r>
      <w:r>
        <w:rPr>
          <w:rStyle w:val="OtherTok"/>
        </w:rPr>
        <w:t xml:space="preserve">[</w:t>
      </w:r>
      <w:r>
        <w:rPr>
          <w:rStyle w:val="StringTok"/>
        </w:rPr>
        <w:t xml:space="preserve">"{location:NL-WorkloadEgress}"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CA037, high-risk workload identities, uses the same shape with</w:t>
      </w:r>
      <w:r>
        <w:t xml:space="preserve"> </w:t>
      </w:r>
      <w:r>
        <w:rPr>
          <w:rStyle w:val="VerbatimChar"/>
        </w:rPr>
        <w:t xml:space="preserve">"servicePrincipalRiskLevels": ["high"]</w:t>
      </w:r>
      <w:r>
        <w:t xml:space="preserve"> </w:t>
      </w:r>
      <w:r>
        <w:t xml:space="preserve">in place of the location condition. Both need Workload ID Premium.</w:t>
      </w:r>
      <w:r>
        <w:rPr>
          <w:rStyle w:val="FootnoteReference"/>
        </w:rPr>
        <w:footnoteReference w:id="103"/>
      </w:r>
    </w:p>
    <w:p>
      <w:pPr>
        <w:pStyle w:val="BodyText"/>
      </w:pPr>
      <w:r>
        <w:t xml:space="preserve">CA036, elevated insider risk (Adaptive Protection integration is in preview):</w:t>
      </w:r>
      <w:r>
        <w:rPr>
          <w:rStyle w:val="FootnoteReference"/>
        </w:rPr>
        <w:footnoteReference w:id="104"/>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"CA036-Members-ElevatedInsiderRisk-Block"</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FunctionTok"/>
        </w:rPr>
        <w:t xml:space="preserve">,</w:t>
      </w:r>
      <w:r>
        <w:br/>
      </w:r>
      <w:r>
        <w:rPr>
          <w:rStyle w:val="NormalTok"/>
        </w:rPr>
        <w:t xml:space="preserve">      </w:t>
      </w:r>
      <w:r>
        <w:rPr>
          <w:rStyle w:val="DataTypeTok"/>
        </w:rPr>
        <w:t xml:space="preserve">"excludeGuestsOrExternalUsers"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"internalGuest,b2bCollaborationGuest,b2bCollaborationMember,b2bDirectConnectUser,otherExternalUser,serviceProvider"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"#microsoft.graph.conditionalAccessAllExternalTenants"</w:t>
      </w:r>
      <w:r>
        <w:rPr>
          <w:rStyle w:val="FunctionTok"/>
        </w:rPr>
        <w:t xml:space="preserve">,</w:t>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"all"</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"Office365"</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"insiderRiskLevels"</w:t>
      </w:r>
      <w:r>
        <w:rPr>
          <w:rStyle w:val="FunctionTok"/>
        </w:rPr>
        <w:t xml:space="preserve">:</w:t>
      </w:r>
      <w:r>
        <w:rPr>
          <w:rStyle w:val="NormalTok"/>
        </w:rPr>
        <w:t xml:space="preserve"> </w:t>
      </w:r>
      <w:r>
        <w:rPr>
          <w:rStyle w:val="StringTok"/>
        </w:rPr>
        <w:t xml:space="preserve">"elevated"</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bookmarkEnd w:id="106"/>
    <w:bookmarkStart w:id="109" w:name="wave-5-segments-and-the-end-state"/>
    <w:p>
      <w:pPr>
        <w:pStyle w:val="Heading3"/>
      </w:pPr>
      <w:r>
        <w:t xml:space="preserve">Wave 5: segments and the end state</w:t>
      </w:r>
    </w:p>
    <w:p>
      <w:pPr>
        <w:pStyle w:val="FirstParagraph"/>
      </w:pPr>
      <w:r>
        <w:t xml:space="preserve">CA022, the end state (MS.AAD.3.1):</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"CA022-Members-RequirePhishResistantMFA"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"{group:CA-Exclude-PhishResistantNotReady}"</w:t>
      </w:r>
      <w:r>
        <w:rPr>
          <w:rStyle w:val="OtherTok"/>
        </w:rPr>
        <w:t xml:space="preserve">]</w:t>
      </w:r>
      <w:r>
        <w:rPr>
          <w:rStyle w:val="FunctionTok"/>
        </w:rPr>
        <w:t xml:space="preserve">,</w:t>
      </w:r>
      <w:r>
        <w:br/>
      </w:r>
      <w:r>
        <w:rPr>
          <w:rStyle w:val="NormalTok"/>
        </w:rPr>
        <w:t xml:space="preserve">      </w:t>
      </w:r>
      <w:r>
        <w:rPr>
          <w:rStyle w:val="DataTypeTok"/>
        </w:rPr>
        <w:t xml:space="preserve">"excludeGuestsOrExternalUsers"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"guestOrExternalUserTypes"</w:t>
      </w:r>
      <w:r>
        <w:rPr>
          <w:rStyle w:val="FunctionTok"/>
        </w:rPr>
        <w:t xml:space="preserve">:</w:t>
      </w:r>
      <w:r>
        <w:rPr>
          <w:rStyle w:val="NormalTok"/>
        </w:rPr>
        <w:t xml:space="preserve"> </w:t>
      </w:r>
      <w:r>
        <w:rPr>
          <w:rStyle w:val="StringTok"/>
        </w:rPr>
        <w:t xml:space="preserve">"internalGuest,b2bCollaborationGuest,b2bCollaborationMember,b2bDirectConnectUser,otherExternalUser,serviceProvider"</w:t>
      </w:r>
      <w:r>
        <w:rPr>
          <w:rStyle w:val="FunctionTok"/>
        </w:rPr>
        <w:t xml:space="preserve">,</w:t>
      </w:r>
      <w:r>
        <w:br/>
      </w:r>
      <w:r>
        <w:rPr>
          <w:rStyle w:val="NormalTok"/>
        </w:rPr>
        <w:t xml:space="preserve">        </w:t>
      </w:r>
      <w:r>
        <w:rPr>
          <w:rStyle w:val="DataTypeTok"/>
        </w:rPr>
        <w:t xml:space="preserve">"externalTenants"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"@odata.type"</w:t>
      </w:r>
      <w:r>
        <w:rPr>
          <w:rStyle w:val="FunctionTok"/>
        </w:rPr>
        <w:t xml:space="preserve">:</w:t>
      </w:r>
      <w:r>
        <w:rPr>
          <w:rStyle w:val="NormalTok"/>
        </w:rPr>
        <w:t xml:space="preserve"> </w:t>
      </w:r>
      <w:r>
        <w:rPr>
          <w:rStyle w:val="StringTok"/>
        </w:rPr>
        <w:t xml:space="preserve">"#microsoft.graph.conditionalAccessAllExternalTenants"</w:t>
      </w:r>
      <w:r>
        <w:rPr>
          <w:rStyle w:val="FunctionTok"/>
        </w:rPr>
        <w:t xml:space="preserve">,</w:t>
      </w:r>
      <w:r>
        <w:rPr>
          <w:rStyle w:val="NormalTok"/>
        </w:rPr>
        <w:t xml:space="preserve"> </w:t>
      </w:r>
      <w:r>
        <w:rPr>
          <w:rStyle w:val="DataTypeTok"/>
        </w:rPr>
        <w:t xml:space="preserve">"membershipKind"</w:t>
      </w:r>
      <w:r>
        <w:rPr>
          <w:rStyle w:val="FunctionTok"/>
        </w:rPr>
        <w:t xml:space="preserve">:</w:t>
      </w:r>
      <w:r>
        <w:rPr>
          <w:rStyle w:val="NormalTok"/>
        </w:rPr>
        <w:t xml:space="preserve"> </w:t>
      </w:r>
      <w:r>
        <w:rPr>
          <w:rStyle w:val="StringTok"/>
        </w:rPr>
        <w:t xml:space="preserve">"all"</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"00000000-0000-0000-0000-000000000004"</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FunctionTok"/>
        </w:rPr>
        <w:t xml:space="preserve">}</w:t>
      </w:r>
    </w:p>
    <w:p>
      <w:pPr>
        <w:pStyle w:val="FirstParagraph"/>
      </w:pPr>
      <w:r>
        <w:t xml:space="preserve">CA024, browser-only limited session for web-only users:</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"CA024-WebOnly-LimitedWebSession"</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"{group:CA-Persona-WebOnly}"</w:t>
      </w:r>
      <w:r>
        <w:rPr>
          <w:rStyle w:val="OtherTok"/>
        </w:rPr>
        <w:t xml:space="preserve">]</w:t>
      </w:r>
      <w:r>
        <w:rPr>
          <w:rStyle w:val="FunctionTok"/>
        </w:rPr>
        <w:t xml:space="preserve">,</w:t>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"browser"</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"00000000-0000-0000-0000-000000000002"</w:t>
      </w:r>
      <w:r>
        <w:rPr>
          <w:rStyle w:val="NormalTok"/>
        </w:rPr>
        <w:t xml:space="preserve"> </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"applicationEnforcedRestrictions"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NormalTok"/>
        </w:rPr>
        <w:t xml:space="preserve"> </w:t>
      </w:r>
      <w:r>
        <w:rPr>
          <w:rStyle w:val="FunctionTok"/>
        </w:rPr>
        <w:t xml:space="preserve">},</w:t>
      </w:r>
      <w:r>
        <w:br/>
      </w:r>
      <w:r>
        <w:rPr>
          <w:rStyle w:val="NormalTok"/>
        </w:rPr>
        <w:t xml:space="preserve">    </w:t>
      </w:r>
      <w:r>
        <w:rPr>
          <w:rStyle w:val="DataTypeTok"/>
        </w:rPr>
        <w:t xml:space="preserve">"persistentBrowser"</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rPr>
          <w:rStyle w:val="DataTypeTok"/>
        </w:rPr>
        <w:t xml:space="preserve">"mode"</w:t>
      </w:r>
      <w:r>
        <w:rPr>
          <w:rStyle w:val="FunctionTok"/>
        </w:rPr>
        <w:t xml:space="preserve">:</w:t>
      </w:r>
      <w:r>
        <w:rPr>
          <w:rStyle w:val="NormalTok"/>
        </w:rPr>
        <w:t xml:space="preserve"> </w:t>
      </w:r>
      <w:r>
        <w:rPr>
          <w:rStyle w:val="StringTok"/>
        </w:rPr>
        <w:t xml:space="preserve">"never"</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CA030, block production applications for everyone but production operators. The application filter’s rule is built in the admin center filter editor against the</w:t>
      </w:r>
      <w:r>
        <w:t xml:space="preserve"> </w:t>
      </w:r>
      <w:r>
        <w:rPr>
          <w:rStyle w:val="VerbatimChar"/>
        </w:rPr>
        <w:t xml:space="preserve">FMPAccess</w:t>
      </w:r>
      <w:r>
        <w:t xml:space="preserve"> </w:t>
      </w:r>
      <w:r>
        <w:t xml:space="preserve">attribute set and copied from an export, because the attribute set and values are tenant-specific; filters for applications accept string custom security attributes only.</w:t>
      </w:r>
      <w:r>
        <w:rPr>
          <w:rStyle w:val="FootnoteReference"/>
        </w:rPr>
        <w:footnoteReference w:id="107"/>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"CA030-AllUsers-ProductionApps-BlockUnassigned"</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"{group:CA-Exclude-EmergencyAccess}"</w:t>
      </w:r>
      <w:r>
        <w:rPr>
          <w:rStyle w:val="OtherTok"/>
        </w:rPr>
        <w:t xml:space="preserve">,</w:t>
      </w:r>
      <w:r>
        <w:rPr>
          <w:rStyle w:val="NormalTok"/>
        </w:rPr>
        <w:t xml:space="preserve"> </w:t>
      </w:r>
      <w:r>
        <w:rPr>
          <w:rStyle w:val="StringTok"/>
        </w:rPr>
        <w:t xml:space="preserve">"{group:CA-Access-ProdOperators}"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"applicationFilter"</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"mode"</w:t>
      </w:r>
      <w:r>
        <w:rPr>
          <w:rStyle w:val="FunctionTok"/>
        </w:rPr>
        <w:t xml:space="preserve">:</w:t>
      </w:r>
      <w:r>
        <w:rPr>
          <w:rStyle w:val="NormalTok"/>
        </w:rPr>
        <w:t xml:space="preserve"> </w:t>
      </w:r>
      <w:r>
        <w:rPr>
          <w:rStyle w:val="StringTok"/>
        </w:rPr>
        <w:t xml:space="preserve">"include"</w:t>
      </w:r>
      <w:r>
        <w:rPr>
          <w:rStyle w:val="FunctionTok"/>
        </w:rPr>
        <w:t xml:space="preserve">,</w:t>
      </w:r>
      <w:r>
        <w:rPr>
          <w:rStyle w:val="NormalTok"/>
        </w:rPr>
        <w:t xml:space="preserve"> </w:t>
      </w:r>
      <w:r>
        <w:rPr>
          <w:rStyle w:val="DataTypeTok"/>
        </w:rPr>
        <w:t xml:space="preserve">"rule"</w:t>
      </w:r>
      <w:r>
        <w:rPr>
          <w:rStyle w:val="FunctionTok"/>
        </w:rPr>
        <w:t xml:space="preserve">:</w:t>
      </w:r>
      <w:r>
        <w:rPr>
          <w:rStyle w:val="NormalTok"/>
        </w:rPr>
        <w:t xml:space="preserve"> </w:t>
      </w:r>
      <w:r>
        <w:rPr>
          <w:rStyle w:val="StringTok"/>
        </w:rPr>
        <w:t xml:space="preserve">"{rule:FMPAccess Environment equals Production}"</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rPr>
          <w:rStyle w:val="NormalTok"/>
        </w:rPr>
        <w:t xml:space="preserve"> </w:t>
      </w:r>
      <w:r>
        <w:rPr>
          <w:rStyle w:val="FunctionTok"/>
        </w:rPr>
        <w:t xml:space="preserve">}</w:t>
      </w:r>
      <w:r>
        <w:br/>
      </w:r>
      <w:r>
        <w:rPr>
          <w:rStyle w:val="FunctionTok"/>
        </w:rPr>
        <w:t xml:space="preserve">}</w:t>
      </w:r>
    </w:p>
    <w:bookmarkEnd w:id="109"/>
    <w:bookmarkStart w:id="115" w:name="policies-that-reuse-a-template"/>
    <w:p>
      <w:pPr>
        <w:pStyle w:val="Heading3"/>
      </w:pPr>
      <w:r>
        <w:t xml:space="preserve">Policies that reuse a template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Policy</w:t>
            </w:r>
          </w:p>
        </w:tc>
        <w:tc>
          <w:tcPr/>
          <w:p>
            <w:pPr>
              <w:pStyle w:val="Compact"/>
            </w:pPr>
            <w:r>
              <w:t xml:space="preserve">Reuses</w:t>
            </w:r>
          </w:p>
        </w:tc>
        <w:tc>
          <w:tcPr/>
          <w:p>
            <w:pPr>
              <w:pStyle w:val="Compact"/>
            </w:pPr>
            <w:r>
              <w:t xml:space="preserve">Differences</w:t>
            </w:r>
          </w:p>
        </w:tc>
      </w:tr>
      <w:tr>
        <w:tc>
          <w:tcPr/>
          <w:p>
            <w:pPr>
              <w:pStyle w:val="Compact"/>
            </w:pPr>
            <w:r>
              <w:t xml:space="preserve">CA010-Externals-RequireTermsOfUse</w:t>
            </w:r>
          </w:p>
        </w:tc>
        <w:tc>
          <w:tcPr/>
          <w:p>
            <w:pPr>
              <w:pStyle w:val="Compact"/>
            </w:pPr>
            <w:r>
              <w:t xml:space="preserve">CA009</w:t>
            </w:r>
          </w:p>
        </w:tc>
        <w:tc>
          <w:tcPr/>
          <w:p>
            <w:pPr>
              <w:pStyle w:val="Compact"/>
            </w:pPr>
            <w:r>
              <w:rPr>
                <w:rStyle w:val="VerbatimChar"/>
              </w:rPr>
              <w:t xml:space="preserve">grantControls</w:t>
            </w:r>
            <w:r>
              <w:t xml:space="preserve">:</w:t>
            </w:r>
            <w:r>
              <w:t xml:space="preserve"> </w:t>
            </w:r>
            <w:r>
              <w:rPr>
                <w:rStyle w:val="VerbatimChar"/>
              </w:rPr>
              <w:t xml:space="preserve">"termsOfUse": ["{terms:Guest}"]</w:t>
            </w:r>
            <w:r>
              <w:t xml:space="preserve">, operator</w:t>
            </w:r>
            <w:r>
              <w:t xml:space="preserve"> </w:t>
            </w:r>
            <w:r>
              <w:rPr>
                <w:rStyle w:val="VerbatimChar"/>
              </w:rPr>
              <w:t xml:space="preserve">OR</w:t>
            </w:r>
            <w:r>
              <w:t xml:space="preserve">; no session controls</w:t>
            </w:r>
          </w:p>
        </w:tc>
      </w:tr>
      <w:tr>
        <w:tc>
          <w:tcPr/>
          <w:p>
            <w:pPr>
              <w:pStyle w:val="Compact"/>
            </w:pPr>
            <w:r>
              <w:t xml:space="preserve">CA012-Guests-BlockHighRisk</w:t>
            </w:r>
          </w:p>
        </w:tc>
        <w:tc>
          <w:tcPr/>
          <w:p>
            <w:pPr>
              <w:pStyle w:val="Compact"/>
            </w:pPr>
            <w:r>
              <w:t xml:space="preserve">CA011’s guest scope</w:t>
            </w:r>
          </w:p>
        </w:tc>
        <w:tc>
          <w:tcPr/>
          <w:p>
            <w:pPr>
              <w:pStyle w:val="Compact"/>
            </w:pPr>
            <w:r>
              <w:t xml:space="preserve">All resources;</w:t>
            </w:r>
            <w:r>
              <w:t xml:space="preserve"> </w:t>
            </w:r>
            <w:r>
              <w:rPr>
                <w:rStyle w:val="VerbatimChar"/>
              </w:rPr>
              <w:t xml:space="preserve">"signInRiskLevels": ["high"]</w:t>
            </w:r>
            <w:r>
              <w:t xml:space="preserve">;</w:t>
            </w:r>
            <w:r>
              <w:t xml:space="preserve"> </w:t>
            </w:r>
            <w:r>
              <w:rPr>
                <w:rStyle w:val="VerbatimChar"/>
              </w:rPr>
              <w:t xml:space="preserve">block</w:t>
            </w:r>
            <w:r>
              <w:t xml:space="preserve">. Retired once CA019 is enforced</w:t>
            </w:r>
          </w:p>
        </w:tc>
      </w:tr>
      <w:tr>
        <w:tc>
          <w:tcPr/>
          <w:p>
            <w:pPr>
              <w:pStyle w:val="Compact"/>
            </w:pPr>
            <w:r>
              <w:t xml:space="preserve">CA019-AllUsers-HighSigninRisk-Block</w:t>
            </w:r>
          </w:p>
        </w:tc>
        <w:tc>
          <w:tcPr/>
          <w:p>
            <w:pPr>
              <w:pStyle w:val="Compact"/>
            </w:pPr>
            <w:r>
              <w:t xml:space="preserve">CA014</w:t>
            </w:r>
          </w:p>
        </w:tc>
        <w:tc>
          <w:tcPr/>
          <w:p>
            <w:pPr>
              <w:pStyle w:val="Compact"/>
            </w:pPr>
            <w:r>
              <w:rPr>
                <w:rStyle w:val="VerbatimChar"/>
              </w:rPr>
              <w:t xml:space="preserve">"signInRiskLevels": ["high"]</w:t>
            </w:r>
            <w:r>
              <w:t xml:space="preserve">;</w:t>
            </w:r>
            <w:r>
              <w:t xml:space="preserve"> </w:t>
            </w:r>
            <w:r>
              <w:rPr>
                <w:rStyle w:val="VerbatimChar"/>
              </w:rPr>
              <w:t xml:space="preserve">block</w:t>
            </w:r>
            <w:r>
              <w:t xml:space="preserve">; no session controls</w:t>
            </w:r>
          </w:p>
        </w:tc>
      </w:tr>
      <w:tr>
        <w:tc>
          <w:tcPr/>
          <w:p>
            <w:pPr>
              <w:pStyle w:val="Compact"/>
            </w:pPr>
            <w:r>
              <w:t xml:space="preserve">CA023-WebOnly-BlockDesktopAndMobileClients</w:t>
            </w:r>
          </w:p>
        </w:tc>
        <w:tc>
          <w:tcPr/>
          <w:p>
            <w:pPr>
              <w:pStyle w:val="Compact"/>
            </w:pPr>
            <w:r>
              <w:t xml:space="preserve">CA024</w:t>
            </w:r>
          </w:p>
        </w:tc>
        <w:tc>
          <w:tcPr/>
          <w:p>
            <w:pPr>
              <w:pStyle w:val="Compact"/>
            </w:pPr>
            <w:r>
              <w:rPr>
                <w:rStyle w:val="VerbatimChar"/>
              </w:rPr>
              <w:t xml:space="preserve">"clientAppTypes": ["mobileAppsAndDesktopClients"]</w:t>
            </w:r>
            <w:r>
              <w:t xml:space="preserve">;</w:t>
            </w:r>
            <w:r>
              <w:t xml:space="preserve"> </w:t>
            </w:r>
            <w:r>
              <w:rPr>
                <w:rStyle w:val="VerbatimChar"/>
              </w:rPr>
              <w:t xml:space="preserve">block</w:t>
            </w:r>
            <w:r>
              <w:t xml:space="preserve">; no session controls</w:t>
            </w:r>
          </w:p>
        </w:tc>
      </w:tr>
      <w:tr>
        <w:tc>
          <w:tcPr/>
          <w:p>
            <w:pPr>
              <w:pStyle w:val="Compact"/>
            </w:pPr>
            <w:r>
              <w:t xml:space="preserve">CA026-ServerAdmins-AzureManagement-RequirePhishResistantCompliant</w:t>
            </w:r>
          </w:p>
        </w:tc>
        <w:tc>
          <w:tcPr/>
          <w:p>
            <w:pPr>
              <w:pStyle w:val="Compact"/>
            </w:pPr>
            <w:r>
              <w:t xml:space="preserve">CA003</w:t>
            </w:r>
          </w:p>
        </w:tc>
        <w:tc>
          <w:tcPr/>
          <w:p>
            <w:pPr>
              <w:pStyle w:val="Compact"/>
            </w:pPr>
            <w:r>
              <w:t xml:space="preserve">Include</w:t>
            </w:r>
            <w:r>
              <w:t xml:space="preserve"> </w:t>
            </w:r>
            <w:r>
              <w:rPr>
                <w:rStyle w:val="VerbatimChar"/>
              </w:rPr>
              <w:t xml:space="preserve">{group:CA-Access-ServerAdmins}</w:t>
            </w:r>
            <w:r>
              <w:t xml:space="preserve">; applications</w:t>
            </w:r>
            <w:r>
              <w:t xml:space="preserve"> </w:t>
            </w:r>
            <w:r>
              <w:rPr>
                <w:rStyle w:val="VerbatimChar"/>
              </w:rPr>
              <w:t xml:space="preserve">797f4846-ba00-4fd7-ba43-dac1f8f63013</w:t>
            </w:r>
            <w:r>
              <w:t xml:space="preserve"> </w:t>
            </w:r>
            <w:r>
              <w:t xml:space="preserve">and</w:t>
            </w:r>
            <w:r>
              <w:t xml:space="preserve"> </w:t>
            </w:r>
            <w:r>
              <w:rPr>
                <w:rStyle w:val="VerbatimChar"/>
              </w:rPr>
              <w:t xml:space="preserve">{app:Azure Virtual Desktop}</w:t>
            </w:r>
            <w:r>
              <w:t xml:space="preserve">;</w:t>
            </w:r>
            <w:r>
              <w:t xml:space="preserve"> </w:t>
            </w:r>
            <w:r>
              <w:rPr>
                <w:rStyle w:val="VerbatimChar"/>
              </w:rPr>
              <w:t xml:space="preserve">operator</w:t>
            </w:r>
            <w:r>
              <w:t xml:space="preserve"> </w:t>
            </w:r>
            <w:r>
              <w:rPr>
                <w:rStyle w:val="VerbatimChar"/>
              </w:rPr>
              <w:t xml:space="preserve">AND</w:t>
            </w:r>
            <w:r>
              <w:t xml:space="preserve"> </w:t>
            </w:r>
            <w:r>
              <w:t xml:space="preserve">with</w:t>
            </w:r>
            <w:r>
              <w:t xml:space="preserve"> </w:t>
            </w:r>
            <w:r>
              <w:rPr>
                <w:rStyle w:val="VerbatimChar"/>
              </w:rPr>
              <w:t xml:space="preserve">compliantDevice</w:t>
            </w:r>
            <w:r>
              <w:t xml:space="preserve"> </w:t>
            </w:r>
            <w:r>
              <w:t xml:space="preserve">and the custom strength</w:t>
            </w:r>
          </w:p>
        </w:tc>
      </w:tr>
      <w:tr>
        <w:tc>
          <w:tcPr/>
          <w:p>
            <w:pPr>
              <w:pStyle w:val="Compact"/>
            </w:pPr>
            <w:r>
              <w:t xml:space="preserve">CA028-SharedDevice-KioskApps-RequireCompliant</w:t>
            </w:r>
          </w:p>
        </w:tc>
        <w:tc>
          <w:tcPr/>
          <w:p>
            <w:pPr>
              <w:pStyle w:val="Compact"/>
            </w:pPr>
            <w:r>
              <w:t xml:space="preserve">CA004</w:t>
            </w:r>
          </w:p>
        </w:tc>
        <w:tc>
          <w:tcPr/>
          <w:p>
            <w:pPr>
              <w:pStyle w:val="Compact"/>
            </w:pPr>
            <w:r>
              <w:t xml:space="preserve">Include</w:t>
            </w:r>
            <w:r>
              <w:t xml:space="preserve"> </w:t>
            </w:r>
            <w:r>
              <w:rPr>
                <w:rStyle w:val="VerbatimChar"/>
              </w:rPr>
              <w:t xml:space="preserve">{group:CA-Persona-SharedDevice}</w:t>
            </w:r>
            <w:r>
              <w:t xml:space="preserve">; the kiosk app IDs;</w:t>
            </w:r>
            <w:r>
              <w:t xml:space="preserve"> </w:t>
            </w:r>
            <w:r>
              <w:rPr>
                <w:rStyle w:val="VerbatimChar"/>
              </w:rPr>
              <w:t xml:space="preserve">deviceFilter</w:t>
            </w:r>
            <w:r>
              <w:t xml:space="preserve"> </w:t>
            </w:r>
            <w:r>
              <w:t xml:space="preserve">mode</w:t>
            </w:r>
            <w:r>
              <w:t xml:space="preserve"> </w:t>
            </w:r>
            <w:r>
              <w:rPr>
                <w:rStyle w:val="VerbatimChar"/>
              </w:rPr>
              <w:t xml:space="preserve">include</w:t>
            </w:r>
            <w:r>
              <w:t xml:space="preserve">, rule</w:t>
            </w:r>
            <w:r>
              <w:t xml:space="preserve"> </w:t>
            </w:r>
            <w:r>
              <w:rPr>
                <w:rStyle w:val="VerbatimChar"/>
              </w:rPr>
              <w:t xml:space="preserve">device.extensionAttribute1 -eq "Shared"</w:t>
            </w:r>
            <w:r>
              <w:t xml:space="preserve">; sign-in frequency 8 hours instead of persistent browser</w:t>
            </w:r>
          </w:p>
        </w:tc>
      </w:tr>
      <w:tr>
        <w:tc>
          <w:tcPr/>
          <w:p>
            <w:pPr>
              <w:pStyle w:val="Compact"/>
            </w:pPr>
            <w:r>
              <w:t xml:space="preserve">CA029-Internals-OffNetwork-SessionLimits</w:t>
            </w:r>
          </w:p>
        </w:tc>
        <w:tc>
          <w:tcPr/>
          <w:p>
            <w:pPr>
              <w:pStyle w:val="Compact"/>
            </w:pPr>
            <w:r>
              <w:t xml:space="preserve">CA006</w:t>
            </w:r>
          </w:p>
        </w:tc>
        <w:tc>
          <w:tcPr/>
          <w:p>
            <w:pPr>
              <w:pStyle w:val="Compact"/>
            </w:pPr>
            <w:r>
              <w:t xml:space="preserve">Locations: include</w:t>
            </w:r>
            <w:r>
              <w:t xml:space="preserve"> </w:t>
            </w:r>
            <w:r>
              <w:rPr>
                <w:rStyle w:val="VerbatimChar"/>
              </w:rPr>
              <w:t xml:space="preserve">All</w:t>
            </w:r>
            <w:r>
              <w:t xml:space="preserve">, exclude</w:t>
            </w:r>
            <w:r>
              <w:t xml:space="preserve"> </w:t>
            </w:r>
            <w:r>
              <w:rPr>
                <w:rStyle w:val="VerbatimChar"/>
              </w:rPr>
              <w:t xml:space="preserve">{location:NL-TrustedNetworks}</w:t>
            </w:r>
            <w:r>
              <w:t xml:space="preserve">; sign-in frequency 4 hours; persistent browser</w:t>
            </w:r>
            <w:r>
              <w:t xml:space="preserve"> </w:t>
            </w:r>
            <w:r>
              <w:rPr>
                <w:rStyle w:val="VerbatimChar"/>
              </w:rPr>
              <w:t xml:space="preserve">never</w:t>
            </w:r>
          </w:p>
        </w:tc>
      </w:tr>
      <w:tr>
        <w:tc>
          <w:tcPr/>
          <w:p>
            <w:pPr>
              <w:pStyle w:val="Compact"/>
            </w:pPr>
            <w:r>
              <w:t xml:space="preserve">CA031-ProdOperators-ProductionApps-RequirePhishResistantCompliant</w:t>
            </w:r>
          </w:p>
        </w:tc>
        <w:tc>
          <w:tcPr/>
          <w:p>
            <w:pPr>
              <w:pStyle w:val="Compact"/>
            </w:pPr>
            <w:r>
              <w:t xml:space="preserve">CA030</w:t>
            </w:r>
          </w:p>
        </w:tc>
        <w:tc>
          <w:tcPr/>
          <w:p>
            <w:pPr>
              <w:pStyle w:val="Compact"/>
            </w:pPr>
            <w:r>
              <w:t xml:space="preserve">Include</w:t>
            </w:r>
            <w:r>
              <w:t xml:space="preserve"> </w:t>
            </w:r>
            <w:r>
              <w:rPr>
                <w:rStyle w:val="VerbatimChar"/>
              </w:rPr>
              <w:t xml:space="preserve">{group:CA-Access-ProdOperators}</w:t>
            </w:r>
            <w:r>
              <w:t xml:space="preserve"> </w:t>
            </w:r>
            <w:r>
              <w:t xml:space="preserve">only;</w:t>
            </w:r>
            <w:r>
              <w:t xml:space="preserve"> </w:t>
            </w:r>
            <w:r>
              <w:rPr>
                <w:rStyle w:val="VerbatimChar"/>
              </w:rPr>
              <w:t xml:space="preserve">operator</w:t>
            </w:r>
            <w:r>
              <w:t xml:space="preserve"> </w:t>
            </w:r>
            <w:r>
              <w:rPr>
                <w:rStyle w:val="VerbatimChar"/>
              </w:rPr>
              <w:t xml:space="preserve">AND</w:t>
            </w:r>
            <w:r>
              <w:t xml:space="preserve"> </w:t>
            </w:r>
            <w:r>
              <w:t xml:space="preserve">with</w:t>
            </w:r>
            <w:r>
              <w:t xml:space="preserve"> </w:t>
            </w:r>
            <w:r>
              <w:rPr>
                <w:rStyle w:val="VerbatimChar"/>
              </w:rPr>
              <w:t xml:space="preserve">compliantDevice</w:t>
            </w:r>
            <w:r>
              <w:t xml:space="preserve"> </w:t>
            </w:r>
            <w:r>
              <w:t xml:space="preserve">and strength</w:t>
            </w:r>
            <w:r>
              <w:t xml:space="preserve"> </w:t>
            </w:r>
            <w:r>
              <w:rPr>
                <w:rStyle w:val="VerbatimChar"/>
              </w:rPr>
              <w:t xml:space="preserve">…0004</w:t>
            </w:r>
            <w:r>
              <w:t xml:space="preserve">; sign-in frequency 4 hours</w:t>
            </w:r>
          </w:p>
        </w:tc>
      </w:tr>
      <w:tr>
        <w:tc>
          <w:tcPr/>
          <w:p>
            <w:pPr>
              <w:pStyle w:val="Compact"/>
            </w:pPr>
            <w:r>
              <w:t xml:space="preserve">CA032-AllUsers-StagingApps-BlockOffNetwork</w:t>
            </w:r>
          </w:p>
        </w:tc>
        <w:tc>
          <w:tcPr/>
          <w:p>
            <w:pPr>
              <w:pStyle w:val="Compact"/>
            </w:pPr>
            <w:r>
              <w:t xml:space="preserve">CA030</w:t>
            </w:r>
          </w:p>
        </w:tc>
        <w:tc>
          <w:tcPr/>
          <w:p>
            <w:pPr>
              <w:pStyle w:val="Compact"/>
            </w:pPr>
            <w:r>
              <w:t xml:space="preserve">Rule for</w:t>
            </w:r>
            <w:r>
              <w:t xml:space="preserve"> </w:t>
            </w:r>
            <w:r>
              <w:rPr>
                <w:rStyle w:val="VerbatimChar"/>
              </w:rPr>
              <w:t xml:space="preserve">Staging</w:t>
            </w:r>
            <w:r>
              <w:t xml:space="preserve">; no operator exclusion; locations include</w:t>
            </w:r>
            <w:r>
              <w:t xml:space="preserve"> </w:t>
            </w:r>
            <w:r>
              <w:rPr>
                <w:rStyle w:val="VerbatimChar"/>
              </w:rPr>
              <w:t xml:space="preserve">All</w:t>
            </w:r>
            <w:r>
              <w:t xml:space="preserve">, exclude</w:t>
            </w:r>
            <w:r>
              <w:t xml:space="preserve"> </w:t>
            </w:r>
            <w:r>
              <w:rPr>
                <w:rStyle w:val="VerbatimChar"/>
              </w:rPr>
              <w:t xml:space="preserve">{location:NL-TrustedNetworks}</w:t>
            </w:r>
          </w:p>
        </w:tc>
      </w:tr>
      <w:tr>
        <w:tc>
          <w:tcPr/>
          <w:p>
            <w:pPr>
              <w:pStyle w:val="Compact"/>
            </w:pPr>
            <w:r>
              <w:t xml:space="preserve">CA033-AllUsers-PowerPlatform-BlockNonMakers</w:t>
            </w:r>
          </w:p>
        </w:tc>
        <w:tc>
          <w:tcPr/>
          <w:p>
            <w:pPr>
              <w:pStyle w:val="Compact"/>
            </w:pPr>
            <w:r>
              <w:t xml:space="preserve">CA027</w:t>
            </w:r>
          </w:p>
        </w:tc>
        <w:tc>
          <w:tcPr/>
          <w:p>
            <w:pPr>
              <w:pStyle w:val="Compact"/>
            </w:pPr>
            <w:r>
              <w:t xml:space="preserve">Exclude</w:t>
            </w:r>
            <w:r>
              <w:t xml:space="preserve"> </w:t>
            </w:r>
            <w:r>
              <w:rPr>
                <w:rStyle w:val="VerbatimChar"/>
              </w:rPr>
              <w:t xml:space="preserve">{group:CA-Access-PowerPlatformMakers}</w:t>
            </w:r>
            <w:r>
              <w:t xml:space="preserve">; applications</w:t>
            </w:r>
            <w:r>
              <w:t xml:space="preserve"> </w:t>
            </w:r>
            <w:r>
              <w:rPr>
                <w:rStyle w:val="VerbatimChar"/>
              </w:rPr>
              <w:t xml:space="preserve">{app:Power Apps}</w:t>
            </w:r>
            <w:r>
              <w:t xml:space="preserve">,</w:t>
            </w:r>
            <w:r>
              <w:t xml:space="preserve"> </w:t>
            </w:r>
            <w:r>
              <w:rPr>
                <w:rStyle w:val="VerbatimChar"/>
              </w:rPr>
              <w:t xml:space="preserve">{app:Power Automate}</w:t>
            </w:r>
          </w:p>
        </w:tc>
      </w:tr>
      <w:tr>
        <w:tc>
          <w:tcPr/>
          <w:p>
            <w:pPr>
              <w:pStyle w:val="Compact"/>
            </w:pPr>
            <w:r>
              <w:t xml:space="preserve">CA034-{Dept}-{App}-RequireCompliantMFA</w:t>
            </w:r>
          </w:p>
        </w:tc>
        <w:tc>
          <w:tcPr/>
          <w:p>
            <w:pPr>
              <w:pStyle w:val="Compact"/>
            </w:pPr>
            <w:r>
              <w:t xml:space="preserve">CA006</w:t>
            </w:r>
          </w:p>
        </w:tc>
        <w:tc>
          <w:tcPr/>
          <w:p>
            <w:pPr>
              <w:pStyle w:val="Compact"/>
            </w:pPr>
            <w:r>
              <w:t xml:space="preserve">Include</w:t>
            </w:r>
            <w:r>
              <w:t xml:space="preserve"> </w:t>
            </w:r>
            <w:r>
              <w:rPr>
                <w:rStyle w:val="VerbatimChar"/>
              </w:rPr>
              <w:t xml:space="preserve">{group:CA-Access-{App}}</w:t>
            </w:r>
            <w:r>
              <w:t xml:space="preserve">; the application ID;</w:t>
            </w:r>
            <w:r>
              <w:t xml:space="preserve"> </w:t>
            </w:r>
            <w:r>
              <w:rPr>
                <w:rStyle w:val="VerbatimChar"/>
              </w:rPr>
              <w:t xml:space="preserve">operator</w:t>
            </w:r>
            <w:r>
              <w:t xml:space="preserve"> </w:t>
            </w:r>
            <w:r>
              <w:rPr>
                <w:rStyle w:val="VerbatimChar"/>
              </w:rPr>
              <w:t xml:space="preserve">AND</w:t>
            </w:r>
            <w:r>
              <w:t xml:space="preserve"> </w:t>
            </w:r>
            <w:r>
              <w:t xml:space="preserve">with</w:t>
            </w:r>
            <w:r>
              <w:t xml:space="preserve"> </w:t>
            </w:r>
            <w:r>
              <w:rPr>
                <w:rStyle w:val="VerbatimChar"/>
              </w:rPr>
              <w:t xml:space="preserve">compliantDevice</w:t>
            </w:r>
            <w:r>
              <w:t xml:space="preserve"> </w:t>
            </w:r>
            <w:r>
              <w:t xml:space="preserve">and strength</w:t>
            </w:r>
            <w:r>
              <w:t xml:space="preserve"> </w:t>
            </w:r>
            <w:r>
              <w:rPr>
                <w:rStyle w:val="VerbatimChar"/>
              </w:rPr>
              <w:t xml:space="preserve">…0002</w:t>
            </w:r>
            <w:r>
              <w:t xml:space="preserve">; sign-in frequency 8 hours</w:t>
            </w:r>
          </w:p>
        </w:tc>
      </w:tr>
      <w:tr>
        <w:tc>
          <w:tcPr/>
          <w:p>
            <w:pPr>
              <w:pStyle w:val="Compact"/>
            </w:pPr>
            <w:r>
              <w:t xml:space="preserve">CA035-AllUsers-{App}-BlockUnassigned</w:t>
            </w:r>
          </w:p>
        </w:tc>
        <w:tc>
          <w:tcPr/>
          <w:p>
            <w:pPr>
              <w:pStyle w:val="Compact"/>
            </w:pPr>
            <w:r>
              <w:t xml:space="preserve">CA027</w:t>
            </w:r>
          </w:p>
        </w:tc>
        <w:tc>
          <w:tcPr/>
          <w:p>
            <w:pPr>
              <w:pStyle w:val="Compact"/>
            </w:pPr>
            <w:r>
              <w:t xml:space="preserve">Exclude</w:t>
            </w:r>
            <w:r>
              <w:t xml:space="preserve"> </w:t>
            </w:r>
            <w:r>
              <w:rPr>
                <w:rStyle w:val="VerbatimChar"/>
              </w:rPr>
              <w:t xml:space="preserve">{group:CA-Access-{App}}</w:t>
            </w:r>
            <w:r>
              <w:t xml:space="preserve">; the application ID</w:t>
            </w:r>
          </w:p>
        </w:tc>
      </w:tr>
      <w:tr>
        <w:tc>
          <w:tcPr/>
          <w:p>
            <w:pPr>
              <w:pStyle w:val="Compact"/>
            </w:pPr>
            <w:r>
              <w:t xml:space="preserve">CA038-Guests-BlockNonApprovedApps</w:t>
            </w:r>
          </w:p>
        </w:tc>
        <w:tc>
          <w:tcPr/>
          <w:p>
            <w:pPr>
              <w:pStyle w:val="Compact"/>
            </w:pPr>
            <w:r>
              <w:t xml:space="preserve">CA011’s guest scope</w:t>
            </w:r>
          </w:p>
        </w:tc>
        <w:tc>
          <w:tcPr/>
          <w:p>
            <w:pPr>
              <w:pStyle w:val="Compact"/>
            </w:pPr>
            <w:r>
              <w:rPr>
                <w:rStyle w:val="VerbatimChar"/>
              </w:rPr>
              <w:t xml:space="preserve">"includeApplications": ["All"]</w:t>
            </w:r>
            <w:r>
              <w:t xml:space="preserve">,</w:t>
            </w:r>
            <w:r>
              <w:t xml:space="preserve"> </w:t>
            </w:r>
            <w:r>
              <w:rPr>
                <w:rStyle w:val="VerbatimChar"/>
              </w:rPr>
              <w:t xml:space="preserve">"excludeApplications": ["Office365", "{app:guest-approved}"]</w:t>
            </w:r>
            <w:r>
              <w:t xml:space="preserve">;</w:t>
            </w:r>
            <w:r>
              <w:t xml:space="preserve"> </w:t>
            </w:r>
            <w:r>
              <w:rPr>
                <w:rStyle w:val="VerbatimChar"/>
              </w:rPr>
              <w:t xml:space="preserve">block</w:t>
            </w:r>
            <w:r>
              <w:t xml:space="preserve">; no session controls</w:t>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11" name="Picture"/>
                  <a:graphic>
                    <a:graphicData uri="http://schemas.openxmlformats.org/drawingml/2006/picture">
                      <pic:pic>
                        <pic:nvPicPr>
                          <pic:cNvPr descr="/opt/quarto/share/formats/docx/tip.png" id="112" name="Picture"/>
                          <pic:cNvPicPr>
                            <a:picLocks noChangeArrowheads="1" noChangeAspect="1"/>
                          </pic:cNvPicPr>
                        </pic:nvPicPr>
                        <pic:blipFill>
                          <a:blip r:embed="rId11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9">
              <w:r>
                <w:rPr>
                  <w:rStyle w:val="Hyperlink"/>
                </w:rPr>
                <w:t xml:space="preserve">← Previous: Chapter 10 — Access as Code, and the Evidence It Produces</w:t>
              </w:r>
            </w:hyperlink>
            <w:r>
              <w:t xml:space="preserve"> </w:t>
            </w:r>
            <w:r>
              <w:t xml:space="preserve">·</w:t>
            </w:r>
            <w:r>
              <w:t xml:space="preserve"> </w:t>
            </w:r>
            <w:hyperlink r:id="rId113">
              <w:r>
                <w:rPr>
                  <w:rStyle w:val="Hyperlink"/>
                </w:rPr>
                <w:t xml:space="preserve">Book index</w:t>
              </w:r>
            </w:hyperlink>
            <w:r>
              <w:t xml:space="preserve"> </w:t>
            </w:r>
            <w:r>
              <w:t xml:space="preserve">·</w:t>
            </w:r>
            <w:r>
              <w:t xml:space="preserve"> </w:t>
            </w:r>
            <w:hyperlink r:id="rId114">
              <w:r>
                <w:rPr>
                  <w:rStyle w:val="Hyperlink"/>
                </w:rPr>
                <w:t xml:space="preserve">Next: Appendix B — PIM Role Settings Reference →</w:t>
              </w:r>
            </w:hyperlink>
          </w:p>
          <w:p/>
        </w:tc>
      </w:tr>
    </w:tbl>
    <w:bookmarkEnd w:id="115"/>
    <w:bookmarkEnd w:id="116"/>
    <w:bookmarkEnd w:id="1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Learn,</w:t>
      </w:r>
      <w:r>
        <w:t xml:space="preserve"> </w:t>
      </w:r>
      <w:r>
        <w:t xml:space="preserve">“Create conditionalAccessPolicy”</w:t>
      </w:r>
      <w:r>
        <w:t xml:space="preserve"> </w:t>
      </w:r>
      <w:r>
        <w:t xml:space="preserve">(Microsoft Graph v1.0),</w:t>
      </w:r>
      <w:r>
        <w:t xml:space="preserve"> </w:t>
      </w:r>
      <w:hyperlink r:id="rId14">
        <w:r>
          <w:rPr>
            <w:rStyle w:val="Hyperlink"/>
          </w:rPr>
          <w:t xml:space="preserve">https://learn.microsoft.com/graph/api/conditionalaccessroot-post-policies?view=graph-rest-1.0</w:t>
        </w:r>
      </w:hyperlink>
      <w:r>
        <w:t xml:space="preserve"> </w:t>
      </w:r>
      <w:r>
        <w:t xml:space="preserve">(accessed Oct 20, 2026).</w:t>
      </w:r>
    </w:p>
  </w:footnote>
  <w:footnote w:id="15">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hyperlink r:id="rId16">
        <w:r>
          <w:rPr>
            <w:rStyle w:val="Hyperlink"/>
          </w:rPr>
          <w:t xml:space="preserve">https://learn.microsoft.com/graph/deployments</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“conditionalAccessPolicy resource type”</w:t>
      </w:r>
      <w:r>
        <w:t xml:space="preserve"> </w:t>
      </w:r>
      <w:r>
        <w:t xml:space="preserve">(Microsoft Graph v1.0),</w:t>
      </w:r>
      <w:r>
        <w:t xml:space="preserve"> </w:t>
      </w:r>
      <w:hyperlink r:id="rId18">
        <w:r>
          <w:rPr>
            <w:rStyle w:val="Hyperlink"/>
          </w:rPr>
          <w:t xml:space="preserve">https://learn.microsoft.com/graph/api/resources/conditionalaccesspolicy?view=graph-rest-1.0</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“conditionalAccessPolicy resource type”</w:t>
      </w:r>
      <w:r>
        <w:t xml:space="preserve"> </w:t>
      </w:r>
      <w:r>
        <w:t xml:space="preserve">(Microsoft Graph v1.0),</w:t>
      </w:r>
      <w:r>
        <w:t xml:space="preserve"> </w:t>
      </w:r>
      <w:hyperlink r:id="rId18">
        <w:r>
          <w:rPr>
            <w:rStyle w:val="Hyperlink"/>
          </w:rPr>
          <w:t xml:space="preserve">https://learn.microsoft.com/graph/api/resources/conditionalaccesspolicy?view=graph-rest-1.0</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2">
        <w:r>
          <w:rPr>
            <w:rStyle w:val="Hyperlink"/>
          </w:rPr>
          <w:t xml:space="preserve">https://learn.microsoft.com/entra/identity/conditional-access/managed-policies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4">
        <w:r>
          <w:rPr>
            <w:rStyle w:val="Hyperlink"/>
          </w:rPr>
          <w:t xml:space="preserve">https://learn.microsoft.com/entra/identity/role-based-access-control/permissions-reference</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“List authenticationStrengthPolicies”</w:t>
      </w:r>
      <w:r>
        <w:t xml:space="preserve"> </w:t>
      </w:r>
      <w:r>
        <w:t xml:space="preserve">(Microsoft Graph v1.0),</w:t>
      </w:r>
      <w:r>
        <w:t xml:space="preserve"> </w:t>
      </w:r>
      <w:hyperlink r:id="rId26">
        <w:r>
          <w:rPr>
            <w:rStyle w:val="Hyperlink"/>
          </w:rPr>
          <w:t xml:space="preserve">https://learn.microsoft.com/graph/api/authenticationstrengthroot-list-policies?view=graph-rest-1.0</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“Migrate approved client app to application protection policy in Conditional Access,”</w:t>
      </w:r>
      <w:r>
        <w:t xml:space="preserve"> </w:t>
      </w:r>
      <w:hyperlink r:id="rId28">
        <w:r>
          <w:rPr>
            <w:rStyle w:val="Hyperlink"/>
          </w:rPr>
          <w:t xml:space="preserve">https://learn.microsoft.com/entra/identity/conditional-access/migrate-approved-client-app</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“conditionalAccessPolicy resource type”</w:t>
      </w:r>
      <w:r>
        <w:t xml:space="preserve"> </w:t>
      </w:r>
      <w:r>
        <w:t xml:space="preserve">(Microsoft Graph v1.0),</w:t>
      </w:r>
      <w:r>
        <w:t xml:space="preserve"> </w:t>
      </w:r>
      <w:hyperlink r:id="rId18">
        <w:r>
          <w:rPr>
            <w:rStyle w:val="Hyperlink"/>
          </w:rPr>
          <w:t xml:space="preserve">https://learn.microsoft.com/graph/api/resources/conditionalaccesspolicy?view=graph-rest-1.0</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“conditionalAccessUsers resource type”</w:t>
      </w:r>
      <w:r>
        <w:t xml:space="preserve"> </w:t>
      </w:r>
      <w:r>
        <w:t xml:space="preserve">(Microsoft Graph v1.0),</w:t>
      </w:r>
      <w:r>
        <w:t xml:space="preserve"> </w:t>
      </w:r>
      <w:hyperlink r:id="rId32">
        <w:r>
          <w:rPr>
            <w:rStyle w:val="Hyperlink"/>
          </w:rPr>
          <w:t xml:space="preserve">https://learn.microsoft.com/graph/api/resources/conditionalaccessusers?view=graph-rest-1.0</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“conditionalAccessGuestsOrExternalUsers resource type”</w:t>
      </w:r>
      <w:r>
        <w:t xml:space="preserve"> </w:t>
      </w:r>
      <w:r>
        <w:t xml:space="preserve">(Microsoft Graph v1.0),</w:t>
      </w:r>
      <w:r>
        <w:t xml:space="preserve"> </w:t>
      </w:r>
      <w:hyperlink r:id="rId34">
        <w:r>
          <w:rPr>
            <w:rStyle w:val="Hyperlink"/>
          </w:rPr>
          <w:t xml:space="preserve">https://learn.microsoft.com/graph/api/resources/conditionalaccessguestsorexternalusers?view=graph-rest-1.0</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“conditionalAccessExternalTenants resource type”</w:t>
      </w:r>
      <w:r>
        <w:t xml:space="preserve"> </w:t>
      </w:r>
      <w:r>
        <w:t xml:space="preserve">(Microsoft Graph v1.0),</w:t>
      </w:r>
      <w:r>
        <w:t xml:space="preserve"> </w:t>
      </w:r>
      <w:hyperlink r:id="rId36">
        <w:r>
          <w:rPr>
            <w:rStyle w:val="Hyperlink"/>
          </w:rPr>
          <w:t xml:space="preserve">https://learn.microsoft.com/graph/api/resources/conditionalaccessexternaltenants?view=graph-rest-1.0</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“conditionalAccessEnumeratedExternalTenants resource type”</w:t>
      </w:r>
      <w:r>
        <w:t xml:space="preserve"> </w:t>
      </w:r>
      <w:r>
        <w:t xml:space="preserve">(Microsoft Graph v1.0),</w:t>
      </w:r>
      <w:r>
        <w:t xml:space="preserve"> </w:t>
      </w:r>
      <w:hyperlink r:id="rId38">
        <w:r>
          <w:rPr>
            <w:rStyle w:val="Hyperlink"/>
          </w:rPr>
          <w:t xml:space="preserve">https://learn.microsoft.com/graph/api/resources/conditionalaccessenumeratedexternaltenants?view=graph-rest-1.0</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“conditionalAccessApplications resource type”</w:t>
      </w:r>
      <w:r>
        <w:t xml:space="preserve"> </w:t>
      </w:r>
      <w:r>
        <w:t xml:space="preserve">(Microsoft Graph v1.0),</w:t>
      </w:r>
      <w:r>
        <w:t xml:space="preserve"> </w:t>
      </w:r>
      <w:hyperlink r:id="rId40">
        <w:r>
          <w:rPr>
            <w:rStyle w:val="Hyperlink"/>
          </w:rPr>
          <w:t xml:space="preserve">https://learn.microsoft.com/graph/api/resources/conditionalaccessapplications?view=graph-rest-1.0</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“conditionalAccessClientApplications resource type”</w:t>
      </w:r>
      <w:r>
        <w:t xml:space="preserve"> </w:t>
      </w:r>
      <w:r>
        <w:t xml:space="preserve">(Microsoft Graph v1.0),</w:t>
      </w:r>
      <w:r>
        <w:t xml:space="preserve"> </w:t>
      </w:r>
      <w:hyperlink r:id="rId42">
        <w:r>
          <w:rPr>
            <w:rStyle w:val="Hyperlink"/>
          </w:rPr>
          <w:t xml:space="preserve">https://learn.microsoft.com/graph/api/resources/conditionalaccessclientapplications?view=graph-rest-1.0</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“conditionalAccessConditionSet resource type”</w:t>
      </w:r>
      <w:r>
        <w:t xml:space="preserve"> </w:t>
      </w:r>
      <w:r>
        <w:t xml:space="preserve">(Microsoft Graph v1.0),</w:t>
      </w:r>
      <w:r>
        <w:t xml:space="preserve"> </w:t>
      </w:r>
      <w:hyperlink r:id="rId44">
        <w:r>
          <w:rPr>
            <w:rStyle w:val="Hyperlink"/>
          </w:rPr>
          <w:t xml:space="preserve">https://learn.microsoft.com/graph/api/resources/conditionalaccessconditionset?view=graph-rest-1.0</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“conditionalAccessLocations resource type”</w:t>
      </w:r>
      <w:r>
        <w:t xml:space="preserve"> </w:t>
      </w:r>
      <w:r>
        <w:t xml:space="preserve">(Microsoft Graph v1.0),</w:t>
      </w:r>
      <w:r>
        <w:t xml:space="preserve"> </w:t>
      </w:r>
      <w:hyperlink r:id="rId46">
        <w:r>
          <w:rPr>
            <w:rStyle w:val="Hyperlink"/>
          </w:rPr>
          <w:t xml:space="preserve">https://learn.microsoft.com/graph/api/resources/conditionalaccesslocations?view=graph-rest-1.0</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“conditionalAccessPlatforms resource type”</w:t>
      </w:r>
      <w:r>
        <w:t xml:space="preserve"> </w:t>
      </w:r>
      <w:r>
        <w:t xml:space="preserve">(Microsoft Graph v1.0),</w:t>
      </w:r>
      <w:r>
        <w:t xml:space="preserve"> </w:t>
      </w:r>
      <w:hyperlink r:id="rId48">
        <w:r>
          <w:rPr>
            <w:rStyle w:val="Hyperlink"/>
          </w:rPr>
          <w:t xml:space="preserve">https://learn.microsoft.com/graph/api/resources/conditionalaccessplatforms?view=graph-rest-1.0</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“conditionalAccessFilter resource type”</w:t>
      </w:r>
      <w:r>
        <w:t xml:space="preserve"> </w:t>
      </w:r>
      <w:r>
        <w:t xml:space="preserve">(Microsoft Graph v1.0),</w:t>
      </w:r>
      <w:r>
        <w:t xml:space="preserve"> </w:t>
      </w:r>
      <w:hyperlink r:id="rId50">
        <w:r>
          <w:rPr>
            <w:rStyle w:val="Hyperlink"/>
          </w:rPr>
          <w:t xml:space="preserve">https://learn.microsoft.com/graph/api/resources/conditionalaccessfilter?view=graph-rest-1.0</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“conditionalAccessConditionSet resource type”</w:t>
      </w:r>
      <w:r>
        <w:t xml:space="preserve"> </w:t>
      </w:r>
      <w:r>
        <w:t xml:space="preserve">(Microsoft Graph v1.0),</w:t>
      </w:r>
      <w:r>
        <w:t xml:space="preserve"> </w:t>
      </w:r>
      <w:hyperlink r:id="rId44">
        <w:r>
          <w:rPr>
            <w:rStyle w:val="Hyperlink"/>
          </w:rPr>
          <w:t xml:space="preserve">https://learn.microsoft.com/graph/api/resources/conditionalaccessconditionset?view=graph-rest-1.0</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“Authentication flows as a condition in Conditional Access policy,”</w:t>
      </w:r>
      <w:r>
        <w:t xml:space="preserve"> </w:t>
      </w:r>
      <w:hyperlink r:id="rId53">
        <w:r>
          <w:rPr>
            <w:rStyle w:val="Hyperlink"/>
          </w:rPr>
          <w:t xml:space="preserve">https://learn.microsoft.com/entra/identity/conditional-access/concept-authentication-flows</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“conditionalAccessGrantControls resource type”</w:t>
      </w:r>
      <w:r>
        <w:t xml:space="preserve"> </w:t>
      </w:r>
      <w:r>
        <w:t xml:space="preserve">(Microsoft Graph v1.0),</w:t>
      </w:r>
      <w:r>
        <w:t xml:space="preserve"> </w:t>
      </w:r>
      <w:hyperlink r:id="rId55">
        <w:r>
          <w:rPr>
            <w:rStyle w:val="Hyperlink"/>
          </w:rPr>
          <w:t xml:space="preserve">https://learn.microsoft.com/graph/api/resources/conditionalaccessgrantcontrols?view=graph-rest-1.0</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“conditionalAccessSessionControls resource type”</w:t>
      </w:r>
      <w:r>
        <w:t xml:space="preserve"> </w:t>
      </w:r>
      <w:r>
        <w:t xml:space="preserve">(Microsoft Graph v1.0),</w:t>
      </w:r>
      <w:r>
        <w:t xml:space="preserve"> </w:t>
      </w:r>
      <w:hyperlink r:id="rId57">
        <w:r>
          <w:rPr>
            <w:rStyle w:val="Hyperlink"/>
          </w:rPr>
          <w:t xml:space="preserve">https://learn.microsoft.com/graph/api/resources/conditionalaccesssessioncontrols?view=graph-rest-1.0</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“signInFrequencySessionControl resource type”</w:t>
      </w:r>
      <w:r>
        <w:t xml:space="preserve"> </w:t>
      </w:r>
      <w:r>
        <w:t xml:space="preserve">(Microsoft Graph v1.0),</w:t>
      </w:r>
      <w:r>
        <w:t xml:space="preserve"> </w:t>
      </w:r>
      <w:hyperlink r:id="rId59">
        <w:r>
          <w:rPr>
            <w:rStyle w:val="Hyperlink"/>
          </w:rPr>
          <w:t xml:space="preserve">https://learn.microsoft.com/graph/api/resources/signinfrequencysessioncontrol?view=graph-rest-1.0</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“persistentBrowserSessionControl resource type”</w:t>
      </w:r>
      <w:r>
        <w:t xml:space="preserve"> </w:t>
      </w:r>
      <w:r>
        <w:t xml:space="preserve">(Microsoft Graph v1.0),</w:t>
      </w:r>
      <w:r>
        <w:t xml:space="preserve"> </w:t>
      </w:r>
      <w:hyperlink r:id="rId61">
        <w:r>
          <w:rPr>
            <w:rStyle w:val="Hyperlink"/>
          </w:rPr>
          <w:t xml:space="preserve">https://learn.microsoft.com/graph/api/resources/persistentbrowsersessioncontrol?view=graph-rest-1.0</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“conditionalAccessGrantControls resource type”</w:t>
      </w:r>
      <w:r>
        <w:t xml:space="preserve"> </w:t>
      </w:r>
      <w:r>
        <w:t xml:space="preserve">(Microsoft Graph v1.0),</w:t>
      </w:r>
      <w:r>
        <w:t xml:space="preserve"> </w:t>
      </w:r>
      <w:hyperlink r:id="rId55">
        <w:r>
          <w:rPr>
            <w:rStyle w:val="Hyperlink"/>
          </w:rPr>
          <w:t xml:space="preserve">https://learn.microsoft.com/graph/api/resources/conditionalaccessgrantcontrols?view=graph-rest-1.0</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64">
        <w:r>
          <w:rPr>
            <w:rStyle w:val="Hyperlink"/>
          </w:rPr>
          <w:t xml:space="preserve">https://learn.microsoft.com/entra/identity/authentication/concept-authentication-strengths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“Conditional Access policy: Using network signals,”</w:t>
      </w:r>
      <w:r>
        <w:t xml:space="preserve"> </w:t>
      </w:r>
      <w:hyperlink r:id="rId73">
        <w:r>
          <w:rPr>
            <w:rStyle w:val="Hyperlink"/>
          </w:rPr>
          <w:t xml:space="preserve">https://learn.microsoft.com/entra/identity/conditional-access/concept-assignment-network</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“New-MgIdentityConditionalAccessNamedLocation”</w:t>
      </w:r>
      <w:r>
        <w:t xml:space="preserve"> </w:t>
      </w:r>
      <w:r>
        <w:t xml:space="preserve">(Microsoft Graph PowerShell),</w:t>
      </w:r>
      <w:r>
        <w:t xml:space="preserve"> </w:t>
      </w:r>
      <w:hyperlink r:id="rId75">
        <w:r>
          <w:rPr>
            <w:rStyle w:val="Hyperlink"/>
          </w:rPr>
          <w:t xml:space="preserve">https://learn.microsoft.com/powershell/module/microsoft.graph.identity.signins/new-mgidentityconditionalaccessnamedlocation?view=graph-powershell-1.0</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“New-MgPolicyAuthenticationStrengthPolicy”</w:t>
      </w:r>
      <w:r>
        <w:t xml:space="preserve"> </w:t>
      </w:r>
      <w:r>
        <w:t xml:space="preserve">(Microsoft Graph PowerShell),</w:t>
      </w:r>
      <w:r>
        <w:t xml:space="preserve"> </w:t>
      </w:r>
      <w:hyperlink r:id="rId79">
        <w:r>
          <w:rPr>
            <w:rStyle w:val="Hyperlink"/>
          </w:rPr>
          <w:t xml:space="preserve">https://learn.microsoft.com/powershell/module/microsoft.graph.identity.signins/new-mgpolicyauthenticationstrengthpolicy?view=graph-powershell-1.0</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“Authentication flows as a condition in Conditional Access policy,”</w:t>
      </w:r>
      <w:r>
        <w:t xml:space="preserve"> </w:t>
      </w:r>
      <w:hyperlink r:id="rId53">
        <w:r>
          <w:rPr>
            <w:rStyle w:val="Hyperlink"/>
          </w:rPr>
          <w:t xml:space="preserve">https://learn.microsoft.com/entra/identity/conditional-access/concept-authentication-flows</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24">
        <w:r>
          <w:rPr>
            <w:rStyle w:val="Hyperlink"/>
          </w:rPr>
          <w:t xml:space="preserve">https://learn.microsoft.com/entra/identity/role-based-access-control/permissions-reference</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“Conditional Access setup: Users, groups, agents, and workload identities,”</w:t>
      </w:r>
      <w:r>
        <w:t xml:space="preserve"> </w:t>
      </w:r>
      <w:hyperlink r:id="rId86">
        <w:r>
          <w:rPr>
            <w:rStyle w:val="Hyperlink"/>
          </w:rPr>
          <w:t xml:space="preserve">https://learn.microsoft.com/entra/identity/conditional-access/concept-conditional-access-users-groups</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“conditionalAccessSessionControls resource type”</w:t>
      </w:r>
      <w:r>
        <w:t xml:space="preserve"> </w:t>
      </w:r>
      <w:r>
        <w:t xml:space="preserve">(Microsoft Graph v1.0),</w:t>
      </w:r>
      <w:r>
        <w:t xml:space="preserve"> </w:t>
      </w:r>
      <w:hyperlink r:id="rId57">
        <w:r>
          <w:rPr>
            <w:rStyle w:val="Hyperlink"/>
          </w:rPr>
          <w:t xml:space="preserve">https://learn.microsoft.com/graph/api/resources/conditionalaccesssessioncontrols?view=graph-rest-1.0</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“Create conditionalAccessPolicy”</w:t>
      </w:r>
      <w:r>
        <w:t xml:space="preserve"> </w:t>
      </w:r>
      <w:r>
        <w:t xml:space="preserve">(Microsoft Graph v1.0),</w:t>
      </w:r>
      <w:r>
        <w:t xml:space="preserve"> </w:t>
      </w:r>
      <w:hyperlink r:id="rId14">
        <w:r>
          <w:rPr>
            <w:rStyle w:val="Hyperlink"/>
          </w:rPr>
          <w:t xml:space="preserve">https://learn.microsoft.com/graph/api/conditionalaccessroot-post-policies?view=graph-rest-1.0</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“Filter for devices as a condition in Conditional Access policy,”</w:t>
      </w:r>
      <w:r>
        <w:t xml:space="preserve"> </w:t>
      </w:r>
      <w:hyperlink r:id="rId90">
        <w:r>
          <w:rPr>
            <w:rStyle w:val="Hyperlink"/>
          </w:rPr>
          <w:t xml:space="preserve">https://learn.microsoft.com/entra/identity/conditional-access/concept-condition-filters-for-devices</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“Overview of Conditional Access authentication strengths,”</w:t>
      </w:r>
      <w:r>
        <w:t xml:space="preserve"> </w:t>
      </w:r>
      <w:hyperlink r:id="rId64">
        <w:r>
          <w:rPr>
            <w:rStyle w:val="Hyperlink"/>
          </w:rPr>
          <w:t xml:space="preserve">https://learn.microsoft.com/entra/identity/authentication/concept-authentication-strengths</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“Create conditionalAccessPolicy”</w:t>
      </w:r>
      <w:r>
        <w:t xml:space="preserve"> </w:t>
      </w:r>
      <w:r>
        <w:t xml:space="preserve">(Microsoft Graph v1.0),</w:t>
      </w:r>
      <w:r>
        <w:t xml:space="preserve"> </w:t>
      </w:r>
      <w:hyperlink r:id="rId14">
        <w:r>
          <w:rPr>
            <w:rStyle w:val="Hyperlink"/>
          </w:rPr>
          <w:t xml:space="preserve">https://learn.microsoft.com/graph/api/conditionalaccessroot-post-policies?view=graph-rest-1.0</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“conditionalAccessGrantControls resource type”</w:t>
      </w:r>
      <w:r>
        <w:t xml:space="preserve"> </w:t>
      </w:r>
      <w:r>
        <w:t xml:space="preserve">(Microsoft Graph v1.0),</w:t>
      </w:r>
      <w:r>
        <w:t xml:space="preserve"> </w:t>
      </w:r>
      <w:hyperlink r:id="rId55">
        <w:r>
          <w:rPr>
            <w:rStyle w:val="Hyperlink"/>
          </w:rPr>
          <w:t xml:space="preserve">https://learn.microsoft.com/graph/api/resources/conditionalaccessgrantcontrols?view=graph-rest-1.0</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“Migrate approved client app to application protection policy in Conditional Access,”</w:t>
      </w:r>
      <w:r>
        <w:t xml:space="preserve"> </w:t>
      </w:r>
      <w:hyperlink r:id="rId28">
        <w:r>
          <w:rPr>
            <w:rStyle w:val="Hyperlink"/>
          </w:rPr>
          <w:t xml:space="preserve">https://learn.microsoft.com/entra/identity/conditional-access/migrate-approved-client-app</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“Targeting resources in Conditional Access policies,”</w:t>
      </w:r>
      <w:r>
        <w:t xml:space="preserve"> </w:t>
      </w:r>
      <w:hyperlink r:id="rId98">
        <w:r>
          <w:rPr>
            <w:rStyle w:val="Hyperlink"/>
          </w:rPr>
          <w:t xml:space="preserve">https://learn.microsoft.com/entra/identity/conditional-access/concept-conditional-access-cloud-apps</w:t>
        </w:r>
      </w:hyperlink>
      <w:r>
        <w:t xml:space="preserve"> </w:t>
      </w:r>
      <w:r>
        <w:t xml:space="preserve">(accessed Oct 20, 2026).</w:t>
      </w:r>
    </w:p>
  </w:footnote>
  <w:footnote w:id="100">
    <w:p>
      <w:pPr>
        <w:pStyle w:val="FootnoteText"/>
      </w:pPr>
      <w:r>
        <w:rPr>
          <w:rStyle w:val="FootnoteReference"/>
        </w:rPr>
        <w:footnoteRef/>
      </w:r>
      <w:r>
        <w:t xml:space="preserve"> </w:t>
      </w:r>
      <w:r>
        <w:t xml:space="preserve">Microsoft Learn,</w:t>
      </w:r>
      <w:r>
        <w:t xml:space="preserve"> </w:t>
      </w:r>
      <w:r>
        <w:t xml:space="preserve">“Microsoft-managed Conditional Access policies,”</w:t>
      </w:r>
      <w:r>
        <w:t xml:space="preserve"> </w:t>
      </w:r>
      <w:hyperlink r:id="rId22">
        <w:r>
          <w:rPr>
            <w:rStyle w:val="Hyperlink"/>
          </w:rPr>
          <w:t xml:space="preserve">https://learn.microsoft.com/entra/identity/conditional-access/managed-policies</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102">
        <w:r>
          <w:rPr>
            <w:rStyle w:val="Hyperlink"/>
          </w:rPr>
          <w:t xml:space="preserve">https://learn.microsoft.com/entra/identity/conditional-access/workload-identity</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102">
        <w:r>
          <w:rPr>
            <w:rStyle w:val="Hyperlink"/>
          </w:rPr>
          <w:t xml:space="preserve">https://learn.microsoft.com/entra/identity/conditional-access/workload-identity</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“Help dynamically mitigate risks with Adaptive Protection,”</w:t>
      </w:r>
      <w:r>
        <w:t xml:space="preserve"> </w:t>
      </w:r>
      <w:hyperlink r:id="rId105">
        <w:r>
          <w:rPr>
            <w:rStyle w:val="Hyperlink"/>
          </w:rPr>
          <w:t xml:space="preserve">https://learn.microsoft.com/purview/insider-risk-management-adaptive-protection</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“Filter for applications in Conditional Access policy,”</w:t>
      </w:r>
      <w:r>
        <w:t xml:space="preserve"> </w:t>
      </w:r>
      <w:hyperlink r:id="rId108">
        <w:r>
          <w:rPr>
            <w:rStyle w:val="Hyperlink"/>
          </w:rPr>
          <w:t xml:space="preserve">https://learn.microsoft.com/entra/identity/conditional-access/concept-filter-for-applications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10" Target="media/rId110.png" /><Relationship Type="http://schemas.openxmlformats.org/officeDocument/2006/relationships/image" Id="rId66" Target="media/rId66.png" /><Relationship Type="http://schemas.openxmlformats.org/officeDocument/2006/relationships/hyperlink" Id="rId70" Target="../b02-identity/09-building-the-entra-target.md#protected-actions" TargetMode="External" /><Relationship Type="http://schemas.openxmlformats.org/officeDocument/2006/relationships/hyperlink" Id="rId12" Target="07-the-conditional-access-policy-library.md" TargetMode="External" /><Relationship Type="http://schemas.openxmlformats.org/officeDocument/2006/relationships/hyperlink" Id="rId77" Target="07-the-conditional-access-policy-library.md#prerequisites" TargetMode="External" /><Relationship Type="http://schemas.openxmlformats.org/officeDocument/2006/relationships/hyperlink" Id="rId19" Target="07-the-conditional-access-policy-library.md#rollout-from-report-only-to-enforcement" TargetMode="External" /><Relationship Type="http://schemas.openxmlformats.org/officeDocument/2006/relationships/hyperlink" Id="rId94" Target="09-access-governance.md" TargetMode="External" /><Relationship Type="http://schemas.openxmlformats.org/officeDocument/2006/relationships/hyperlink" Id="rId69" Target="10-access-as-code-and-evidence.md" TargetMode="External" /><Relationship Type="http://schemas.openxmlformats.org/officeDocument/2006/relationships/hyperlink" Id="rId114" Target="appendix-b-pim-role-settings.md" TargetMode="External" /><Relationship Type="http://schemas.openxmlformats.org/officeDocument/2006/relationships/hyperlink" Id="rId64" Target="https://learn.microsoft.com/entra/identity/authentication/concept-authentication-strengths" TargetMode="External" /><Relationship Type="http://schemas.openxmlformats.org/officeDocument/2006/relationships/hyperlink" Id="rId73" Target="https://learn.microsoft.com/entra/identity/conditional-access/concept-assignment-network" TargetMode="External" /><Relationship Type="http://schemas.openxmlformats.org/officeDocument/2006/relationships/hyperlink" Id="rId53" Target="https://learn.microsoft.com/entra/identity/conditional-access/concept-authentication-flows" TargetMode="External" /><Relationship Type="http://schemas.openxmlformats.org/officeDocument/2006/relationships/hyperlink" Id="rId90" Target="https://learn.microsoft.com/entra/identity/conditional-access/concept-condition-filters-for-devices" TargetMode="External" /><Relationship Type="http://schemas.openxmlformats.org/officeDocument/2006/relationships/hyperlink" Id="rId98" Target="https://learn.microsoft.com/entra/identity/conditional-access/concept-conditional-access-cloud-apps" TargetMode="External" /><Relationship Type="http://schemas.openxmlformats.org/officeDocument/2006/relationships/hyperlink" Id="rId86" Target="https://learn.microsoft.com/entra/identity/conditional-access/concept-conditional-access-users-groups" TargetMode="External" /><Relationship Type="http://schemas.openxmlformats.org/officeDocument/2006/relationships/hyperlink" Id="rId108" Target="https://learn.microsoft.com/entra/identity/conditional-access/concept-filter-for-applications" TargetMode="External" /><Relationship Type="http://schemas.openxmlformats.org/officeDocument/2006/relationships/hyperlink" Id="rId22" Target="https://learn.microsoft.com/entra/identity/conditional-access/managed-policies" TargetMode="External" /><Relationship Type="http://schemas.openxmlformats.org/officeDocument/2006/relationships/hyperlink" Id="rId28" Target="https://learn.microsoft.com/entra/identity/conditional-access/migrate-approved-client-app" TargetMode="External" /><Relationship Type="http://schemas.openxmlformats.org/officeDocument/2006/relationships/hyperlink" Id="rId102" Target="https://learn.microsoft.com/entra/identity/conditional-access/workload-identity" TargetMode="External" /><Relationship Type="http://schemas.openxmlformats.org/officeDocument/2006/relationships/hyperlink" Id="rId24" Target="https://learn.microsoft.com/entra/identity/role-based-access-control/permissions-reference" TargetMode="External" /><Relationship Type="http://schemas.openxmlformats.org/officeDocument/2006/relationships/hyperlink" Id="rId26" Target="https://learn.microsoft.com/graph/api/authenticationstrengthroot-list-policies?view=graph-rest-1.0" TargetMode="External" /><Relationship Type="http://schemas.openxmlformats.org/officeDocument/2006/relationships/hyperlink" Id="rId14" Target="https://learn.microsoft.com/graph/api/conditionalaccessroot-post-policies?view=graph-rest-1.0" TargetMode="External" /><Relationship Type="http://schemas.openxmlformats.org/officeDocument/2006/relationships/hyperlink" Id="rId40" Target="https://learn.microsoft.com/graph/api/resources/conditionalaccessapplications?view=graph-rest-1.0" TargetMode="External" /><Relationship Type="http://schemas.openxmlformats.org/officeDocument/2006/relationships/hyperlink" Id="rId42" Target="https://learn.microsoft.com/graph/api/resources/conditionalaccessclientapplications?view=graph-rest-1.0" TargetMode="External" /><Relationship Type="http://schemas.openxmlformats.org/officeDocument/2006/relationships/hyperlink" Id="rId44" Target="https://learn.microsoft.com/graph/api/resources/conditionalaccessconditionset?view=graph-rest-1.0" TargetMode="External" /><Relationship Type="http://schemas.openxmlformats.org/officeDocument/2006/relationships/hyperlink" Id="rId38" Target="https://learn.microsoft.com/graph/api/resources/conditionalaccessenumeratedexternaltenants?view=graph-rest-1.0" TargetMode="External" /><Relationship Type="http://schemas.openxmlformats.org/officeDocument/2006/relationships/hyperlink" Id="rId36" Target="https://learn.microsoft.com/graph/api/resources/conditionalaccessexternaltenants?view=graph-rest-1.0" TargetMode="External" /><Relationship Type="http://schemas.openxmlformats.org/officeDocument/2006/relationships/hyperlink" Id="rId50" Target="https://learn.microsoft.com/graph/api/resources/conditionalaccessfilter?view=graph-rest-1.0" TargetMode="External" /><Relationship Type="http://schemas.openxmlformats.org/officeDocument/2006/relationships/hyperlink" Id="rId55" Target="https://learn.microsoft.com/graph/api/resources/conditionalaccessgrantcontrols?view=graph-rest-1.0" TargetMode="External" /><Relationship Type="http://schemas.openxmlformats.org/officeDocument/2006/relationships/hyperlink" Id="rId34" Target="https://learn.microsoft.com/graph/api/resources/conditionalaccessguestsorexternalusers?view=graph-rest-1.0" TargetMode="External" /><Relationship Type="http://schemas.openxmlformats.org/officeDocument/2006/relationships/hyperlink" Id="rId46" Target="https://learn.microsoft.com/graph/api/resources/conditionalaccesslocations?view=graph-rest-1.0" TargetMode="External" /><Relationship Type="http://schemas.openxmlformats.org/officeDocument/2006/relationships/hyperlink" Id="rId48" Target="https://learn.microsoft.com/graph/api/resources/conditionalaccessplatforms?view=graph-rest-1.0" TargetMode="External" /><Relationship Type="http://schemas.openxmlformats.org/officeDocument/2006/relationships/hyperlink" Id="rId18" Target="https://learn.microsoft.com/graph/api/resources/conditionalaccesspolicy?view=graph-rest-1.0" TargetMode="External" /><Relationship Type="http://schemas.openxmlformats.org/officeDocument/2006/relationships/hyperlink" Id="rId57" Target="https://learn.microsoft.com/graph/api/resources/conditionalaccesssessioncontrols?view=graph-rest-1.0" TargetMode="External" /><Relationship Type="http://schemas.openxmlformats.org/officeDocument/2006/relationships/hyperlink" Id="rId32" Target="https://learn.microsoft.com/graph/api/resources/conditionalaccessusers?view=graph-rest-1.0" TargetMode="External" /><Relationship Type="http://schemas.openxmlformats.org/officeDocument/2006/relationships/hyperlink" Id="rId61" Target="https://learn.microsoft.com/graph/api/resources/persistentbrowsersessioncontrol?view=graph-rest-1.0" TargetMode="External" /><Relationship Type="http://schemas.openxmlformats.org/officeDocument/2006/relationships/hyperlink" Id="rId59" Target="https://learn.microsoft.com/graph/api/resources/signinfrequencysessioncontrol?view=graph-rest-1.0" TargetMode="External" /><Relationship Type="http://schemas.openxmlformats.org/officeDocument/2006/relationships/hyperlink" Id="rId16" Target="https://learn.microsoft.com/graph/deployments" TargetMode="External" /><Relationship Type="http://schemas.openxmlformats.org/officeDocument/2006/relationships/hyperlink" Id="rId75" Target="https://learn.microsoft.com/powershell/module/microsoft.graph.identity.signins/new-mgidentityconditionalaccessnamedlocation?view=graph-powershell-1.0" TargetMode="External" /><Relationship Type="http://schemas.openxmlformats.org/officeDocument/2006/relationships/hyperlink" Id="rId79" Target="https://learn.microsoft.com/powershell/module/microsoft.graph.identity.signins/new-mgpolicyauthenticationstrengthpolicy?view=graph-powershell-1.0" TargetMode="External" /><Relationship Type="http://schemas.openxmlformats.org/officeDocument/2006/relationships/hyperlink" Id="rId105" Target="https://learn.microsoft.com/purview/insider-risk-management-adaptive-protection" TargetMode="External" /><Relationship Type="http://schemas.openxmlformats.org/officeDocument/2006/relationships/hyperlink" Id="rId113" Target="index.md" TargetMode="External" /></Relationships>
</file>

<file path=word/_rels/footnotes.xml.rels><?xml version="1.0" encoding="UTF-8"?><Relationships xmlns="http://schemas.openxmlformats.org/package/2006/relationships"><Relationship Type="http://schemas.openxmlformats.org/officeDocument/2006/relationships/hyperlink" Id="rId70" Target="../b02-identity/09-building-the-entra-target.md#protected-actions" TargetMode="External" /><Relationship Type="http://schemas.openxmlformats.org/officeDocument/2006/relationships/hyperlink" Id="rId12" Target="07-the-conditional-access-policy-library.md" TargetMode="External" /><Relationship Type="http://schemas.openxmlformats.org/officeDocument/2006/relationships/hyperlink" Id="rId77" Target="07-the-conditional-access-policy-library.md#prerequisites" TargetMode="External" /><Relationship Type="http://schemas.openxmlformats.org/officeDocument/2006/relationships/hyperlink" Id="rId19" Target="07-the-conditional-access-policy-library.md#rollout-from-report-only-to-enforcement" TargetMode="External" /><Relationship Type="http://schemas.openxmlformats.org/officeDocument/2006/relationships/hyperlink" Id="rId94" Target="09-access-governance.md" TargetMode="External" /><Relationship Type="http://schemas.openxmlformats.org/officeDocument/2006/relationships/hyperlink" Id="rId69" Target="10-access-as-code-and-evidence.md" TargetMode="External" /><Relationship Type="http://schemas.openxmlformats.org/officeDocument/2006/relationships/hyperlink" Id="rId114" Target="appendix-b-pim-role-settings.md" TargetMode="External" /><Relationship Type="http://schemas.openxmlformats.org/officeDocument/2006/relationships/hyperlink" Id="rId64" Target="https://learn.microsoft.com/entra/identity/authentication/concept-authentication-strengths" TargetMode="External" /><Relationship Type="http://schemas.openxmlformats.org/officeDocument/2006/relationships/hyperlink" Id="rId73" Target="https://learn.microsoft.com/entra/identity/conditional-access/concept-assignment-network" TargetMode="External" /><Relationship Type="http://schemas.openxmlformats.org/officeDocument/2006/relationships/hyperlink" Id="rId53" Target="https://learn.microsoft.com/entra/identity/conditional-access/concept-authentication-flows" TargetMode="External" /><Relationship Type="http://schemas.openxmlformats.org/officeDocument/2006/relationships/hyperlink" Id="rId90" Target="https://learn.microsoft.com/entra/identity/conditional-access/concept-condition-filters-for-devices" TargetMode="External" /><Relationship Type="http://schemas.openxmlformats.org/officeDocument/2006/relationships/hyperlink" Id="rId98" Target="https://learn.microsoft.com/entra/identity/conditional-access/concept-conditional-access-cloud-apps" TargetMode="External" /><Relationship Type="http://schemas.openxmlformats.org/officeDocument/2006/relationships/hyperlink" Id="rId86" Target="https://learn.microsoft.com/entra/identity/conditional-access/concept-conditional-access-users-groups" TargetMode="External" /><Relationship Type="http://schemas.openxmlformats.org/officeDocument/2006/relationships/hyperlink" Id="rId108" Target="https://learn.microsoft.com/entra/identity/conditional-access/concept-filter-for-applications" TargetMode="External" /><Relationship Type="http://schemas.openxmlformats.org/officeDocument/2006/relationships/hyperlink" Id="rId22" Target="https://learn.microsoft.com/entra/identity/conditional-access/managed-policies" TargetMode="External" /><Relationship Type="http://schemas.openxmlformats.org/officeDocument/2006/relationships/hyperlink" Id="rId28" Target="https://learn.microsoft.com/entra/identity/conditional-access/migrate-approved-client-app" TargetMode="External" /><Relationship Type="http://schemas.openxmlformats.org/officeDocument/2006/relationships/hyperlink" Id="rId102" Target="https://learn.microsoft.com/entra/identity/conditional-access/workload-identity" TargetMode="External" /><Relationship Type="http://schemas.openxmlformats.org/officeDocument/2006/relationships/hyperlink" Id="rId24" Target="https://learn.microsoft.com/entra/identity/role-based-access-control/permissions-reference" TargetMode="External" /><Relationship Type="http://schemas.openxmlformats.org/officeDocument/2006/relationships/hyperlink" Id="rId26" Target="https://learn.microsoft.com/graph/api/authenticationstrengthroot-list-policies?view=graph-rest-1.0" TargetMode="External" /><Relationship Type="http://schemas.openxmlformats.org/officeDocument/2006/relationships/hyperlink" Id="rId14" Target="https://learn.microsoft.com/graph/api/conditionalaccessroot-post-policies?view=graph-rest-1.0" TargetMode="External" /><Relationship Type="http://schemas.openxmlformats.org/officeDocument/2006/relationships/hyperlink" Id="rId40" Target="https://learn.microsoft.com/graph/api/resources/conditionalaccessapplications?view=graph-rest-1.0" TargetMode="External" /><Relationship Type="http://schemas.openxmlformats.org/officeDocument/2006/relationships/hyperlink" Id="rId42" Target="https://learn.microsoft.com/graph/api/resources/conditionalaccessclientapplications?view=graph-rest-1.0" TargetMode="External" /><Relationship Type="http://schemas.openxmlformats.org/officeDocument/2006/relationships/hyperlink" Id="rId44" Target="https://learn.microsoft.com/graph/api/resources/conditionalaccessconditionset?view=graph-rest-1.0" TargetMode="External" /><Relationship Type="http://schemas.openxmlformats.org/officeDocument/2006/relationships/hyperlink" Id="rId38" Target="https://learn.microsoft.com/graph/api/resources/conditionalaccessenumeratedexternaltenants?view=graph-rest-1.0" TargetMode="External" /><Relationship Type="http://schemas.openxmlformats.org/officeDocument/2006/relationships/hyperlink" Id="rId36" Target="https://learn.microsoft.com/graph/api/resources/conditionalaccessexternaltenants?view=graph-rest-1.0" TargetMode="External" /><Relationship Type="http://schemas.openxmlformats.org/officeDocument/2006/relationships/hyperlink" Id="rId50" Target="https://learn.microsoft.com/graph/api/resources/conditionalaccessfilter?view=graph-rest-1.0" TargetMode="External" /><Relationship Type="http://schemas.openxmlformats.org/officeDocument/2006/relationships/hyperlink" Id="rId55" Target="https://learn.microsoft.com/graph/api/resources/conditionalaccessgrantcontrols?view=graph-rest-1.0" TargetMode="External" /><Relationship Type="http://schemas.openxmlformats.org/officeDocument/2006/relationships/hyperlink" Id="rId34" Target="https://learn.microsoft.com/graph/api/resources/conditionalaccessguestsorexternalusers?view=graph-rest-1.0" TargetMode="External" /><Relationship Type="http://schemas.openxmlformats.org/officeDocument/2006/relationships/hyperlink" Id="rId46" Target="https://learn.microsoft.com/graph/api/resources/conditionalaccesslocations?view=graph-rest-1.0" TargetMode="External" /><Relationship Type="http://schemas.openxmlformats.org/officeDocument/2006/relationships/hyperlink" Id="rId48" Target="https://learn.microsoft.com/graph/api/resources/conditionalaccessplatforms?view=graph-rest-1.0" TargetMode="External" /><Relationship Type="http://schemas.openxmlformats.org/officeDocument/2006/relationships/hyperlink" Id="rId18" Target="https://learn.microsoft.com/graph/api/resources/conditionalaccesspolicy?view=graph-rest-1.0" TargetMode="External" /><Relationship Type="http://schemas.openxmlformats.org/officeDocument/2006/relationships/hyperlink" Id="rId57" Target="https://learn.microsoft.com/graph/api/resources/conditionalaccesssessioncontrols?view=graph-rest-1.0" TargetMode="External" /><Relationship Type="http://schemas.openxmlformats.org/officeDocument/2006/relationships/hyperlink" Id="rId32" Target="https://learn.microsoft.com/graph/api/resources/conditionalaccessusers?view=graph-rest-1.0" TargetMode="External" /><Relationship Type="http://schemas.openxmlformats.org/officeDocument/2006/relationships/hyperlink" Id="rId61" Target="https://learn.microsoft.com/graph/api/resources/persistentbrowsersessioncontrol?view=graph-rest-1.0" TargetMode="External" /><Relationship Type="http://schemas.openxmlformats.org/officeDocument/2006/relationships/hyperlink" Id="rId59" Target="https://learn.microsoft.com/graph/api/resources/signinfrequencysessioncontrol?view=graph-rest-1.0" TargetMode="External" /><Relationship Type="http://schemas.openxmlformats.org/officeDocument/2006/relationships/hyperlink" Id="rId16" Target="https://learn.microsoft.com/graph/deployments" TargetMode="External" /><Relationship Type="http://schemas.openxmlformats.org/officeDocument/2006/relationships/hyperlink" Id="rId75" Target="https://learn.microsoft.com/powershell/module/microsoft.graph.identity.signins/new-mgidentityconditionalaccessnamedlocation?view=graph-powershell-1.0" TargetMode="External" /><Relationship Type="http://schemas.openxmlformats.org/officeDocument/2006/relationships/hyperlink" Id="rId79" Target="https://learn.microsoft.com/powershell/module/microsoft.graph.identity.signins/new-mgpolicyauthenticationstrengthpolicy?view=graph-powershell-1.0" TargetMode="External" /><Relationship Type="http://schemas.openxmlformats.org/officeDocument/2006/relationships/hyperlink" Id="rId105" Target="https://learn.microsoft.com/purview/insider-risk-management-adaptive-protection" TargetMode="External" /><Relationship Type="http://schemas.openxmlformats.org/officeDocument/2006/relationships/hyperlink" Id="rId113"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 — Conditional Access Policy Templates</dc:title>
  <dc:creator/>
  <dc:description>Microsoft Graph JSON templates for the Conditional Access policy library in Chapter 07, with the supporting named locations and authentication strength, a schema reference checked against the Graph v1.0 conditionalAccessPolicy resource, and an illustrative deployment script.</dc:description>
  <cp:keywords/>
  <dcterms:created xsi:type="dcterms:W3CDTF">2026-10-20T23:25:40Z</dcterms:created>
  <dcterms:modified xsi:type="dcterms:W3CDTF">2026-10-20T23:25:40Z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workbook-chapter</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90</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