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4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GPO to Intune Crosswalk</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47" w:name="appendix-a-gpo-to-intune-crosswalk"/>
    <w:p>
      <w:pPr>
        <w:pStyle w:val="Heading1"/>
      </w:pPr>
      <w:r>
        <w:t xml:space="preserve">Appendix A — GPO to Intune Crosswalk</w:t>
      </w:r>
    </w:p>
    <w:p>
      <w:pPr>
        <w:pStyle w:val="FirstParagraph"/>
      </w:pPr>
      <w:r>
        <w:rPr>
          <w:i/>
          <w:iCs/>
        </w:rPr>
        <w:t xml:space="preserve">A crosswalk tells you where a control lands in Intune; it doesn’t tell you what the control should be.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category crosswalk: each Group Policy area, the Intune mechanism that replaces it, and the notes and limits that apply. The program’s 50-row setting reference for the most commonly deployed GPO settings, corrected against current Microsoft documentation. The CSP paths behind the program’s key settings, and the workload-by-workload comparison of Group Policy, Configuration Manager and Intune.</w:t>
            </w:r>
          </w:p>
          <w:p/>
        </w:tc>
      </w:tr>
    </w:tbl>
    <w:bookmarkStart w:id="25" w:name="how-to-use-this-appendix"/>
    <w:p>
      <w:pPr>
        <w:pStyle w:val="Heading2"/>
      </w:pPr>
      <w:r>
        <w:t xml:space="preserve">How to use this appendix</w:t>
      </w:r>
    </w:p>
    <w:p>
      <w:pPr>
        <w:pStyle w:val="FirstParagraph"/>
      </w:pPr>
      <w:r>
        <w:t xml:space="preserve">This is a semantic translation reference. Engineers use it to answer</w:t>
      </w:r>
      <w:r>
        <w:t xml:space="preserve"> </w:t>
      </w:r>
      <w:r>
        <w:t xml:space="preserve">“what is the closest Intune surface for this GPO setting?”</w:t>
      </w:r>
      <w:r>
        <w:t xml:space="preserve"> </w:t>
      </w:r>
      <w:r>
        <w:t xml:space="preserve">It isn’t a prescription to recreate every GPO setting, and it isn’t authority for what a setting’s value should be in the new system. The disposition of each setting comes first, through the four questions in</w:t>
      </w:r>
      <w:r>
        <w:t xml:space="preserve"> </w:t>
      </w:r>
      <w:hyperlink r:id="rId12">
        <w:r>
          <w:rPr>
            <w:rStyle w:val="Hyperlink"/>
          </w:rPr>
          <w:t xml:space="preserve">Chapter 07</w:t>
        </w:r>
      </w:hyperlink>
      <w:r>
        <w:t xml:space="preserve">; the values come from current policy intent, under the regenerate-not-copy philosophy of</w:t>
      </w:r>
      <w:r>
        <w:t xml:space="preserve"> </w:t>
      </w:r>
      <w:hyperlink r:id="rId13">
        <w:r>
          <w:rPr>
            <w:rStyle w:val="Hyperlink"/>
          </w:rPr>
          <w:t xml:space="preserve">Policy Transformation</w:t>
        </w:r>
      </w:hyperlink>
      <w:r>
        <w:t xml:space="preserve">. The step-by-step migration is in</w:t>
      </w:r>
      <w:r>
        <w:t xml:space="preserve"> </w:t>
      </w:r>
      <w:hyperlink r:id="rId14">
        <w:r>
          <w:rPr>
            <w:rStyle w:val="Hyperlink"/>
          </w:rPr>
          <w:t xml:space="preserve">Chapter 08</w:t>
        </w:r>
      </w:hyperlink>
      <w:r>
        <w:t xml:space="preserve">.</w:t>
      </w:r>
    </w:p>
    <w:p>
      <w:pPr>
        <w:pStyle w:val="BodyText"/>
      </w:pPr>
      <w:r>
        <w:t xml:space="preserve">The mechanisms named in the tables are:</w:t>
      </w:r>
    </w:p>
    <w:p>
      <w:pPr>
        <w:pStyle w:val="Compact"/>
        <w:numPr>
          <w:ilvl w:val="0"/>
          <w:numId w:val="1001"/>
        </w:numPr>
      </w:pPr>
      <w:r>
        <w:rPr>
          <w:b/>
          <w:bCs/>
        </w:rPr>
        <w:t xml:space="preserve">Settings catalog</w:t>
      </w:r>
      <w:r>
        <w:t xml:space="preserve">: the Intune profile type that lists the Windows settings generated from the Windows configuration service providers (CSPs), including built-in Administrative Template (ADMX) settings.</w:t>
      </w:r>
      <w:r>
        <w:rPr>
          <w:rStyle w:val="FootnoteReference"/>
        </w:rPr>
        <w:footnoteReference w:id="15"/>
      </w:r>
    </w:p>
    <w:p>
      <w:pPr>
        <w:pStyle w:val="Compact"/>
        <w:numPr>
          <w:ilvl w:val="0"/>
          <w:numId w:val="1001"/>
        </w:numPr>
      </w:pPr>
      <w:r>
        <w:rPr>
          <w:b/>
          <w:bCs/>
        </w:rPr>
        <w:t xml:space="preserve">Imported ADMX</w:t>
      </w:r>
      <w:r>
        <w:t xml:space="preserve">: custom or third-party ADMX and ADML files imported into Intune (public preview).</w:t>
      </w:r>
      <w:r>
        <w:rPr>
          <w:rStyle w:val="FootnoteReference"/>
        </w:rPr>
        <w:footnoteReference w:id="17"/>
      </w:r>
    </w:p>
    <w:p>
      <w:pPr>
        <w:pStyle w:val="Compact"/>
        <w:numPr>
          <w:ilvl w:val="0"/>
          <w:numId w:val="1001"/>
        </w:numPr>
      </w:pPr>
      <w:r>
        <w:rPr>
          <w:b/>
          <w:bCs/>
        </w:rPr>
        <w:t xml:space="preserve">Endpoint security</w:t>
      </w:r>
      <w:r>
        <w:t xml:space="preserve">: the purpose-built Intune policies for antivirus, disk encryption, firewall, attack surface reduction, account protection and EDR.</w:t>
      </w:r>
      <w:r>
        <w:rPr>
          <w:rStyle w:val="FootnoteReference"/>
        </w:rPr>
        <w:footnoteReference w:id="19"/>
      </w:r>
    </w:p>
    <w:p>
      <w:pPr>
        <w:pStyle w:val="Compact"/>
        <w:numPr>
          <w:ilvl w:val="0"/>
          <w:numId w:val="1001"/>
        </w:numPr>
      </w:pPr>
      <w:r>
        <w:rPr>
          <w:b/>
          <w:bCs/>
        </w:rPr>
        <w:t xml:space="preserve">Remediations</w:t>
      </w:r>
      <w:r>
        <w:t xml:space="preserve"> </w:t>
      </w:r>
      <w:r>
        <w:t xml:space="preserve">and</w:t>
      </w:r>
      <w:r>
        <w:t xml:space="preserve"> </w:t>
      </w:r>
      <w:r>
        <w:rPr>
          <w:b/>
          <w:bCs/>
        </w:rPr>
        <w:t xml:space="preserve">platform scripts</w:t>
      </w:r>
      <w:r>
        <w:t xml:space="preserve">: PowerShell delivered by the Intune management extension.</w:t>
      </w:r>
      <w:r>
        <w:rPr>
          <w:rStyle w:val="FootnoteReference"/>
        </w:rPr>
        <w:footnoteReference w:id="21"/>
      </w:r>
      <w:r>
        <w:rPr>
          <w:rStyle w:val="FootnoteReference"/>
        </w:rPr>
        <w:footnoteReference w:id="23"/>
      </w:r>
    </w:p>
    <w:p>
      <w:pPr>
        <w:pStyle w:val="Compact"/>
        <w:numPr>
          <w:ilvl w:val="0"/>
          <w:numId w:val="1001"/>
        </w:numPr>
      </w:pPr>
      <w:r>
        <w:rPr>
          <w:b/>
          <w:bCs/>
        </w:rPr>
        <w:t xml:space="preserve">Custom OMA-URI</w:t>
      </w:r>
      <w:r>
        <w:t xml:space="preserve">: a custom profile that writes a CSP path directly, for a setting no other surface exposes.</w:t>
      </w:r>
    </w:p>
    <w:bookmarkEnd w:id="25"/>
    <w:bookmarkStart w:id="93" w:name="category-crosswalk"/>
    <w:p>
      <w:pPr>
        <w:pStyle w:val="Heading2"/>
      </w:pPr>
      <w:r>
        <w:t xml:space="preserve">Category crosswalk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GPO area</w:t>
            </w:r>
          </w:p>
        </w:tc>
        <w:tc>
          <w:tcPr/>
          <w:p>
            <w:pPr>
              <w:pStyle w:val="Compact"/>
            </w:pPr>
            <w:r>
              <w:t xml:space="preserve">Intune mechanism</w:t>
            </w:r>
          </w:p>
        </w:tc>
        <w:tc>
          <w:tcPr/>
          <w:p>
            <w:pPr>
              <w:pStyle w:val="Compact"/>
            </w:pPr>
            <w:r>
              <w:t xml:space="preserve">Notes and limits</w:t>
            </w:r>
          </w:p>
        </w:tc>
      </w:tr>
      <w:tr>
        <w:tc>
          <w:tcPr/>
          <w:p>
            <w:pPr>
              <w:pStyle w:val="Compact"/>
            </w:pPr>
            <w:r>
              <w:t xml:space="preserve">Account policies: password</w:t>
            </w:r>
          </w:p>
        </w:tc>
        <w:tc>
          <w:tcPr/>
          <w:p>
            <w:pPr>
              <w:pStyle w:val="Compact"/>
            </w:pPr>
            <w:r>
              <w:t xml:space="preserve">Settings catalog (Device Lock); compliance policy to evaluate</w:t>
            </w:r>
          </w:p>
        </w:tc>
        <w:tc>
          <w:tcPr/>
          <w:p>
            <w:pPr>
              <w:pStyle w:val="Compact"/>
            </w:pPr>
            <w:r>
              <w:t xml:space="preserve">Compliance evaluates the resulting state; it doesn’t configure it.</w:t>
            </w:r>
            <w:r>
              <w:rPr>
                <w:rStyle w:val="FootnoteReference"/>
              </w:rPr>
              <w:footnoteReference w:id="26"/>
            </w:r>
            <w:r>
              <w:t xml:space="preserve"> </w:t>
            </w:r>
            <w:r>
              <w:t xml:space="preserve">For Entra ID accounts the password policy lives in Entra ID, not on the device.</w:t>
            </w:r>
          </w:p>
        </w:tc>
      </w:tr>
      <w:tr>
        <w:tc>
          <w:tcPr/>
          <w:p>
            <w:pPr>
              <w:pStyle w:val="Compact"/>
            </w:pPr>
            <w:r>
              <w:t xml:space="preserve">Account policies: lockout</w:t>
            </w:r>
          </w:p>
        </w:tc>
        <w:tc>
          <w:tcPr/>
          <w:p>
            <w:pPr>
              <w:pStyle w:val="Compact"/>
            </w:pPr>
            <w:r>
              <w:t xml:space="preserve">Settings catalog (Device Lock,</w:t>
            </w:r>
            <w:r>
              <w:t xml:space="preserve"> </w:t>
            </w:r>
            <w:r>
              <w:rPr>
                <w:rStyle w:val="VerbatimChar"/>
              </w:rPr>
              <w:t xml:space="preserve">AccountLockoutPolicy</w:t>
            </w:r>
            <w:r>
              <w:t xml:space="preserve">)</w:t>
            </w:r>
          </w:p>
        </w:tc>
        <w:tc>
          <w:tcPr/>
          <w:p>
            <w:pPr>
              <w:pStyle w:val="Compact"/>
            </w:pPr>
            <w:r>
              <w:t xml:space="preserve">Needs Windows 11, version 22H2 with KB5053657, or version 24H2 and later.</w:t>
            </w:r>
            <w:r>
              <w:rPr>
                <w:rStyle w:val="FootnoteReference"/>
              </w:rPr>
              <w:footnoteReference w:id="27"/>
            </w:r>
            <w:r>
              <w:t xml:space="preserve"> </w:t>
            </w:r>
            <w:r>
              <w:t xml:space="preserve">Applies to local accounts on the device. Entra ID sign-ins are governed by smart lockout, which by default locks after ten failed attempts in Azure Public tenants and three in Azure US Government tenants; customizing it needs Entra ID P1.</w:t>
            </w:r>
            <w:r>
              <w:rPr>
                <w:rStyle w:val="FootnoteReference"/>
              </w:rPr>
              <w:footnoteReference w:id="29"/>
            </w:r>
          </w:p>
        </w:tc>
      </w:tr>
      <w:tr>
        <w:tc>
          <w:tcPr/>
          <w:p>
            <w:pPr>
              <w:pStyle w:val="Compact"/>
            </w:pPr>
            <w:r>
              <w:t xml:space="preserve">Advanced audit policy</w:t>
            </w:r>
          </w:p>
        </w:tc>
        <w:tc>
          <w:tcPr/>
          <w:p>
            <w:pPr>
              <w:pStyle w:val="Compact"/>
            </w:pPr>
            <w:r>
              <w:t xml:space="preserve">Settings catalog (Audit)</w:t>
            </w:r>
          </w:p>
        </w:tc>
        <w:tc>
          <w:tcPr/>
          <w:p>
            <w:pPr>
              <w:pStyle w:val="Compact"/>
            </w:pPr>
            <w:r>
              <w:t xml:space="preserve">One Policy CSP setting per subcategory, for example</w:t>
            </w:r>
            <w:r>
              <w:t xml:space="preserve"> </w:t>
            </w:r>
            <w:r>
              <w:rPr>
                <w:rStyle w:val="VerbatimChar"/>
              </w:rPr>
              <w:t xml:space="preserve">AccountLogonLogoff_AuditLogon</w:t>
            </w:r>
            <w:r>
              <w:t xml:space="preserve">.</w:t>
            </w:r>
            <w:r>
              <w:rPr>
                <w:rStyle w:val="FootnoteReference"/>
              </w:rPr>
              <w:footnoteReference w:id="31"/>
            </w:r>
          </w:p>
        </w:tc>
      </w:tr>
      <w:tr>
        <w:tc>
          <w:tcPr/>
          <w:p>
            <w:pPr>
              <w:pStyle w:val="Compact"/>
            </w:pPr>
            <w:r>
              <w:t xml:space="preserve">User rights assignment</w:t>
            </w:r>
          </w:p>
        </w:tc>
        <w:tc>
          <w:tcPr/>
          <w:p>
            <w:pPr>
              <w:pStyle w:val="Compact"/>
            </w:pPr>
            <w:r>
              <w:t xml:space="preserve">Settings catalog (User Rights)</w:t>
            </w:r>
          </w:p>
        </w:tc>
        <w:tc>
          <w:tcPr/>
          <w:p>
            <w:pPr>
              <w:pStyle w:val="Compact"/>
            </w:pPr>
            <w:r>
              <w:t xml:space="preserve">Policy CSP UserRights, for example</w:t>
            </w:r>
            <w:r>
              <w:t xml:space="preserve"> </w:t>
            </w:r>
            <w:r>
              <w:rPr>
                <w:rStyle w:val="VerbatimChar"/>
              </w:rPr>
              <w:t xml:space="preserve">DenyLocalLogOn</w:t>
            </w:r>
            <w:r>
              <w:t xml:space="preserve"> </w:t>
            </w:r>
            <w:r>
              <w:t xml:space="preserve">and</w:t>
            </w:r>
            <w:r>
              <w:t xml:space="preserve"> </w:t>
            </w:r>
            <w:r>
              <w:rPr>
                <w:rStyle w:val="VerbatimChar"/>
              </w:rPr>
              <w:t xml:space="preserve">DenyRemoteDesktopServicesLogOn</w:t>
            </w:r>
            <w:r>
              <w:t xml:space="preserve">.</w:t>
            </w:r>
            <w:r>
              <w:rPr>
                <w:rStyle w:val="FootnoteReference"/>
              </w:rPr>
              <w:footnoteReference w:id="33"/>
            </w:r>
          </w:p>
        </w:tc>
      </w:tr>
      <w:tr>
        <w:tc>
          <w:tcPr/>
          <w:p>
            <w:pPr>
              <w:pStyle w:val="Compact"/>
            </w:pPr>
            <w:r>
              <w:t xml:space="preserve">Security options</w:t>
            </w:r>
          </w:p>
        </w:tc>
        <w:tc>
          <w:tcPr/>
          <w:p>
            <w:pPr>
              <w:pStyle w:val="Compact"/>
            </w:pPr>
            <w:r>
              <w:t xml:space="preserve">Settings catalog (Local Policies Security Options)</w:t>
            </w:r>
          </w:p>
        </w:tc>
        <w:tc>
          <w:tcPr/>
          <w:p>
            <w:pPr>
              <w:pStyle w:val="Compact"/>
            </w:pPr>
            <w:r>
              <w:t xml:space="preserve">A logon message title or text breaks Windows Autopilot pre-provisioning.</w:t>
            </w:r>
            <w:r>
              <w:rPr>
                <w:rStyle w:val="FootnoteReference"/>
              </w:rPr>
              <w:footnoteReference w:id="35"/>
            </w:r>
            <w:r>
              <w:t xml:space="preserve"> </w:t>
            </w:r>
            <w:r>
              <w:t xml:space="preserve">Plan the legal banner around the provisioning method.</w:t>
            </w:r>
          </w:p>
        </w:tc>
      </w:tr>
      <w:tr>
        <w:tc>
          <w:tcPr/>
          <w:p>
            <w:pPr>
              <w:pStyle w:val="Compact"/>
            </w:pPr>
            <w:r>
              <w:t xml:space="preserve">Windows Defender Firewall</w:t>
            </w:r>
          </w:p>
        </w:tc>
        <w:tc>
          <w:tcPr/>
          <w:p>
            <w:pPr>
              <w:pStyle w:val="Compact"/>
            </w:pPr>
            <w:r>
              <w:t xml:space="preserve">Endpoint security: firewall</w:t>
            </w:r>
          </w:p>
        </w:tc>
        <w:tc>
          <w:tcPr/>
          <w:p>
            <w:pPr>
              <w:pStyle w:val="Compact"/>
            </w:pPr>
            <w:r>
              <w:t xml:space="preserve">Group Policy analytics can’t migrate firewall rules; it directs them to Endpoint security.</w:t>
            </w:r>
            <w:r>
              <w:rPr>
                <w:rStyle w:val="FootnoteReference"/>
              </w:rPr>
              <w:footnoteReference w:id="37"/>
            </w:r>
          </w:p>
        </w:tc>
      </w:tr>
      <w:tr>
        <w:tc>
          <w:tcPr/>
          <w:p>
            <w:pPr>
              <w:pStyle w:val="Compact"/>
            </w:pPr>
            <w:r>
              <w:t xml:space="preserve">BitLocker</w:t>
            </w:r>
          </w:p>
        </w:tc>
        <w:tc>
          <w:tcPr/>
          <w:p>
            <w:pPr>
              <w:pStyle w:val="Compact"/>
            </w:pPr>
            <w:r>
              <w:t xml:space="preserve">Endpoint security: disk encryption (BitLocker CSP)</w:t>
            </w:r>
          </w:p>
        </w:tc>
        <w:tc>
          <w:tcPr/>
          <w:p>
            <w:pPr>
              <w:pStyle w:val="Compact"/>
            </w:pPr>
            <w:r>
              <w:t xml:space="preserve">Managing BitLocker through the CSP beyond enabling it with</w:t>
            </w:r>
            <w:r>
              <w:t xml:space="preserve"> </w:t>
            </w:r>
            <w:r>
              <w:rPr>
                <w:rStyle w:val="VerbatimChar"/>
              </w:rPr>
              <w:t xml:space="preserve">RequireDeviceEncryption</w:t>
            </w:r>
            <w:r>
              <w:t xml:space="preserve"> </w:t>
            </w:r>
            <w:r>
              <w:t xml:space="preserve">needs Windows Enterprise E3 or E5 (or A3 or A5) licenses. Settings are enforced only when encryption starts. Recovery passwords go to Entra ID for Entra-joined devices, and to both AD and Entra ID for hybrid-joined devices.</w:t>
            </w:r>
            <w:r>
              <w:rPr>
                <w:rStyle w:val="FootnoteReference"/>
              </w:rPr>
              <w:footnoteReference w:id="39"/>
            </w:r>
          </w:p>
        </w:tc>
      </w:tr>
      <w:tr>
        <w:tc>
          <w:tcPr/>
          <w:p>
            <w:pPr>
              <w:pStyle w:val="Compact"/>
            </w:pPr>
            <w:r>
              <w:t xml:space="preserve">Microsoft Defender Antivirus</w:t>
            </w:r>
          </w:p>
        </w:tc>
        <w:tc>
          <w:tcPr/>
          <w:p>
            <w:pPr>
              <w:pStyle w:val="Compact"/>
            </w:pPr>
            <w:r>
              <w:t xml:space="preserve">Endpoint security: antivirus</w:t>
            </w:r>
          </w:p>
        </w:tc>
        <w:tc>
          <w:tcPr/>
          <w:p>
            <w:pPr>
              <w:pStyle w:val="Compact"/>
            </w:pPr>
            <w:r>
              <w:rPr>
                <w:rStyle w:val="VerbatimChar"/>
              </w:rPr>
              <w:t xml:space="preserve">MDMWinsOverGP</w:t>
            </w:r>
            <w:r>
              <w:t xml:space="preserve"> </w:t>
            </w:r>
            <w:r>
              <w:t xml:space="preserve">doesn’t apply to the Defender CSP; remove the Defender GPO settings rather than overriding them.</w:t>
            </w:r>
            <w:r>
              <w:rPr>
                <w:rStyle w:val="FootnoteReference"/>
              </w:rPr>
              <w:footnoteReference w:id="41"/>
            </w:r>
            <w:r>
              <w:t xml:space="preserve"> </w:t>
            </w:r>
            <w:r>
              <w:t xml:space="preserve">Exclusion settings merge across antivirus policies; most other settings conflict.</w:t>
            </w:r>
            <w:r>
              <w:rPr>
                <w:rStyle w:val="FootnoteReference"/>
              </w:rPr>
              <w:footnoteReference w:id="43"/>
            </w:r>
          </w:p>
        </w:tc>
      </w:tr>
      <w:tr>
        <w:tc>
          <w:tcPr/>
          <w:p>
            <w:pPr>
              <w:pStyle w:val="Compact"/>
            </w:pPr>
            <w:r>
              <w:t xml:space="preserve">Exploit Guard and attack surface reduction rules</w:t>
            </w:r>
          </w:p>
        </w:tc>
        <w:tc>
          <w:tcPr/>
          <w:p>
            <w:pPr>
              <w:pStyle w:val="Compact"/>
            </w:pPr>
            <w:r>
              <w:t xml:space="preserve">Endpoint security: attack surface reduction</w:t>
            </w:r>
          </w:p>
        </w:tc>
        <w:tc>
          <w:tcPr/>
          <w:p>
            <w:pPr>
              <w:pStyle w:val="Compact"/>
            </w:pPr>
            <w:r>
              <w:t xml:space="preserve">ASR rules use the Policy CSP. Group Policy wins over MDM by default unless</w:t>
            </w:r>
            <w:r>
              <w:t xml:space="preserve"> </w:t>
            </w:r>
            <w:r>
              <w:rPr>
                <w:rStyle w:val="VerbatimChar"/>
              </w:rPr>
              <w:t xml:space="preserve">MDMWinsOverGP</w:t>
            </w:r>
            <w:r>
              <w:t xml:space="preserve"> </w:t>
            </w:r>
            <w:r>
              <w:t xml:space="preserve">is set to 1, so don’t configure the same rule in both.</w:t>
            </w:r>
            <w:r>
              <w:rPr>
                <w:rStyle w:val="FootnoteReference"/>
              </w:rPr>
              <w:footnoteReference w:id="45"/>
            </w:r>
          </w:p>
        </w:tc>
      </w:tr>
      <w:tr>
        <w:tc>
          <w:tcPr/>
          <w:p>
            <w:pPr>
              <w:pStyle w:val="Compact"/>
            </w:pPr>
            <w:r>
              <w:t xml:space="preserve">AppLocker and application control</w:t>
            </w:r>
          </w:p>
        </w:tc>
        <w:tc>
          <w:tcPr/>
          <w:p>
            <w:pPr>
              <w:pStyle w:val="Compact"/>
            </w:pPr>
            <w:r>
              <w:t xml:space="preserve">Endpoint security: application control</w:t>
            </w:r>
          </w:p>
        </w:tc>
        <w:tc>
          <w:tcPr/>
          <w:p>
            <w:pPr>
              <w:pStyle w:val="Compact"/>
            </w:pPr>
            <w:r>
              <w:t xml:space="preserve">Group Policy analytics can’t migrate AppLocker settings; it directs them to Endpoint security.</w:t>
            </w:r>
            <w:r>
              <w:rPr>
                <w:rStyle w:val="FootnoteReference"/>
              </w:rPr>
              <w:footnoteReference w:id="47"/>
            </w:r>
          </w:p>
        </w:tc>
      </w:tr>
      <w:tr>
        <w:tc>
          <w:tcPr/>
          <w:p>
            <w:pPr>
              <w:pStyle w:val="Compact"/>
            </w:pPr>
            <w:r>
              <w:t xml:space="preserve">Device Guard and Credential Guard</w:t>
            </w:r>
          </w:p>
        </w:tc>
        <w:tc>
          <w:tcPr/>
          <w:p>
            <w:pPr>
              <w:pStyle w:val="Compact"/>
            </w:pPr>
            <w:r>
              <w:t xml:space="preserve">Settings catalog or Endpoint security: account protection</w:t>
            </w:r>
          </w:p>
        </w:tc>
        <w:tc>
          <w:tcPr/>
          <w:p>
            <w:pPr>
              <w:pStyle w:val="Compact"/>
            </w:pPr>
            <w:r>
              <w:t xml:space="preserve">Credential Guard is a Windows Enterprise feature, not available on Windows Pro.</w:t>
            </w:r>
            <w:r>
              <w:rPr>
                <w:rStyle w:val="FootnoteReference"/>
              </w:rPr>
              <w:footnoteReference w:id="48"/>
            </w:r>
          </w:p>
        </w:tc>
      </w:tr>
      <w:tr>
        <w:tc>
          <w:tcPr/>
          <w:p>
            <w:pPr>
              <w:pStyle w:val="Compact"/>
            </w:pPr>
            <w:r>
              <w:t xml:space="preserve">Windows Hello for Business</w:t>
            </w:r>
          </w:p>
        </w:tc>
        <w:tc>
          <w:tcPr/>
          <w:p>
            <w:pPr>
              <w:pStyle w:val="Compact"/>
            </w:pPr>
            <w:r>
              <w:t xml:space="preserve">Endpoint security: account protection, or settings catalog</w:t>
            </w:r>
          </w:p>
        </w:tc>
        <w:tc>
          <w:tcPr/>
          <w:p>
            <w:pPr>
              <w:pStyle w:val="Compact"/>
            </w:pPr>
            <w:r>
              <w:t xml:space="preserve">PassportForWork CSP. Configure it through Group Policy or CSP, never both;</w:t>
            </w:r>
            <w:r>
              <w:t xml:space="preserve"> </w:t>
            </w:r>
            <w:r>
              <w:rPr>
                <w:rStyle w:val="VerbatimChar"/>
              </w:rPr>
              <w:t xml:space="preserve">MDMWinsOverGP</w:t>
            </w:r>
            <w:r>
              <w:t xml:space="preserve"> </w:t>
            </w:r>
            <w:r>
              <w:t xml:space="preserve">doesn’t cover it.</w:t>
            </w:r>
            <w:r>
              <w:rPr>
                <w:rStyle w:val="FootnoteReference"/>
              </w:rPr>
              <w:footnoteReference w:id="50"/>
            </w:r>
            <w:r>
              <w:t xml:space="preserve"> </w:t>
            </w:r>
            <w:r>
              <w:t xml:space="preserve">See</w:t>
            </w:r>
            <w:r>
              <w:t xml:space="preserve"> </w:t>
            </w:r>
            <w:hyperlink r:id="rId52">
              <w:r>
                <w:rPr>
                  <w:rStyle w:val="Hyperlink"/>
                </w:rPr>
                <w:t xml:space="preserve">Book 02, Chapter 10</w:t>
              </w:r>
            </w:hyperlink>
            <w:r>
              <w:t xml:space="preserve">.</w:t>
            </w:r>
          </w:p>
        </w:tc>
      </w:tr>
      <w:tr>
        <w:tc>
          <w:tcPr/>
          <w:p>
            <w:pPr>
              <w:pStyle w:val="Compact"/>
            </w:pPr>
            <w:r>
              <w:t xml:space="preserve">Microsoft LAPS and Windows LAPS</w:t>
            </w:r>
          </w:p>
        </w:tc>
        <w:tc>
          <w:tcPr/>
          <w:p>
            <w:pPr>
              <w:pStyle w:val="Compact"/>
            </w:pPr>
            <w:r>
              <w:t xml:space="preserve">Endpoint security: account protection (Windows LAPS)</w:t>
            </w:r>
          </w:p>
        </w:tc>
        <w:tc>
          <w:tcPr/>
          <w:p>
            <w:pPr>
              <w:pStyle w:val="Compact"/>
            </w:pPr>
            <w:r>
              <w:t xml:space="preserve">Backs up to Entra ID or AD, not both. Entra-joined devices need LAPS enabled in Entra ID device settings. The CSP-based policy takes precedence over legacy LAPS.</w:t>
            </w:r>
            <w:r>
              <w:rPr>
                <w:rStyle w:val="FootnoteReference"/>
              </w:rPr>
              <w:footnoteReference w:id="53"/>
            </w:r>
          </w:p>
        </w:tc>
      </w:tr>
      <w:tr>
        <w:tc>
          <w:tcPr/>
          <w:p>
            <w:pPr>
              <w:pStyle w:val="Compact"/>
            </w:pPr>
            <w:r>
              <w:t xml:space="preserve">Windows Update and WSUS targeting</w:t>
            </w:r>
          </w:p>
        </w:tc>
        <w:tc>
          <w:tcPr/>
          <w:p>
            <w:pPr>
              <w:pStyle w:val="Compact"/>
            </w:pPr>
            <w:r>
              <w:t xml:space="preserve">Update rings, feature update and quality update policies</w:t>
            </w:r>
          </w:p>
        </w:tc>
        <w:tc>
          <w:tcPr/>
          <w:p>
            <w:pPr>
              <w:pStyle w:val="Compact"/>
            </w:pPr>
            <w:r>
              <w:t xml:space="preserve">WSUS is deprecated: no new features, still supported.</w:t>
            </w:r>
            <w:r>
              <w:rPr>
                <w:rStyle w:val="FootnoteReference"/>
              </w:rPr>
              <w:footnoteReference w:id="55"/>
            </w:r>
            <w:r>
              <w:t xml:space="preserve"> </w:t>
            </w:r>
            <w:r>
              <w:t xml:space="preserve">Update rings use the Update Policy CSP.</w:t>
            </w:r>
            <w:r>
              <w:rPr>
                <w:rStyle w:val="FootnoteReference"/>
              </w:rPr>
              <w:footnoteReference w:id="57"/>
            </w:r>
            <w:r>
              <w:t xml:space="preserve"> </w:t>
            </w:r>
            <w:r>
              <w:t xml:space="preserve">If you use feature update policies, Microsoft recommends removing feature update deferrals from update rings.</w:t>
            </w:r>
            <w:r>
              <w:rPr>
                <w:rStyle w:val="FootnoteReference"/>
              </w:rPr>
              <w:footnoteReference w:id="59"/>
            </w:r>
          </w:p>
        </w:tc>
      </w:tr>
      <w:tr>
        <w:tc>
          <w:tcPr/>
          <w:p>
            <w:pPr>
              <w:pStyle w:val="Compact"/>
            </w:pPr>
            <w:r>
              <w:t xml:space="preserve">Delivery Optimization</w:t>
            </w:r>
          </w:p>
        </w:tc>
        <w:tc>
          <w:tcPr/>
          <w:p>
            <w:pPr>
              <w:pStyle w:val="Compact"/>
            </w:pPr>
            <w:r>
              <w:t xml:space="preserve">Settings catalog (Delivery Optimization)</w:t>
            </w:r>
          </w:p>
        </w:tc>
        <w:tc>
          <w:tcPr/>
          <w:p>
            <w:pPr>
              <w:pStyle w:val="Compact"/>
            </w:pPr>
            <w:r>
              <w:t xml:space="preserve">Policy CSP DeliveryOptimization.</w:t>
            </w:r>
          </w:p>
        </w:tc>
      </w:tr>
      <w:tr>
        <w:tc>
          <w:tcPr/>
          <w:p>
            <w:pPr>
              <w:pStyle w:val="Compact"/>
            </w:pPr>
            <w:r>
              <w:t xml:space="preserve">Diagnostic data</w:t>
            </w:r>
          </w:p>
        </w:tc>
        <w:tc>
          <w:tcPr/>
          <w:p>
            <w:pPr>
              <w:pStyle w:val="Compact"/>
            </w:pPr>
            <w:r>
              <w:t xml:space="preserve">Settings catalog (System,</w:t>
            </w:r>
            <w:r>
              <w:t xml:space="preserve"> </w:t>
            </w:r>
            <w:r>
              <w:rPr>
                <w:rStyle w:val="VerbatimChar"/>
              </w:rPr>
              <w:t xml:space="preserve">AllowTelemetry</w:t>
            </w:r>
            <w:r>
              <w:t xml:space="preserve">)</w:t>
            </w:r>
          </w:p>
        </w:tc>
        <w:tc>
          <w:tcPr/>
          <w:p>
            <w:pPr>
              <w:pStyle w:val="Compact"/>
            </w:pPr>
            <w:r>
              <w:t xml:space="preserve">Windows Update for Business reports need at least Required (Basic) diagnostic data, and don’t meet US Government Community (GCC) compliance requirements.</w:t>
            </w:r>
            <w:r>
              <w:rPr>
                <w:rStyle w:val="FootnoteReference"/>
              </w:rPr>
              <w:footnoteReference w:id="61"/>
            </w:r>
            <w:r>
              <w:t xml:space="preserve"> </w:t>
            </w:r>
            <w:r>
              <w:t xml:space="preserve">Plan update reporting for a GCC tenant on Intune’s own Windows Update reports.</w:t>
            </w:r>
          </w:p>
        </w:tc>
      </w:tr>
      <w:tr>
        <w:tc>
          <w:tcPr/>
          <w:p>
            <w:pPr>
              <w:pStyle w:val="Compact"/>
            </w:pPr>
            <w:r>
              <w:t xml:space="preserve">Microsoft Edge</w:t>
            </w:r>
          </w:p>
        </w:tc>
        <w:tc>
          <w:tcPr/>
          <w:p>
            <w:pPr>
              <w:pStyle w:val="Compact"/>
            </w:pPr>
            <w:r>
              <w:t xml:space="preserve">Settings catalog (Microsoft Edge)</w:t>
            </w:r>
          </w:p>
        </w:tc>
        <w:tc>
          <w:tcPr/>
          <w:p>
            <w:pPr>
              <w:pStyle w:val="Compact"/>
            </w:pPr>
            <w:r>
              <w:t xml:space="preserve">Edge and Google Chrome settings are built in; no ADMX import needed.</w:t>
            </w:r>
            <w:r>
              <w:rPr>
                <w:rStyle w:val="FootnoteReference"/>
              </w:rPr>
              <w:footnoteReference w:id="64"/>
            </w:r>
          </w:p>
        </w:tc>
      </w:tr>
      <w:tr>
        <w:tc>
          <w:tcPr/>
          <w:p>
            <w:pPr>
              <w:pStyle w:val="Compact"/>
            </w:pPr>
            <w:r>
              <w:t xml:space="preserve">Internet Explorer</w:t>
            </w:r>
          </w:p>
        </w:tc>
        <w:tc>
          <w:tcPr/>
          <w:p>
            <w:pPr>
              <w:pStyle w:val="Compact"/>
            </w:pPr>
            <w:r>
              <w:t xml:space="preserve">Retire; Edge IE mode where a site still needs it</w:t>
            </w:r>
          </w:p>
        </w:tc>
        <w:tc>
          <w:tcPr/>
          <w:p>
            <w:pPr>
              <w:pStyle w:val="Compact"/>
            </w:pPr>
            <w:r>
              <w:t xml:space="preserve">The IE11 desktop application is retired and permanently disabled on many Windows 10 versions; IE mode is supported through at least 2029.</w:t>
            </w:r>
            <w:r>
              <w:rPr>
                <w:rStyle w:val="FootnoteReference"/>
              </w:rPr>
              <w:footnoteReference w:id="66"/>
            </w:r>
          </w:p>
        </w:tc>
      </w:tr>
      <w:tr>
        <w:tc>
          <w:tcPr/>
          <w:p>
            <w:pPr>
              <w:pStyle w:val="Compact"/>
            </w:pPr>
            <w:r>
              <w:t xml:space="preserve">Folder redirection</w:t>
            </w:r>
          </w:p>
        </w:tc>
        <w:tc>
          <w:tcPr/>
          <w:p>
            <w:pPr>
              <w:pStyle w:val="Compact"/>
            </w:pPr>
            <w:r>
              <w:t xml:space="preserve">Replace: OneDrive Known Folder Move (settings catalog, OneDrive)</w:t>
            </w:r>
          </w:p>
        </w:tc>
        <w:tc>
          <w:tcPr/>
          <w:p>
            <w:pPr>
              <w:pStyle w:val="Compact"/>
            </w:pPr>
            <w:r>
              <w:t xml:space="preserve">Moves Desktop, Documents and Pictures. Microsoft recommends pacing silent moves on existing devices at no more than 1,000 devices a day and 4,000 a week.</w:t>
            </w:r>
            <w:r>
              <w:rPr>
                <w:rStyle w:val="FootnoteReference"/>
              </w:rPr>
              <w:footnoteReference w:id="68"/>
            </w:r>
          </w:p>
        </w:tc>
      </w:tr>
      <w:tr>
        <w:tc>
          <w:tcPr/>
          <w:p>
            <w:pPr>
              <w:pStyle w:val="Compact"/>
            </w:pPr>
            <w:r>
              <w:t xml:space="preserve">Drive maps (Group Policy preferences)</w:t>
            </w:r>
          </w:p>
        </w:tc>
        <w:tc>
          <w:tcPr/>
          <w:p>
            <w:pPr>
              <w:pStyle w:val="Compact"/>
            </w:pPr>
            <w:r>
              <w:t xml:space="preserve">Replace: OneDrive, SharePoint and Teams; scripts only if needed</w:t>
            </w:r>
          </w:p>
        </w:tc>
        <w:tc>
          <w:tcPr/>
          <w:p>
            <w:pPr>
              <w:pStyle w:val="Compact"/>
            </w:pPr>
            <w:r>
              <w:t xml:space="preserve">Cloud-native Windows has no built-in mapped-drive solution.</w:t>
            </w:r>
            <w:r>
              <w:rPr>
                <w:rStyle w:val="FootnoteReference"/>
              </w:rPr>
              <w:footnoteReference w:id="70"/>
            </w:r>
          </w:p>
        </w:tc>
      </w:tr>
      <w:tr>
        <w:tc>
          <w:tcPr/>
          <w:p>
            <w:pPr>
              <w:pStyle w:val="Compact"/>
            </w:pPr>
            <w:r>
              <w:t xml:space="preserve">Printers (Group Policy preferences)</w:t>
            </w:r>
          </w:p>
        </w:tc>
        <w:tc>
          <w:tcPr/>
          <w:p>
            <w:pPr>
              <w:pStyle w:val="Compact"/>
            </w:pPr>
            <w:r>
              <w:t xml:space="preserve">Replace: Universal Print printer provisioning (settings catalog)</w:t>
            </w:r>
          </w:p>
        </w:tc>
        <w:tc>
          <w:tcPr/>
          <w:p>
            <w:pPr>
              <w:pStyle w:val="Compact"/>
            </w:pPr>
            <w:r>
              <w:t xml:space="preserve">Uses the UniversalPrint CSP.</w:t>
            </w:r>
            <w:r>
              <w:rPr>
                <w:rStyle w:val="FootnoteReference"/>
              </w:rPr>
              <w:footnoteReference w:id="72"/>
            </w:r>
          </w:p>
        </w:tc>
      </w:tr>
      <w:tr>
        <w:tc>
          <w:tcPr/>
          <w:p>
            <w:pPr>
              <w:pStyle w:val="Compact"/>
            </w:pPr>
            <w:r>
              <w:t xml:space="preserve">Point and Print restrictions</w:t>
            </w:r>
          </w:p>
        </w:tc>
        <w:tc>
          <w:tcPr/>
          <w:p>
            <w:pPr>
              <w:pStyle w:val="Compact"/>
            </w:pPr>
            <w:r>
              <w:t xml:space="preserve">Settings catalog (Printers)</w:t>
            </w:r>
          </w:p>
        </w:tc>
        <w:tc>
          <w:tcPr/>
          <w:p>
            <w:pPr>
              <w:pStyle w:val="Compact"/>
            </w:pPr>
            <w:r>
              <w:t xml:space="preserve">Policy CSP Printers</w:t>
            </w:r>
            <w:r>
              <w:t xml:space="preserve"> </w:t>
            </w:r>
            <w:r>
              <w:rPr>
                <w:rStyle w:val="VerbatimChar"/>
              </w:rPr>
              <w:t xml:space="preserve">PointAndPrintRestrictions</w:t>
            </w:r>
            <w:r>
              <w:t xml:space="preserve">, ADMX-backed.</w:t>
            </w:r>
            <w:r>
              <w:rPr>
                <w:rStyle w:val="FootnoteReference"/>
              </w:rPr>
              <w:footnoteReference w:id="74"/>
            </w:r>
          </w:p>
        </w:tc>
      </w:tr>
      <w:tr>
        <w:tc>
          <w:tcPr/>
          <w:p>
            <w:pPr>
              <w:pStyle w:val="Compact"/>
            </w:pPr>
            <w:r>
              <w:t xml:space="preserve">Desktop wallpaper and lock screen image</w:t>
            </w:r>
          </w:p>
        </w:tc>
        <w:tc>
          <w:tcPr/>
          <w:p>
            <w:pPr>
              <w:pStyle w:val="Compact"/>
            </w:pPr>
            <w:r>
              <w:t xml:space="preserve">Settings catalog (Personalization)</w:t>
            </w:r>
          </w:p>
        </w:tc>
        <w:tc>
          <w:tcPr/>
          <w:p>
            <w:pPr>
              <w:pStyle w:val="Compact"/>
            </w:pPr>
            <w:r>
              <w:t xml:space="preserve">Personalization CSP. Microsoft’s pages differ on edition support: the configuration guide lists Windows Pro support through Intune, while the CSP reference lists Enterprise and Education. Test on your editions.</w:t>
            </w:r>
            <w:r>
              <w:rPr>
                <w:rStyle w:val="FootnoteReference"/>
              </w:rPr>
              <w:footnoteReference w:id="76"/>
            </w:r>
            <w:r>
              <w:rPr>
                <w:rStyle w:val="FootnoteReference"/>
              </w:rPr>
              <w:footnoteReference w:id="78"/>
            </w:r>
          </w:p>
        </w:tc>
      </w:tr>
      <w:tr>
        <w:tc>
          <w:tcPr/>
          <w:p>
            <w:pPr>
              <w:pStyle w:val="Compact"/>
            </w:pPr>
            <w:r>
              <w:t xml:space="preserve">Start layout</w:t>
            </w:r>
          </w:p>
        </w:tc>
        <w:tc>
          <w:tcPr/>
          <w:p>
            <w:pPr>
              <w:pStyle w:val="Compact"/>
            </w:pPr>
            <w:r>
              <w:t xml:space="preserve">Settings catalog (Start,</w:t>
            </w:r>
            <w:r>
              <w:t xml:space="preserve"> </w:t>
            </w:r>
            <w:r>
              <w:rPr>
                <w:rStyle w:val="VerbatimChar"/>
              </w:rPr>
              <w:t xml:space="preserve">ConfigureStartPins</w:t>
            </w:r>
            <w:r>
              <w:t xml:space="preserve">)</w:t>
            </w:r>
          </w:p>
        </w:tc>
        <w:tc>
          <w:tcPr/>
          <w:p>
            <w:pPr>
              <w:pStyle w:val="Compact"/>
            </w:pPr>
            <w:r>
              <w:t xml:space="preserve">Windows 11 takes a</w:t>
            </w:r>
            <w:r>
              <w:t xml:space="preserve"> </w:t>
            </w:r>
            <w:r>
              <w:rPr>
                <w:rStyle w:val="VerbatimChar"/>
              </w:rPr>
              <w:t xml:space="preserve">LayoutModification.json</w:t>
            </w:r>
            <w:r>
              <w:t xml:space="preserve"> </w:t>
            </w:r>
            <w:r>
              <w:t xml:space="preserve">pin list.</w:t>
            </w:r>
            <w:r>
              <w:rPr>
                <w:rStyle w:val="FootnoteReference"/>
              </w:rPr>
              <w:footnoteReference w:id="80"/>
            </w:r>
          </w:p>
        </w:tc>
      </w:tr>
      <w:tr>
        <w:tc>
          <w:tcPr/>
          <w:p>
            <w:pPr>
              <w:pStyle w:val="Compact"/>
            </w:pPr>
            <w:r>
              <w:t xml:space="preserve">Consumer experiences and Windows experience customization</w:t>
            </w:r>
          </w:p>
        </w:tc>
        <w:tc>
          <w:tcPr/>
          <w:p>
            <w:pPr>
              <w:pStyle w:val="Compact"/>
            </w:pPr>
            <w:r>
              <w:t xml:space="preserve">Settings catalog (Experience)</w:t>
            </w:r>
          </w:p>
        </w:tc>
        <w:tc>
          <w:tcPr/>
          <w:p>
            <w:pPr>
              <w:pStyle w:val="Compact"/>
            </w:pPr>
            <w:r>
              <w:t xml:space="preserve">Windows experience customization is an Enterprise feature, not available on Windows Pro.</w:t>
            </w:r>
            <w:r>
              <w:rPr>
                <w:rStyle w:val="FootnoteReference"/>
              </w:rPr>
              <w:footnoteReference w:id="82"/>
            </w:r>
          </w:p>
        </w:tc>
      </w:tr>
      <w:tr>
        <w:tc>
          <w:tcPr/>
          <w:p>
            <w:pPr>
              <w:pStyle w:val="Compact"/>
            </w:pPr>
            <w:r>
              <w:t xml:space="preserve">Remote Desktop Services</w:t>
            </w:r>
          </w:p>
        </w:tc>
        <w:tc>
          <w:tcPr/>
          <w:p>
            <w:pPr>
              <w:pStyle w:val="Compact"/>
            </w:pPr>
            <w:r>
              <w:t xml:space="preserve">Settings catalog (Remote Desktop Services ADMX)</w:t>
            </w:r>
          </w:p>
        </w:tc>
        <w:tc>
          <w:tcPr/>
          <w:p>
            <w:pPr>
              <w:pStyle w:val="Compact"/>
            </w:pPr>
            <w:r>
              <w:t xml:space="preserve">Check each setting’s MDM support in Group Policy analytics.</w:t>
            </w:r>
          </w:p>
        </w:tc>
      </w:tr>
      <w:tr>
        <w:tc>
          <w:tcPr/>
          <w:p>
            <w:pPr>
              <w:pStyle w:val="Compact"/>
            </w:pPr>
            <w:r>
              <w:t xml:space="preserve">Power management</w:t>
            </w:r>
          </w:p>
        </w:tc>
        <w:tc>
          <w:tcPr/>
          <w:p>
            <w:pPr>
              <w:pStyle w:val="Compact"/>
            </w:pPr>
            <w:r>
              <w:t xml:space="preserve">Settings catalog (Power)</w:t>
            </w:r>
          </w:p>
        </w:tc>
        <w:tc>
          <w:tcPr/>
          <w:p>
            <w:pPr>
              <w:pStyle w:val="Compact"/>
            </w:pPr>
            <w:r>
              <w:t xml:space="preserve">Device-type dependent.</w:t>
            </w:r>
          </w:p>
        </w:tc>
      </w:tr>
      <w:tr>
        <w:tc>
          <w:tcPr/>
          <w:p>
            <w:pPr>
              <w:pStyle w:val="Compact"/>
            </w:pPr>
            <w:r>
              <w:t xml:space="preserve">Startup, shutdown, logon and logoff scripts</w:t>
            </w:r>
          </w:p>
        </w:tc>
        <w:tc>
          <w:tcPr/>
          <w:p>
            <w:pPr>
              <w:pStyle w:val="Compact"/>
            </w:pPr>
            <w:r>
              <w:t xml:space="preserve">Platform scripts or Remediations; Win32 apps for installs</w:t>
            </w:r>
          </w:p>
        </w:tc>
        <w:tc>
          <w:tcPr/>
          <w:p>
            <w:pPr>
              <w:pStyle w:val="Compact"/>
            </w:pPr>
            <w:r>
              <w:t xml:space="preserve">Platform scripts run once per assignment and time out after 30 minutes.</w:t>
            </w:r>
            <w:r>
              <w:rPr>
                <w:rStyle w:val="FootnoteReference"/>
              </w:rPr>
              <w:footnoteReference w:id="83"/>
            </w:r>
            <w:r>
              <w:t xml:space="preserve"> </w:t>
            </w:r>
            <w:r>
              <w:t xml:space="preserve">Remediations need Windows Enterprise E3 or E5, Education A3 or A5, or VDA licenses.</w:t>
            </w:r>
            <w:r>
              <w:rPr>
                <w:rStyle w:val="FootnoteReference"/>
              </w:rPr>
              <w:footnoteReference w:id="84"/>
            </w:r>
          </w:p>
        </w:tc>
      </w:tr>
      <w:tr>
        <w:tc>
          <w:tcPr/>
          <w:p>
            <w:pPr>
              <w:pStyle w:val="Compact"/>
            </w:pPr>
            <w:r>
              <w:t xml:space="preserve">Software installation</w:t>
            </w:r>
          </w:p>
        </w:tc>
        <w:tc>
          <w:tcPr/>
          <w:p>
            <w:pPr>
              <w:pStyle w:val="Compact"/>
            </w:pPr>
            <w:r>
              <w:t xml:space="preserve">Win32, MSI, MSIX, Microsoft Store and WinGet apps</w:t>
            </w:r>
          </w:p>
        </w:tc>
        <w:tc>
          <w:tcPr/>
          <w:p>
            <w:pPr>
              <w:pStyle w:val="Compact"/>
            </w:pPr>
            <w:r>
              <w:t xml:space="preserve">The client apps co-management workload moves application management.</w:t>
            </w:r>
          </w:p>
        </w:tc>
      </w:tr>
      <w:tr>
        <w:tc>
          <w:tcPr/>
          <w:p>
            <w:pPr>
              <w:pStyle w:val="Compact"/>
            </w:pPr>
            <w:r>
              <w:t xml:space="preserve">Group Policy preferences: registry, files, local users and groups, scheduled tasks</w:t>
            </w:r>
          </w:p>
        </w:tc>
        <w:tc>
          <w:tcPr/>
          <w:p>
            <w:pPr>
              <w:pStyle w:val="Compact"/>
            </w:pPr>
            <w:r>
              <w:t xml:space="preserve">Settings catalog where a CSP exists; otherwise Remediations</w:t>
            </w:r>
          </w:p>
        </w:tc>
        <w:tc>
          <w:tcPr/>
          <w:p>
            <w:pPr>
              <w:pStyle w:val="Compact"/>
            </w:pPr>
            <w:r>
              <w:t xml:space="preserve">Preferences don’t remove their settings when the GPO stops applying, unless configured to.</w:t>
            </w:r>
            <w:r>
              <w:rPr>
                <w:rStyle w:val="FootnoteReference"/>
              </w:rPr>
              <w:footnoteReference w:id="85"/>
            </w:r>
            <w:r>
              <w:t xml:space="preserve"> </w:t>
            </w:r>
            <w:r>
              <w:t xml:space="preserve">Plan explicit cleanup.</w:t>
            </w:r>
          </w:p>
        </w:tc>
      </w:tr>
      <w:tr>
        <w:tc>
          <w:tcPr/>
          <w:p>
            <w:pPr>
              <w:pStyle w:val="Compact"/>
            </w:pPr>
            <w:r>
              <w:t xml:space="preserve">Wi-Fi, VPN and certificates</w:t>
            </w:r>
          </w:p>
        </w:tc>
        <w:tc>
          <w:tcPr/>
          <w:p>
            <w:pPr>
              <w:pStyle w:val="Compact"/>
            </w:pPr>
            <w:r>
              <w:t xml:space="preserve">Intune configuration profiles; certificate profiles with a SCEP or PKCS connector</w:t>
            </w:r>
          </w:p>
        </w:tc>
        <w:tc>
          <w:tcPr/>
          <w:p>
            <w:pPr>
              <w:pStyle w:val="Compact"/>
            </w:pPr>
            <w:r>
              <w:t xml:space="preserve">Managed by Intune once the device configuration workload moves.</w:t>
            </w:r>
            <w:r>
              <w:rPr>
                <w:rStyle w:val="FootnoteReference"/>
              </w:rPr>
              <w:footnoteReference w:id="87"/>
            </w:r>
            <w:r>
              <w:t xml:space="preserve"> </w:t>
            </w:r>
            <w:r>
              <w:t xml:space="preserve">For the PKI side, see</w:t>
            </w:r>
            <w:r>
              <w:t xml:space="preserve"> </w:t>
            </w:r>
            <w:hyperlink r:id="rId89">
              <w:r>
                <w:rPr>
                  <w:rStyle w:val="Hyperlink"/>
                </w:rPr>
                <w:t xml:space="preserve">Book 02, Chapter 04</w:t>
              </w:r>
            </w:hyperlink>
            <w:r>
              <w:t xml:space="preserve">.</w:t>
            </w:r>
          </w:p>
        </w:tc>
      </w:tr>
      <w:tr>
        <w:tc>
          <w:tcPr/>
          <w:p>
            <w:pPr>
              <w:pStyle w:val="Compact"/>
            </w:pPr>
            <w:r>
              <w:t xml:space="preserve">Group Policy infrastructure: slow-link detection,</w:t>
            </w:r>
            <w:r>
              <w:t xml:space="preserve"> </w:t>
            </w:r>
            <w:r>
              <w:t xml:space="preserve">“always wait for the network”</w:t>
            </w:r>
          </w:p>
        </w:tc>
        <w:tc>
          <w:tcPr/>
          <w:p>
            <w:pPr>
              <w:pStyle w:val="Compact"/>
            </w:pPr>
            <w:r>
              <w:t xml:space="preserve">Retire</w:t>
            </w:r>
          </w:p>
        </w:tc>
        <w:tc>
          <w:tcPr/>
          <w:p>
            <w:pPr>
              <w:pStyle w:val="Compact"/>
            </w:pPr>
            <w:r>
              <w:t xml:space="preserve">Exist only to manage Group Policy processing on a domain network.</w:t>
            </w:r>
          </w:p>
        </w:tc>
      </w:tr>
      <w:tr>
        <w:tc>
          <w:tcPr/>
          <w:p>
            <w:pPr>
              <w:pStyle w:val="Compact"/>
            </w:pPr>
            <w:r>
              <w:t xml:space="preserve">Third-party and custom ADMX</w:t>
            </w:r>
          </w:p>
        </w:tc>
        <w:tc>
          <w:tcPr/>
          <w:p>
            <w:pPr>
              <w:pStyle w:val="Compact"/>
            </w:pPr>
            <w:r>
              <w:t xml:space="preserve">Imported ADMX</w:t>
            </w:r>
          </w:p>
        </w:tc>
        <w:tc>
          <w:tcPr/>
          <w:p>
            <w:pPr>
              <w:pStyle w:val="Compact"/>
            </w:pPr>
            <w:r>
              <w:t xml:space="preserve">At most 20 ADMX files of 1 MB or less, one</w:t>
            </w:r>
            <w:r>
              <w:t xml:space="preserve"> </w:t>
            </w:r>
            <w:r>
              <w:rPr>
                <w:rStyle w:val="VerbatimChar"/>
              </w:rPr>
              <w:t xml:space="preserve">en-us</w:t>
            </w:r>
            <w:r>
              <w:t xml:space="preserve"> </w:t>
            </w:r>
            <w:r>
              <w:t xml:space="preserve">ADML per ADMX, dependencies imported first.</w:t>
            </w:r>
            <w:r>
              <w:rPr>
                <w:rStyle w:val="FootnoteReference"/>
              </w:rPr>
              <w:footnoteReference w:id="90"/>
            </w:r>
          </w:p>
        </w:tc>
      </w:tr>
      <w:tr>
        <w:tc>
          <w:tcPr/>
          <w:p>
            <w:pPr>
              <w:pStyle w:val="Compact"/>
            </w:pPr>
            <w:r>
              <w:t xml:space="preserve">Anything else with no MDM support</w:t>
            </w:r>
          </w:p>
        </w:tc>
        <w:tc>
          <w:tcPr/>
          <w:p>
            <w:pPr>
              <w:pStyle w:val="Compact"/>
            </w:pPr>
            <w:r>
              <w:t xml:space="preserve">Custom OMA-URI, Remediation, or dated exception</w:t>
            </w:r>
          </w:p>
        </w:tc>
        <w:tc>
          <w:tcPr/>
          <w:p>
            <w:pPr>
              <w:pStyle w:val="Compact"/>
            </w:pPr>
            <w:r>
              <w:t xml:space="preserve">Group Policy analytics shows the OMA-URI path where one exists.</w:t>
            </w:r>
            <w:r>
              <w:rPr>
                <w:rStyle w:val="FootnoteReference"/>
              </w:rPr>
              <w:footnoteReference w:id="91"/>
            </w:r>
          </w:p>
        </w:tc>
      </w:tr>
    </w:tbl>
    <w:bookmarkEnd w:id="93"/>
    <w:bookmarkStart w:id="95" w:name="setting-reference-50-common-gpo-settings"/>
    <w:p>
      <w:pPr>
        <w:pStyle w:val="Heading2"/>
      </w:pPr>
      <w:r>
        <w:t xml:space="preserve">Setting reference: 50 common GPO settings</w:t>
      </w:r>
    </w:p>
    <w:p>
      <w:pPr>
        <w:pStyle w:val="FirstParagraph"/>
      </w:pPr>
      <w:r>
        <w:t xml:space="preserve">The program’s lookup card for the most commonly deployed GPO settings in enterprise environments. The program policy IDs refer to the Federal Modernization Program’s Intune policy template library (CP compliance, SC settings catalog, ES Endpoint security), covered in</w:t>
      </w:r>
      <w:r>
        <w:t xml:space="preserve"> </w:t>
      </w:r>
      <w:hyperlink r:id="rId14">
        <w:r>
          <w:rPr>
            <w:rStyle w:val="Hyperlink"/>
          </w:rPr>
          <w:t xml:space="preserve">Chapter 08</w:t>
        </w:r>
      </w:hyperlink>
      <w:r>
        <w:t xml:space="preserve">. The surfaces are corrected against current Microsoft documentation; where a correction changes the source row, the note says so.</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GPO path</w:t>
            </w:r>
          </w:p>
        </w:tc>
        <w:tc>
          <w:tcPr/>
          <w:p>
            <w:pPr>
              <w:pStyle w:val="Compact"/>
            </w:pPr>
            <w:r>
              <w:t xml:space="preserve">GPO setting</w:t>
            </w:r>
          </w:p>
        </w:tc>
        <w:tc>
          <w:tcPr/>
          <w:p>
            <w:pPr>
              <w:pStyle w:val="Compact"/>
            </w:pPr>
            <w:r>
              <w:t xml:space="preserve">Intune surface</w:t>
            </w:r>
          </w:p>
        </w:tc>
        <w:tc>
          <w:tcPr/>
          <w:p>
            <w:pPr>
              <w:pStyle w:val="Compact"/>
            </w:pPr>
            <w:r>
              <w:t xml:space="preserve">Intune setting</w:t>
            </w:r>
          </w:p>
        </w:tc>
        <w:tc>
          <w:tcPr/>
          <w:p>
            <w:pPr>
              <w:pStyle w:val="Compact"/>
            </w:pPr>
            <w:r>
              <w:t xml:space="preserve">Program ID</w:t>
            </w:r>
          </w:p>
        </w:tc>
        <w:tc>
          <w:tcPr/>
          <w:p>
            <w:pPr>
              <w:pStyle w:val="Compact"/>
            </w:pPr>
            <w:r>
              <w:t xml:space="preserve">Notes</w:t>
            </w:r>
          </w:p>
        </w:tc>
      </w:tr>
      <w:tr>
        <w:tc>
          <w:tcPr/>
          <w:p>
            <w:pPr>
              <w:pStyle w:val="Compact"/>
            </w:pPr>
            <w:r>
              <w:t xml:space="preserve">1</w:t>
            </w:r>
          </w:p>
        </w:tc>
        <w:tc>
          <w:tcPr/>
          <w:p>
            <w:pPr>
              <w:pStyle w:val="Compact"/>
            </w:pPr>
            <w:r>
              <w:t xml:space="preserve">Computer &gt; Windows Settings &gt; Security Settings &gt; Account Policies</w:t>
            </w:r>
          </w:p>
        </w:tc>
        <w:tc>
          <w:tcPr/>
          <w:p>
            <w:pPr>
              <w:pStyle w:val="Compact"/>
            </w:pPr>
            <w:r>
              <w:t xml:space="preserve">Minimum password length</w:t>
            </w:r>
          </w:p>
        </w:tc>
        <w:tc>
          <w:tcPr/>
          <w:p>
            <w:pPr>
              <w:pStyle w:val="Compact"/>
            </w:pPr>
            <w:r>
              <w:t xml:space="preserve">Settings catalog; compliance to evaluate</w:t>
            </w:r>
          </w:p>
        </w:tc>
        <w:tc>
          <w:tcPr/>
          <w:p>
            <w:pPr>
              <w:pStyle w:val="Compact"/>
            </w:pPr>
            <w:r>
              <w:t xml:space="preserve">Device Lock: minimum password length</w:t>
            </w:r>
          </w:p>
        </w:tc>
        <w:tc>
          <w:tcPr/>
          <w:p>
            <w:pPr>
              <w:pStyle w:val="Compact"/>
            </w:pPr>
            <w:r>
              <w:t xml:space="preserve">CP-001</w:t>
            </w:r>
          </w:p>
        </w:tc>
        <w:tc>
          <w:tcPr/>
          <w:p>
            <w:pPr>
              <w:pStyle w:val="Compact"/>
            </w:pPr>
            <w:r>
              <w:t xml:space="preserve">Compliance evaluates; configuration sets</w:t>
            </w:r>
          </w:p>
        </w:tc>
      </w:tr>
      <w:tr>
        <w:tc>
          <w:tcPr/>
          <w:p>
            <w:pPr>
              <w:pStyle w:val="Compact"/>
            </w:pPr>
            <w:r>
              <w:t xml:space="preserve">2</w:t>
            </w:r>
          </w:p>
        </w:tc>
        <w:tc>
          <w:tcPr/>
          <w:p>
            <w:pPr>
              <w:pStyle w:val="Compact"/>
            </w:pPr>
            <w:r>
              <w:t xml:space="preserve">Computer &gt; Windows Settings &gt; Security Settings &gt; Account Policies</w:t>
            </w:r>
          </w:p>
        </w:tc>
        <w:tc>
          <w:tcPr/>
          <w:p>
            <w:pPr>
              <w:pStyle w:val="Compact"/>
            </w:pPr>
            <w:r>
              <w:t xml:space="preserve">Password must meet complexity requirements</w:t>
            </w:r>
          </w:p>
        </w:tc>
        <w:tc>
          <w:tcPr/>
          <w:p>
            <w:pPr>
              <w:pStyle w:val="Compact"/>
            </w:pPr>
            <w:r>
              <w:t xml:space="preserve">Settings catalog; compliance to evaluate</w:t>
            </w:r>
          </w:p>
        </w:tc>
        <w:tc>
          <w:tcPr/>
          <w:p>
            <w:pPr>
              <w:pStyle w:val="Compact"/>
            </w:pPr>
            <w:r>
              <w:t xml:space="preserve">Device Lock: password complexity</w:t>
            </w:r>
          </w:p>
        </w:tc>
        <w:tc>
          <w:tcPr/>
          <w:p>
            <w:pPr>
              <w:pStyle w:val="Compact"/>
            </w:pPr>
            <w:r>
              <w:t xml:space="preserve">CP-001</w:t>
            </w:r>
          </w:p>
        </w:tc>
        <w:tc>
          <w:tcPr/>
          <w:p>
            <w:pPr>
              <w:pStyle w:val="Compact"/>
            </w:pPr>
            <w:r>
              <w:t xml:space="preserve">—</w:t>
            </w:r>
          </w:p>
        </w:tc>
      </w:tr>
      <w:tr>
        <w:tc>
          <w:tcPr/>
          <w:p>
            <w:pPr>
              <w:pStyle w:val="Compact"/>
            </w:pPr>
            <w:r>
              <w:t xml:space="preserve">3</w:t>
            </w:r>
          </w:p>
        </w:tc>
        <w:tc>
          <w:tcPr/>
          <w:p>
            <w:pPr>
              <w:pStyle w:val="Compact"/>
            </w:pPr>
            <w:r>
              <w:t xml:space="preserve">Computer &gt; Windows Settings &gt; Security Settings &gt; Account Policies</w:t>
            </w:r>
          </w:p>
        </w:tc>
        <w:tc>
          <w:tcPr/>
          <w:p>
            <w:pPr>
              <w:pStyle w:val="Compact"/>
            </w:pPr>
            <w:r>
              <w:t xml:space="preserve">Account lockout threshold</w:t>
            </w:r>
          </w:p>
        </w:tc>
        <w:tc>
          <w:tcPr/>
          <w:p>
            <w:pPr>
              <w:pStyle w:val="Compact"/>
            </w:pPr>
            <w:r>
              <w:t xml:space="preserve">Settings catalog</w:t>
            </w:r>
          </w:p>
        </w:tc>
        <w:tc>
          <w:tcPr/>
          <w:p>
            <w:pPr>
              <w:pStyle w:val="Compact"/>
            </w:pPr>
            <w:r>
              <w:t xml:space="preserve">Device Lock: Account Lockout Policy</w:t>
            </w:r>
          </w:p>
        </w:tc>
        <w:tc>
          <w:tcPr/>
          <w:p>
            <w:pPr>
              <w:pStyle w:val="Compact"/>
            </w:pPr>
            <w:r>
              <w:t xml:space="preserve">SC-001</w:t>
            </w:r>
          </w:p>
        </w:tc>
        <w:tc>
          <w:tcPr/>
          <w:p>
            <w:pPr>
              <w:pStyle w:val="Compact"/>
            </w:pPr>
            <w:r>
              <w:t xml:space="preserve">Windows 11 22H2 with KB5053657, or 24H2+</w:t>
            </w:r>
          </w:p>
        </w:tc>
      </w:tr>
      <w:tr>
        <w:tc>
          <w:tcPr/>
          <w:p>
            <w:pPr>
              <w:pStyle w:val="Compact"/>
            </w:pPr>
            <w:r>
              <w:t xml:space="preserve">4</w:t>
            </w:r>
          </w:p>
        </w:tc>
        <w:tc>
          <w:tcPr/>
          <w:p>
            <w:pPr>
              <w:pStyle w:val="Compact"/>
            </w:pPr>
            <w:r>
              <w:t xml:space="preserve">Computer &gt; Windows Settings &gt; Security Settings &gt; Account Policies</w:t>
            </w:r>
          </w:p>
        </w:tc>
        <w:tc>
          <w:tcPr/>
          <w:p>
            <w:pPr>
              <w:pStyle w:val="Compact"/>
            </w:pPr>
            <w:r>
              <w:t xml:space="preserve">Account lockout duration</w:t>
            </w:r>
          </w:p>
        </w:tc>
        <w:tc>
          <w:tcPr/>
          <w:p>
            <w:pPr>
              <w:pStyle w:val="Compact"/>
            </w:pPr>
            <w:r>
              <w:t xml:space="preserve">Settings catalog</w:t>
            </w:r>
          </w:p>
        </w:tc>
        <w:tc>
          <w:tcPr/>
          <w:p>
            <w:pPr>
              <w:pStyle w:val="Compact"/>
            </w:pPr>
            <w:r>
              <w:t xml:space="preserve">Device Lock: Account Lockout Policy</w:t>
            </w:r>
          </w:p>
        </w:tc>
        <w:tc>
          <w:tcPr/>
          <w:p>
            <w:pPr>
              <w:pStyle w:val="Compact"/>
            </w:pPr>
            <w:r>
              <w:t xml:space="preserve">SC-001</w:t>
            </w:r>
          </w:p>
        </w:tc>
        <w:tc>
          <w:tcPr/>
          <w:p>
            <w:pPr>
              <w:pStyle w:val="Compact"/>
            </w:pPr>
            <w:r>
              <w:t xml:space="preserve">Same setting as row 3</w:t>
            </w:r>
          </w:p>
        </w:tc>
      </w:tr>
      <w:tr>
        <w:tc>
          <w:tcPr/>
          <w:p>
            <w:pPr>
              <w:pStyle w:val="Compact"/>
            </w:pPr>
            <w:r>
              <w:t xml:space="preserve">5</w:t>
            </w:r>
          </w:p>
        </w:tc>
        <w:tc>
          <w:tcPr/>
          <w:p>
            <w:pPr>
              <w:pStyle w:val="Compact"/>
            </w:pPr>
            <w:r>
              <w:t xml:space="preserve">Computer &gt; Admin Templates &gt; Windows Components &gt; BitLocker</w:t>
            </w:r>
          </w:p>
        </w:tc>
        <w:tc>
          <w:tcPr/>
          <w:p>
            <w:pPr>
              <w:pStyle w:val="Compact"/>
            </w:pPr>
            <w:r>
              <w:t xml:space="preserve">Choose drive encryption method</w:t>
            </w:r>
          </w:p>
        </w:tc>
        <w:tc>
          <w:tcPr/>
          <w:p>
            <w:pPr>
              <w:pStyle w:val="Compact"/>
            </w:pPr>
            <w:r>
              <w:t xml:space="preserve">Endpoint security: disk encryption</w:t>
            </w:r>
          </w:p>
        </w:tc>
        <w:tc>
          <w:tcPr/>
          <w:p>
            <w:pPr>
              <w:pStyle w:val="Compact"/>
            </w:pPr>
            <w:r>
              <w:t xml:space="preserve">Encryption method by drive type</w:t>
            </w:r>
          </w:p>
        </w:tc>
        <w:tc>
          <w:tcPr/>
          <w:p>
            <w:pPr>
              <w:pStyle w:val="Compact"/>
            </w:pPr>
            <w:r>
              <w:t xml:space="preserve">ES-002</w:t>
            </w:r>
          </w:p>
        </w:tc>
        <w:tc>
          <w:tcPr/>
          <w:p>
            <w:pPr>
              <w:pStyle w:val="Compact"/>
            </w:pPr>
            <w:r>
              <w:t xml:space="preserve">Licensed per user beyond enabling encryption</w:t>
            </w:r>
          </w:p>
        </w:tc>
      </w:tr>
      <w:tr>
        <w:tc>
          <w:tcPr/>
          <w:p>
            <w:pPr>
              <w:pStyle w:val="Compact"/>
            </w:pPr>
            <w:r>
              <w:t xml:space="preserve">6</w:t>
            </w:r>
          </w:p>
        </w:tc>
        <w:tc>
          <w:tcPr/>
          <w:p>
            <w:pPr>
              <w:pStyle w:val="Compact"/>
            </w:pPr>
            <w:r>
              <w:t xml:space="preserve">Computer &gt; Admin Templates &gt; Windows Components &gt; BitLocker &gt; OS Drives</w:t>
            </w:r>
          </w:p>
        </w:tc>
        <w:tc>
          <w:tcPr/>
          <w:p>
            <w:pPr>
              <w:pStyle w:val="Compact"/>
            </w:pPr>
            <w:r>
              <w:t xml:space="preserve">Require additional authentication at startup</w:t>
            </w:r>
          </w:p>
        </w:tc>
        <w:tc>
          <w:tcPr/>
          <w:p>
            <w:pPr>
              <w:pStyle w:val="Compact"/>
            </w:pPr>
            <w:r>
              <w:t xml:space="preserve">Endpoint security: disk encryption</w:t>
            </w:r>
          </w:p>
        </w:tc>
        <w:tc>
          <w:tcPr/>
          <w:p>
            <w:pPr>
              <w:pStyle w:val="Compact"/>
            </w:pPr>
            <w:r>
              <w:t xml:space="preserve">System drives require startup authentication (TPM+PIN)</w:t>
            </w:r>
          </w:p>
        </w:tc>
        <w:tc>
          <w:tcPr/>
          <w:p>
            <w:pPr>
              <w:pStyle w:val="Compact"/>
            </w:pPr>
            <w:r>
              <w:t xml:space="preserve">ES-002</w:t>
            </w:r>
          </w:p>
        </w:tc>
        <w:tc>
          <w:tcPr/>
          <w:p>
            <w:pPr>
              <w:pStyle w:val="Compact"/>
            </w:pPr>
            <w:r>
              <w:t xml:space="preserve">Source mapped to SC-006</w:t>
            </w:r>
          </w:p>
        </w:tc>
      </w:tr>
      <w:tr>
        <w:tc>
          <w:tcPr/>
          <w:p>
            <w:pPr>
              <w:pStyle w:val="Compact"/>
            </w:pPr>
            <w:r>
              <w:t xml:space="preserve">7</w:t>
            </w:r>
          </w:p>
        </w:tc>
        <w:tc>
          <w:tcPr/>
          <w:p>
            <w:pPr>
              <w:pStyle w:val="Compact"/>
            </w:pPr>
            <w:r>
              <w:t xml:space="preserve">Computer &gt; Admin Templates &gt; Windows Components &gt; Defender</w:t>
            </w:r>
          </w:p>
        </w:tc>
        <w:tc>
          <w:tcPr/>
          <w:p>
            <w:pPr>
              <w:pStyle w:val="Compact"/>
            </w:pPr>
            <w:r>
              <w:t xml:space="preserve">Turn on real-time protection</w:t>
            </w:r>
          </w:p>
        </w:tc>
        <w:tc>
          <w:tcPr/>
          <w:p>
            <w:pPr>
              <w:pStyle w:val="Compact"/>
            </w:pPr>
            <w:r>
              <w:t xml:space="preserve">Endpoint security: antivirus; compliance to evaluate</w:t>
            </w:r>
          </w:p>
        </w:tc>
        <w:tc>
          <w:tcPr/>
          <w:p>
            <w:pPr>
              <w:pStyle w:val="Compact"/>
            </w:pPr>
            <w:r>
              <w:t xml:space="preserve">Real-time protection</w:t>
            </w:r>
          </w:p>
        </w:tc>
        <w:tc>
          <w:tcPr/>
          <w:p>
            <w:pPr>
              <w:pStyle w:val="Compact"/>
            </w:pPr>
            <w:r>
              <w:t xml:space="preserve">CP-001 / ES-001</w:t>
            </w:r>
          </w:p>
        </w:tc>
        <w:tc>
          <w:tcPr/>
          <w:p>
            <w:pPr>
              <w:pStyle w:val="Compact"/>
            </w:pPr>
            <w:r>
              <w:t xml:space="preserve">—</w:t>
            </w:r>
          </w:p>
        </w:tc>
      </w:tr>
      <w:tr>
        <w:tc>
          <w:tcPr/>
          <w:p>
            <w:pPr>
              <w:pStyle w:val="Compact"/>
            </w:pPr>
            <w:r>
              <w:t xml:space="preserve">8</w:t>
            </w:r>
          </w:p>
        </w:tc>
        <w:tc>
          <w:tcPr/>
          <w:p>
            <w:pPr>
              <w:pStyle w:val="Compact"/>
            </w:pPr>
            <w:r>
              <w:t xml:space="preserve">Computer &gt; Admin Templates &gt; Windows Components &gt; Defender &gt; MAPS</w:t>
            </w:r>
          </w:p>
        </w:tc>
        <w:tc>
          <w:tcPr/>
          <w:p>
            <w:pPr>
              <w:pStyle w:val="Compact"/>
            </w:pPr>
            <w:r>
              <w:t xml:space="preserve">Cloud-delivered protection level</w:t>
            </w:r>
          </w:p>
        </w:tc>
        <w:tc>
          <w:tcPr/>
          <w:p>
            <w:pPr>
              <w:pStyle w:val="Compact"/>
            </w:pPr>
            <w:r>
              <w:t xml:space="preserve">Endpoint security: antivirus</w:t>
            </w:r>
          </w:p>
        </w:tc>
        <w:tc>
          <w:tcPr/>
          <w:p>
            <w:pPr>
              <w:pStyle w:val="Compact"/>
            </w:pPr>
            <w:r>
              <w:t xml:space="preserve">Cloud block level</w:t>
            </w:r>
          </w:p>
        </w:tc>
        <w:tc>
          <w:tcPr/>
          <w:p>
            <w:pPr>
              <w:pStyle w:val="Compact"/>
            </w:pPr>
            <w:r>
              <w:t xml:space="preserve">ES-001</w:t>
            </w:r>
          </w:p>
        </w:tc>
        <w:tc>
          <w:tcPr/>
          <w:p>
            <w:pPr>
              <w:pStyle w:val="Compact"/>
            </w:pPr>
            <w:r>
              <w:t xml:space="preserve">Requires MAPS enabled</w:t>
            </w:r>
          </w:p>
        </w:tc>
      </w:tr>
      <w:tr>
        <w:tc>
          <w:tcPr/>
          <w:p>
            <w:pPr>
              <w:pStyle w:val="Compact"/>
            </w:pPr>
            <w:r>
              <w:t xml:space="preserve">9</w:t>
            </w:r>
          </w:p>
        </w:tc>
        <w:tc>
          <w:tcPr/>
          <w:p>
            <w:pPr>
              <w:pStyle w:val="Compact"/>
            </w:pPr>
            <w:r>
              <w:t xml:space="preserve">Computer &gt; Admin Templates &gt; Windows Components &gt; Defender &gt; Exploit Guard</w:t>
            </w:r>
          </w:p>
        </w:tc>
        <w:tc>
          <w:tcPr/>
          <w:p>
            <w:pPr>
              <w:pStyle w:val="Compact"/>
            </w:pPr>
            <w:r>
              <w:t xml:space="preserve">Attack surface reduction rules</w:t>
            </w:r>
          </w:p>
        </w:tc>
        <w:tc>
          <w:tcPr/>
          <w:p>
            <w:pPr>
              <w:pStyle w:val="Compact"/>
            </w:pPr>
            <w:r>
              <w:t xml:space="preserve">Endpoint security: attack surface reduction</w:t>
            </w:r>
          </w:p>
        </w:tc>
        <w:tc>
          <w:tcPr/>
          <w:p>
            <w:pPr>
              <w:pStyle w:val="Compact"/>
            </w:pPr>
            <w:r>
              <w:t xml:space="preserve">ASR rules</w:t>
            </w:r>
          </w:p>
        </w:tc>
        <w:tc>
          <w:tcPr/>
          <w:p>
            <w:pPr>
              <w:pStyle w:val="Compact"/>
            </w:pPr>
            <w:r>
              <w:t xml:space="preserve">ES-005</w:t>
            </w:r>
          </w:p>
        </w:tc>
        <w:tc>
          <w:tcPr/>
          <w:p>
            <w:pPr>
              <w:pStyle w:val="Compact"/>
            </w:pPr>
            <w:r>
              <w:t xml:space="preserve">Program set: 12 rules</w:t>
            </w:r>
          </w:p>
        </w:tc>
      </w:tr>
      <w:tr>
        <w:tc>
          <w:tcPr/>
          <w:p>
            <w:pPr>
              <w:pStyle w:val="Compact"/>
            </w:pPr>
            <w:r>
              <w:t xml:space="preserve">10</w:t>
            </w:r>
          </w:p>
        </w:tc>
        <w:tc>
          <w:tcPr/>
          <w:p>
            <w:pPr>
              <w:pStyle w:val="Compact"/>
            </w:pPr>
            <w:r>
              <w:t xml:space="preserve">Computer &gt; Windows Settings &gt; Security Settings &gt; Windows Firewall</w:t>
            </w:r>
          </w:p>
        </w:tc>
        <w:tc>
          <w:tcPr/>
          <w:p>
            <w:pPr>
              <w:pStyle w:val="Compact"/>
            </w:pPr>
            <w:r>
              <w:t xml:space="preserve">Domain profile: firewall state</w:t>
            </w:r>
          </w:p>
        </w:tc>
        <w:tc>
          <w:tcPr/>
          <w:p>
            <w:pPr>
              <w:pStyle w:val="Compact"/>
            </w:pPr>
            <w:r>
              <w:t xml:space="preserve">Endpoint security: firewall</w:t>
            </w:r>
          </w:p>
        </w:tc>
        <w:tc>
          <w:tcPr/>
          <w:p>
            <w:pPr>
              <w:pStyle w:val="Compact"/>
            </w:pPr>
            <w:r>
              <w:t xml:space="preserve">Enable firewall (domain)</w:t>
            </w:r>
          </w:p>
        </w:tc>
        <w:tc>
          <w:tcPr/>
          <w:p>
            <w:pPr>
              <w:pStyle w:val="Compact"/>
            </w:pPr>
            <w:r>
              <w:t xml:space="preserve">ES-003</w:t>
            </w:r>
          </w:p>
        </w:tc>
        <w:tc>
          <w:tcPr/>
          <w:p>
            <w:pPr>
              <w:pStyle w:val="Compact"/>
            </w:pPr>
            <w:r>
              <w:t xml:space="preserve">Firewall rules can’t be migrated by Group Policy analytics</w:t>
            </w:r>
          </w:p>
        </w:tc>
      </w:tr>
      <w:tr>
        <w:tc>
          <w:tcPr/>
          <w:p>
            <w:pPr>
              <w:pStyle w:val="Compact"/>
            </w:pPr>
            <w:r>
              <w:t xml:space="preserve">11</w:t>
            </w:r>
          </w:p>
        </w:tc>
        <w:tc>
          <w:tcPr/>
          <w:p>
            <w:pPr>
              <w:pStyle w:val="Compact"/>
            </w:pPr>
            <w:r>
              <w:t xml:space="preserve">Computer &gt; Windows Settings &gt; Security Settings &gt; Windows Firewall</w:t>
            </w:r>
          </w:p>
        </w:tc>
        <w:tc>
          <w:tcPr/>
          <w:p>
            <w:pPr>
              <w:pStyle w:val="Compact"/>
            </w:pPr>
            <w:r>
              <w:t xml:space="preserve">Public profile: firewall state</w:t>
            </w:r>
          </w:p>
        </w:tc>
        <w:tc>
          <w:tcPr/>
          <w:p>
            <w:pPr>
              <w:pStyle w:val="Compact"/>
            </w:pPr>
            <w:r>
              <w:t xml:space="preserve">Endpoint security: firewall</w:t>
            </w:r>
          </w:p>
        </w:tc>
        <w:tc>
          <w:tcPr/>
          <w:p>
            <w:pPr>
              <w:pStyle w:val="Compact"/>
            </w:pPr>
            <w:r>
              <w:t xml:space="preserve">Enable firewall (public)</w:t>
            </w:r>
          </w:p>
        </w:tc>
        <w:tc>
          <w:tcPr/>
          <w:p>
            <w:pPr>
              <w:pStyle w:val="Compact"/>
            </w:pPr>
            <w:r>
              <w:t xml:space="preserve">ES-003</w:t>
            </w:r>
          </w:p>
        </w:tc>
        <w:tc>
          <w:tcPr/>
          <w:p>
            <w:pPr>
              <w:pStyle w:val="Compact"/>
            </w:pPr>
            <w:r>
              <w:t xml:space="preserve">—</w:t>
            </w:r>
          </w:p>
        </w:tc>
      </w:tr>
      <w:tr>
        <w:tc>
          <w:tcPr/>
          <w:p>
            <w:pPr>
              <w:pStyle w:val="Compact"/>
            </w:pPr>
            <w:r>
              <w:t xml:space="preserve">12</w:t>
            </w:r>
          </w:p>
        </w:tc>
        <w:tc>
          <w:tcPr/>
          <w:p>
            <w:pPr>
              <w:pStyle w:val="Compact"/>
            </w:pPr>
            <w:r>
              <w:t xml:space="preserve">Computer &gt; Admin Templates &gt; Windows Components &gt; Windows Update</w:t>
            </w:r>
          </w:p>
        </w:tc>
        <w:tc>
          <w:tcPr/>
          <w:p>
            <w:pPr>
              <w:pStyle w:val="Compact"/>
            </w:pPr>
            <w:r>
              <w:t xml:space="preserve">Configure Automatic Updates</w:t>
            </w:r>
          </w:p>
        </w:tc>
        <w:tc>
          <w:tcPr/>
          <w:p>
            <w:pPr>
              <w:pStyle w:val="Compact"/>
            </w:pPr>
            <w:r>
              <w:t xml:space="preserve">Update ring</w:t>
            </w:r>
          </w:p>
        </w:tc>
        <w:tc>
          <w:tcPr/>
          <w:p>
            <w:pPr>
              <w:pStyle w:val="Compact"/>
            </w:pPr>
            <w:r>
              <w:t xml:space="preserve">Automatic update behavior</w:t>
            </w:r>
          </w:p>
        </w:tc>
        <w:tc>
          <w:tcPr/>
          <w:p>
            <w:pPr>
              <w:pStyle w:val="Compact"/>
            </w:pPr>
            <w:r>
              <w:t xml:space="preserve">SC-005</w:t>
            </w:r>
          </w:p>
        </w:tc>
        <w:tc>
          <w:tcPr/>
          <w:p>
            <w:pPr>
              <w:pStyle w:val="Compact"/>
            </w:pPr>
            <w:r>
              <w:t xml:space="preserve">Replaces WSUS targeting</w:t>
            </w:r>
          </w:p>
        </w:tc>
      </w:tr>
      <w:tr>
        <w:tc>
          <w:tcPr/>
          <w:p>
            <w:pPr>
              <w:pStyle w:val="Compact"/>
            </w:pPr>
            <w:r>
              <w:t xml:space="preserve">13</w:t>
            </w:r>
          </w:p>
        </w:tc>
        <w:tc>
          <w:tcPr/>
          <w:p>
            <w:pPr>
              <w:pStyle w:val="Compact"/>
            </w:pPr>
            <w:r>
              <w:t xml:space="preserve">Computer &gt; Admin Templates &gt; Windows Components &gt; Windows Update</w:t>
            </w:r>
          </w:p>
        </w:tc>
        <w:tc>
          <w:tcPr/>
          <w:p>
            <w:pPr>
              <w:pStyle w:val="Compact"/>
            </w:pPr>
            <w:r>
              <w:t xml:space="preserve">Defer feature updates</w:t>
            </w:r>
          </w:p>
        </w:tc>
        <w:tc>
          <w:tcPr/>
          <w:p>
            <w:pPr>
              <w:pStyle w:val="Compact"/>
            </w:pPr>
            <w:r>
              <w:t xml:space="preserve">Update ring, or feature update policy</w:t>
            </w:r>
          </w:p>
        </w:tc>
        <w:tc>
          <w:tcPr/>
          <w:p>
            <w:pPr>
              <w:pStyle w:val="Compact"/>
            </w:pPr>
            <w:r>
              <w:t xml:space="preserve">Feature update deferral (days)</w:t>
            </w:r>
          </w:p>
        </w:tc>
        <w:tc>
          <w:tcPr/>
          <w:p>
            <w:pPr>
              <w:pStyle w:val="Compact"/>
            </w:pPr>
            <w:r>
              <w:t xml:space="preserve">SC-005</w:t>
            </w:r>
          </w:p>
        </w:tc>
        <w:tc>
          <w:tcPr/>
          <w:p>
            <w:pPr>
              <w:pStyle w:val="Compact"/>
            </w:pPr>
            <w:r>
              <w:t xml:space="preserve">Set to 0 when a feature update policy controls the version</w:t>
            </w:r>
          </w:p>
        </w:tc>
      </w:tr>
      <w:tr>
        <w:tc>
          <w:tcPr/>
          <w:p>
            <w:pPr>
              <w:pStyle w:val="Compact"/>
            </w:pPr>
            <w:r>
              <w:t xml:space="preserve">14</w:t>
            </w:r>
          </w:p>
        </w:tc>
        <w:tc>
          <w:tcPr/>
          <w:p>
            <w:pPr>
              <w:pStyle w:val="Compact"/>
            </w:pPr>
            <w:r>
              <w:t xml:space="preserve">Computer &gt; Admin Templates &gt; Windows Components &gt; Windows Update</w:t>
            </w:r>
          </w:p>
        </w:tc>
        <w:tc>
          <w:tcPr/>
          <w:p>
            <w:pPr>
              <w:pStyle w:val="Compact"/>
            </w:pPr>
            <w:r>
              <w:t xml:space="preserve">Defer quality updates</w:t>
            </w:r>
          </w:p>
        </w:tc>
        <w:tc>
          <w:tcPr/>
          <w:p>
            <w:pPr>
              <w:pStyle w:val="Compact"/>
            </w:pPr>
            <w:r>
              <w:t xml:space="preserve">Update ring</w:t>
            </w:r>
          </w:p>
        </w:tc>
        <w:tc>
          <w:tcPr/>
          <w:p>
            <w:pPr>
              <w:pStyle w:val="Compact"/>
            </w:pPr>
            <w:r>
              <w:t xml:space="preserve">Quality update deferral (days)</w:t>
            </w:r>
          </w:p>
        </w:tc>
        <w:tc>
          <w:tcPr/>
          <w:p>
            <w:pPr>
              <w:pStyle w:val="Compact"/>
            </w:pPr>
            <w:r>
              <w:t xml:space="preserve">SC-005</w:t>
            </w:r>
          </w:p>
        </w:tc>
        <w:tc>
          <w:tcPr/>
          <w:p>
            <w:pPr>
              <w:pStyle w:val="Compact"/>
            </w:pPr>
            <w:r>
              <w:t xml:space="preserve">0 to 30 days</w:t>
            </w:r>
          </w:p>
        </w:tc>
      </w:tr>
      <w:tr>
        <w:tc>
          <w:tcPr/>
          <w:p>
            <w:pPr>
              <w:pStyle w:val="Compact"/>
            </w:pPr>
            <w:r>
              <w:t xml:space="preserve">15</w:t>
            </w:r>
          </w:p>
        </w:tc>
        <w:tc>
          <w:tcPr/>
          <w:p>
            <w:pPr>
              <w:pStyle w:val="Compact"/>
            </w:pPr>
            <w:r>
              <w:t xml:space="preserve">Computer &gt; Admin Templates &gt; Windows Components &gt; Windows Update</w:t>
            </w:r>
          </w:p>
        </w:tc>
        <w:tc>
          <w:tcPr/>
          <w:p>
            <w:pPr>
              <w:pStyle w:val="Compact"/>
            </w:pPr>
            <w:r>
              <w:t xml:space="preserve">Specify intranet Microsoft update service location</w:t>
            </w:r>
          </w:p>
        </w:tc>
        <w:tc>
          <w:tcPr/>
          <w:p>
            <w:pPr>
              <w:pStyle w:val="Compact"/>
            </w:pPr>
            <w:r>
              <w:t xml:space="preserve">Retire</w:t>
            </w:r>
          </w:p>
        </w:tc>
        <w:tc>
          <w:tcPr/>
          <w:p>
            <w:pPr>
              <w:pStyle w:val="Compact"/>
            </w:pPr>
            <w:r>
              <w:t xml:space="preserve">None: devices update from Windows Update</w:t>
            </w:r>
          </w:p>
        </w:tc>
        <w:tc>
          <w:tcPr/>
          <w:p>
            <w:pPr>
              <w:pStyle w:val="Compact"/>
            </w:pPr>
            <w:r>
              <w:t xml:space="preserve">SC-005</w:t>
            </w:r>
          </w:p>
        </w:tc>
        <w:tc>
          <w:tcPr/>
          <w:p>
            <w:pPr>
              <w:pStyle w:val="Compact"/>
            </w:pPr>
            <w:r>
              <w:t xml:space="preserve">WSUS is deprecated</w:t>
            </w:r>
          </w:p>
        </w:tc>
      </w:tr>
      <w:tr>
        <w:tc>
          <w:tcPr/>
          <w:p>
            <w:pPr>
              <w:pStyle w:val="Compact"/>
            </w:pPr>
            <w:r>
              <w:t xml:space="preserve">16</w:t>
            </w:r>
          </w:p>
        </w:tc>
        <w:tc>
          <w:tcPr/>
          <w:p>
            <w:pPr>
              <w:pStyle w:val="Compact"/>
            </w:pPr>
            <w:r>
              <w:t xml:space="preserve">User &gt; Windows Settings &gt; Folder Redirection &gt; Desktop</w:t>
            </w:r>
          </w:p>
        </w:tc>
        <w:tc>
          <w:tcPr/>
          <w:p>
            <w:pPr>
              <w:pStyle w:val="Compact"/>
            </w:pPr>
            <w:r>
              <w:t xml:space="preserve">Redirect Desktop</w:t>
            </w:r>
          </w:p>
        </w:tc>
        <w:tc>
          <w:tcPr/>
          <w:p>
            <w:pPr>
              <w:pStyle w:val="Compact"/>
            </w:pPr>
            <w:r>
              <w:t xml:space="preserve">Replace: settings catalog (OneDrive)</w:t>
            </w:r>
          </w:p>
        </w:tc>
        <w:tc>
          <w:tcPr/>
          <w:p>
            <w:pPr>
              <w:pStyle w:val="Compact"/>
            </w:pPr>
            <w:r>
              <w:t xml:space="preserve">Silently move Windows known folders: Desktop</w:t>
            </w:r>
          </w:p>
        </w:tc>
        <w:tc>
          <w:tcPr/>
          <w:p>
            <w:pPr>
              <w:pStyle w:val="Compact"/>
            </w:pPr>
            <w:r>
              <w:t xml:space="preserve">SC-004</w:t>
            </w:r>
          </w:p>
        </w:tc>
        <w:tc>
          <w:tcPr/>
          <w:p>
            <w:pPr>
              <w:pStyle w:val="Compact"/>
            </w:pPr>
            <w:r>
              <w:t xml:space="preserve">Known Folder Move</w:t>
            </w:r>
          </w:p>
        </w:tc>
      </w:tr>
      <w:tr>
        <w:tc>
          <w:tcPr/>
          <w:p>
            <w:pPr>
              <w:pStyle w:val="Compact"/>
            </w:pPr>
            <w:r>
              <w:t xml:space="preserve">17</w:t>
            </w:r>
          </w:p>
        </w:tc>
        <w:tc>
          <w:tcPr/>
          <w:p>
            <w:pPr>
              <w:pStyle w:val="Compact"/>
            </w:pPr>
            <w:r>
              <w:t xml:space="preserve">User &gt; Windows Settings &gt; Folder Redirection &gt; Documents</w:t>
            </w:r>
          </w:p>
        </w:tc>
        <w:tc>
          <w:tcPr/>
          <w:p>
            <w:pPr>
              <w:pStyle w:val="Compact"/>
            </w:pPr>
            <w:r>
              <w:t xml:space="preserve">Redirect Documents</w:t>
            </w:r>
          </w:p>
        </w:tc>
        <w:tc>
          <w:tcPr/>
          <w:p>
            <w:pPr>
              <w:pStyle w:val="Compact"/>
            </w:pPr>
            <w:r>
              <w:t xml:space="preserve">Replace: settings catalog (OneDrive)</w:t>
            </w:r>
          </w:p>
        </w:tc>
        <w:tc>
          <w:tcPr/>
          <w:p>
            <w:pPr>
              <w:pStyle w:val="Compact"/>
            </w:pPr>
            <w:r>
              <w:t xml:space="preserve">Silently move Windows known folders: Documents</w:t>
            </w:r>
          </w:p>
        </w:tc>
        <w:tc>
          <w:tcPr/>
          <w:p>
            <w:pPr>
              <w:pStyle w:val="Compact"/>
            </w:pPr>
            <w:r>
              <w:t xml:space="preserve">SC-004</w:t>
            </w:r>
          </w:p>
        </w:tc>
        <w:tc>
          <w:tcPr/>
          <w:p>
            <w:pPr>
              <w:pStyle w:val="Compact"/>
            </w:pPr>
            <w:r>
              <w:t xml:space="preserve">Known Folder Move</w:t>
            </w:r>
          </w:p>
        </w:tc>
      </w:tr>
      <w:tr>
        <w:tc>
          <w:tcPr/>
          <w:p>
            <w:pPr>
              <w:pStyle w:val="Compact"/>
            </w:pPr>
            <w:r>
              <w:t xml:space="preserve">18</w:t>
            </w:r>
          </w:p>
        </w:tc>
        <w:tc>
          <w:tcPr/>
          <w:p>
            <w:pPr>
              <w:pStyle w:val="Compact"/>
            </w:pPr>
            <w:r>
              <w:t xml:space="preserve">Computer &gt; Admin Templates &gt; Microsoft Edge</w:t>
            </w:r>
          </w:p>
        </w:tc>
        <w:tc>
          <w:tcPr/>
          <w:p>
            <w:pPr>
              <w:pStyle w:val="Compact"/>
            </w:pPr>
            <w:r>
              <w:t xml:space="preserve">Configure the home page URL</w:t>
            </w:r>
          </w:p>
        </w:tc>
        <w:tc>
          <w:tcPr/>
          <w:p>
            <w:pPr>
              <w:pStyle w:val="Compact"/>
            </w:pPr>
            <w:r>
              <w:t xml:space="preserve">Settings catalog</w:t>
            </w:r>
          </w:p>
        </w:tc>
        <w:tc>
          <w:tcPr/>
          <w:p>
            <w:pPr>
              <w:pStyle w:val="Compact"/>
            </w:pPr>
            <w:r>
              <w:t xml:space="preserve">Home page URL</w:t>
            </w:r>
          </w:p>
        </w:tc>
        <w:tc>
          <w:tcPr/>
          <w:p>
            <w:pPr>
              <w:pStyle w:val="Compact"/>
            </w:pPr>
            <w:r>
              <w:t xml:space="preserve">SC-003</w:t>
            </w:r>
          </w:p>
        </w:tc>
        <w:tc>
          <w:tcPr/>
          <w:p>
            <w:pPr>
              <w:pStyle w:val="Compact"/>
            </w:pPr>
            <w:r>
              <w:t xml:space="preserve">—</w:t>
            </w:r>
          </w:p>
        </w:tc>
      </w:tr>
      <w:tr>
        <w:tc>
          <w:tcPr/>
          <w:p>
            <w:pPr>
              <w:pStyle w:val="Compact"/>
            </w:pPr>
            <w:r>
              <w:t xml:space="preserve">19</w:t>
            </w:r>
          </w:p>
        </w:tc>
        <w:tc>
          <w:tcPr/>
          <w:p>
            <w:pPr>
              <w:pStyle w:val="Compact"/>
            </w:pPr>
            <w:r>
              <w:t xml:space="preserve">Computer &gt; Admin Templates &gt; Microsoft Edge &gt; SmartScreen</w:t>
            </w:r>
          </w:p>
        </w:tc>
        <w:tc>
          <w:tcPr/>
          <w:p>
            <w:pPr>
              <w:pStyle w:val="Compact"/>
            </w:pPr>
            <w:r>
              <w:t xml:space="preserve">Configure Microsoft Defender SmartScreen</w:t>
            </w:r>
          </w:p>
        </w:tc>
        <w:tc>
          <w:tcPr/>
          <w:p>
            <w:pPr>
              <w:pStyle w:val="Compact"/>
            </w:pPr>
            <w:r>
              <w:t xml:space="preserve">Settings catalog</w:t>
            </w:r>
          </w:p>
        </w:tc>
        <w:tc>
          <w:tcPr/>
          <w:p>
            <w:pPr>
              <w:pStyle w:val="Compact"/>
            </w:pPr>
            <w:r>
              <w:t xml:space="preserve">SmartScreen enabled</w:t>
            </w:r>
          </w:p>
        </w:tc>
        <w:tc>
          <w:tcPr/>
          <w:p>
            <w:pPr>
              <w:pStyle w:val="Compact"/>
            </w:pPr>
            <w:r>
              <w:t xml:space="preserve">SC-003</w:t>
            </w:r>
          </w:p>
        </w:tc>
        <w:tc>
          <w:tcPr/>
          <w:p>
            <w:pPr>
              <w:pStyle w:val="Compact"/>
            </w:pPr>
            <w:r>
              <w:t xml:space="preserve">—</w:t>
            </w:r>
          </w:p>
        </w:tc>
      </w:tr>
      <w:tr>
        <w:tc>
          <w:tcPr/>
          <w:p>
            <w:pPr>
              <w:pStyle w:val="Compact"/>
            </w:pPr>
            <w:r>
              <w:t xml:space="preserve">20</w:t>
            </w:r>
          </w:p>
        </w:tc>
        <w:tc>
          <w:tcPr/>
          <w:p>
            <w:pPr>
              <w:pStyle w:val="Compact"/>
            </w:pPr>
            <w:r>
              <w:t xml:space="preserve">Computer &gt; Admin Templates &gt; Microsoft Edge &gt; Extensions</w:t>
            </w:r>
          </w:p>
        </w:tc>
        <w:tc>
          <w:tcPr/>
          <w:p>
            <w:pPr>
              <w:pStyle w:val="Compact"/>
            </w:pPr>
            <w:r>
              <w:t xml:space="preserve">Control which extensions cannot be installed</w:t>
            </w:r>
          </w:p>
        </w:tc>
        <w:tc>
          <w:tcPr/>
          <w:p>
            <w:pPr>
              <w:pStyle w:val="Compact"/>
            </w:pPr>
            <w:r>
              <w:t xml:space="preserve">Settings catalog</w:t>
            </w:r>
          </w:p>
        </w:tc>
        <w:tc>
          <w:tcPr/>
          <w:p>
            <w:pPr>
              <w:pStyle w:val="Compact"/>
            </w:pPr>
            <w:r>
              <w:t xml:space="preserve">Extension install blocklist</w:t>
            </w:r>
          </w:p>
        </w:tc>
        <w:tc>
          <w:tcPr/>
          <w:p>
            <w:pPr>
              <w:pStyle w:val="Compact"/>
            </w:pPr>
            <w:r>
              <w:t xml:space="preserve">SC-003</w:t>
            </w:r>
          </w:p>
        </w:tc>
        <w:tc>
          <w:tcPr/>
          <w:p>
            <w:pPr>
              <w:pStyle w:val="Compact"/>
            </w:pPr>
            <w:r>
              <w:t xml:space="preserve">—</w:t>
            </w:r>
          </w:p>
        </w:tc>
      </w:tr>
      <w:tr>
        <w:tc>
          <w:tcPr/>
          <w:p>
            <w:pPr>
              <w:pStyle w:val="Compact"/>
            </w:pPr>
            <w:r>
              <w:t xml:space="preserve">21</w:t>
            </w:r>
          </w:p>
        </w:tc>
        <w:tc>
          <w:tcPr/>
          <w:p>
            <w:pPr>
              <w:pStyle w:val="Compact"/>
            </w:pPr>
            <w:r>
              <w:t xml:space="preserve">Computer &gt; Admin Templates &gt; OneDrive</w:t>
            </w:r>
          </w:p>
        </w:tc>
        <w:tc>
          <w:tcPr/>
          <w:p>
            <w:pPr>
              <w:pStyle w:val="Compact"/>
            </w:pPr>
            <w:r>
              <w:t xml:space="preserve">Silently move Windows known folders to OneDrive</w:t>
            </w:r>
          </w:p>
        </w:tc>
        <w:tc>
          <w:tcPr/>
          <w:p>
            <w:pPr>
              <w:pStyle w:val="Compact"/>
            </w:pPr>
            <w:r>
              <w:t xml:space="preserve">Settings catalog (OneDrive)</w:t>
            </w:r>
          </w:p>
        </w:tc>
        <w:tc>
          <w:tcPr/>
          <w:p>
            <w:pPr>
              <w:pStyle w:val="Compact"/>
            </w:pPr>
            <w:r>
              <w:t xml:space="preserve">Silently move Windows known folders to OneDrive</w:t>
            </w:r>
          </w:p>
        </w:tc>
        <w:tc>
          <w:tcPr/>
          <w:p>
            <w:pPr>
              <w:pStyle w:val="Compact"/>
            </w:pPr>
            <w:r>
              <w:t xml:space="preserve">SC-004</w:t>
            </w:r>
          </w:p>
        </w:tc>
        <w:tc>
          <w:tcPr/>
          <w:p>
            <w:pPr>
              <w:pStyle w:val="Compact"/>
            </w:pPr>
            <w:r>
              <w:t xml:space="preserve">Pace existing devices</w:t>
            </w:r>
          </w:p>
        </w:tc>
      </w:tr>
      <w:tr>
        <w:tc>
          <w:tcPr/>
          <w:p>
            <w:pPr>
              <w:pStyle w:val="Compact"/>
            </w:pPr>
            <w:r>
              <w:t xml:space="preserve">22</w:t>
            </w:r>
          </w:p>
        </w:tc>
        <w:tc>
          <w:tcPr/>
          <w:p>
            <w:pPr>
              <w:pStyle w:val="Compact"/>
            </w:pPr>
            <w:r>
              <w:t xml:space="preserve">Computer &gt; Admin Templates &gt; OneDrive</w:t>
            </w:r>
          </w:p>
        </w:tc>
        <w:tc>
          <w:tcPr/>
          <w:p>
            <w:pPr>
              <w:pStyle w:val="Compact"/>
            </w:pPr>
            <w:r>
              <w:t xml:space="preserve">Prevent users from syncing personal OneDrive accounts</w:t>
            </w:r>
          </w:p>
        </w:tc>
        <w:tc>
          <w:tcPr/>
          <w:p>
            <w:pPr>
              <w:pStyle w:val="Compact"/>
            </w:pPr>
            <w:r>
              <w:t xml:space="preserve">Settings catalog (OneDrive)</w:t>
            </w:r>
          </w:p>
        </w:tc>
        <w:tc>
          <w:tcPr/>
          <w:p>
            <w:pPr>
              <w:pStyle w:val="Compact"/>
            </w:pPr>
            <w:r>
              <w:t xml:space="preserve">Prevent users from syncing personal OneDrive accounts</w:t>
            </w:r>
          </w:p>
        </w:tc>
        <w:tc>
          <w:tcPr/>
          <w:p>
            <w:pPr>
              <w:pStyle w:val="Compact"/>
            </w:pPr>
            <w:r>
              <w:t xml:space="preserve">SC-004</w:t>
            </w:r>
          </w:p>
        </w:tc>
        <w:tc>
          <w:tcPr/>
          <w:p>
            <w:pPr>
              <w:pStyle w:val="Compact"/>
            </w:pPr>
            <w:r>
              <w:t xml:space="preserve">User-scoped setting</w:t>
            </w:r>
          </w:p>
        </w:tc>
      </w:tr>
      <w:tr>
        <w:tc>
          <w:tcPr/>
          <w:p>
            <w:pPr>
              <w:pStyle w:val="Compact"/>
            </w:pPr>
            <w:r>
              <w:t xml:space="preserve">23</w:t>
            </w:r>
          </w:p>
        </w:tc>
        <w:tc>
          <w:tcPr/>
          <w:p>
            <w:pPr>
              <w:pStyle w:val="Compact"/>
            </w:pPr>
            <w:r>
              <w:t xml:space="preserve">Computer &gt; Admin Templates &gt; System &gt; Device Guard</w:t>
            </w:r>
          </w:p>
        </w:tc>
        <w:tc>
          <w:tcPr/>
          <w:p>
            <w:pPr>
              <w:pStyle w:val="Compact"/>
            </w:pPr>
            <w:r>
              <w:t xml:space="preserve">Turn on Virtualization Based Security</w:t>
            </w:r>
          </w:p>
        </w:tc>
        <w:tc>
          <w:tcPr/>
          <w:p>
            <w:pPr>
              <w:pStyle w:val="Compact"/>
            </w:pPr>
            <w:r>
              <w:t xml:space="preserve">Settings catalog or Endpoint security: account protection</w:t>
            </w:r>
          </w:p>
        </w:tc>
        <w:tc>
          <w:tcPr/>
          <w:p>
            <w:pPr>
              <w:pStyle w:val="Compact"/>
            </w:pPr>
            <w:r>
              <w:t xml:space="preserve">Credential Guard</w:t>
            </w:r>
          </w:p>
        </w:tc>
        <w:tc>
          <w:tcPr/>
          <w:p>
            <w:pPr>
              <w:pStyle w:val="Compact"/>
            </w:pPr>
            <w:r>
              <w:t xml:space="preserve">ES-006</w:t>
            </w:r>
          </w:p>
        </w:tc>
        <w:tc>
          <w:tcPr/>
          <w:p>
            <w:pPr>
              <w:pStyle w:val="Compact"/>
            </w:pPr>
            <w:r>
              <w:t xml:space="preserve">Enterprise edition; Tier 0 only. Source mapped to compliance</w:t>
            </w:r>
          </w:p>
        </w:tc>
      </w:tr>
      <w:tr>
        <w:tc>
          <w:tcPr/>
          <w:p>
            <w:pPr>
              <w:pStyle w:val="Compact"/>
            </w:pPr>
            <w:r>
              <w:t xml:space="preserve">24</w:t>
            </w:r>
          </w:p>
        </w:tc>
        <w:tc>
          <w:tcPr/>
          <w:p>
            <w:pPr>
              <w:pStyle w:val="Compact"/>
            </w:pPr>
            <w:r>
              <w:t xml:space="preserve">Computer &gt; Admin Templates &gt; Remote Desktop Services</w:t>
            </w:r>
          </w:p>
        </w:tc>
        <w:tc>
          <w:tcPr/>
          <w:p>
            <w:pPr>
              <w:pStyle w:val="Compact"/>
            </w:pPr>
            <w:r>
              <w:t xml:space="preserve">Allow users to connect remotely</w:t>
            </w:r>
          </w:p>
        </w:tc>
        <w:tc>
          <w:tcPr/>
          <w:p>
            <w:pPr>
              <w:pStyle w:val="Compact"/>
            </w:pPr>
            <w:r>
              <w:t xml:space="preserve">Settings catalog</w:t>
            </w:r>
          </w:p>
        </w:tc>
        <w:tc>
          <w:tcPr/>
          <w:p>
            <w:pPr>
              <w:pStyle w:val="Compact"/>
            </w:pPr>
            <w:r>
              <w:t xml:space="preserve">Allow users to connect remotely</w:t>
            </w:r>
          </w:p>
        </w:tc>
        <w:tc>
          <w:tcPr/>
          <w:p>
            <w:pPr>
              <w:pStyle w:val="Compact"/>
            </w:pPr>
            <w:r>
              <w:t xml:space="preserve">SC-009</w:t>
            </w:r>
          </w:p>
        </w:tc>
        <w:tc>
          <w:tcPr/>
          <w:p>
            <w:pPr>
              <w:pStyle w:val="Compact"/>
            </w:pPr>
            <w:r>
              <w:t xml:space="preserve">—</w:t>
            </w:r>
          </w:p>
        </w:tc>
      </w:tr>
      <w:tr>
        <w:tc>
          <w:tcPr/>
          <w:p>
            <w:pPr>
              <w:pStyle w:val="Compact"/>
            </w:pPr>
            <w:r>
              <w:t xml:space="preserve">25</w:t>
            </w:r>
          </w:p>
        </w:tc>
        <w:tc>
          <w:tcPr/>
          <w:p>
            <w:pPr>
              <w:pStyle w:val="Compact"/>
            </w:pPr>
            <w:r>
              <w:t xml:space="preserve">Computer &gt; Admin Templates &gt; Remote Desktop Services</w:t>
            </w:r>
          </w:p>
        </w:tc>
        <w:tc>
          <w:tcPr/>
          <w:p>
            <w:pPr>
              <w:pStyle w:val="Compact"/>
            </w:pPr>
            <w:r>
              <w:t xml:space="preserve">Require Network Level Authentication</w:t>
            </w:r>
          </w:p>
        </w:tc>
        <w:tc>
          <w:tcPr/>
          <w:p>
            <w:pPr>
              <w:pStyle w:val="Compact"/>
            </w:pPr>
            <w:r>
              <w:t xml:space="preserve">Settings catalog</w:t>
            </w:r>
          </w:p>
        </w:tc>
        <w:tc>
          <w:tcPr/>
          <w:p>
            <w:pPr>
              <w:pStyle w:val="Compact"/>
            </w:pPr>
            <w:r>
              <w:t xml:space="preserve">Require user authentication by using NLA</w:t>
            </w:r>
          </w:p>
        </w:tc>
        <w:tc>
          <w:tcPr/>
          <w:p>
            <w:pPr>
              <w:pStyle w:val="Compact"/>
            </w:pPr>
            <w:r>
              <w:t xml:space="preserve">SC-009</w:t>
            </w:r>
          </w:p>
        </w:tc>
        <w:tc>
          <w:tcPr/>
          <w:p>
            <w:pPr>
              <w:pStyle w:val="Compact"/>
            </w:pPr>
            <w:r>
              <w:t xml:space="preserve">—</w:t>
            </w:r>
          </w:p>
        </w:tc>
      </w:tr>
      <w:tr>
        <w:tc>
          <w:tcPr/>
          <w:p>
            <w:pPr>
              <w:pStyle w:val="Compact"/>
            </w:pPr>
            <w:r>
              <w:t xml:space="preserve">26</w:t>
            </w:r>
          </w:p>
        </w:tc>
        <w:tc>
          <w:tcPr/>
          <w:p>
            <w:pPr>
              <w:pStyle w:val="Compact"/>
            </w:pPr>
            <w:r>
              <w:t xml:space="preserve">Computer &gt; Admin Templates &gt; Remote Desktop Services</w:t>
            </w:r>
          </w:p>
        </w:tc>
        <w:tc>
          <w:tcPr/>
          <w:p>
            <w:pPr>
              <w:pStyle w:val="Compact"/>
            </w:pPr>
            <w:r>
              <w:t xml:space="preserve">Set time limit for idle sessions</w:t>
            </w:r>
          </w:p>
        </w:tc>
        <w:tc>
          <w:tcPr/>
          <w:p>
            <w:pPr>
              <w:pStyle w:val="Compact"/>
            </w:pPr>
            <w:r>
              <w:t xml:space="preserve">Settings catalog</w:t>
            </w:r>
          </w:p>
        </w:tc>
        <w:tc>
          <w:tcPr/>
          <w:p>
            <w:pPr>
              <w:pStyle w:val="Compact"/>
            </w:pPr>
            <w:r>
              <w:t xml:space="preserve">Idle session time limit</w:t>
            </w:r>
          </w:p>
        </w:tc>
        <w:tc>
          <w:tcPr/>
          <w:p>
            <w:pPr>
              <w:pStyle w:val="Compact"/>
            </w:pPr>
            <w:r>
              <w:t xml:space="preserve">SC-009</w:t>
            </w:r>
          </w:p>
        </w:tc>
        <w:tc>
          <w:tcPr/>
          <w:p>
            <w:pPr>
              <w:pStyle w:val="Compact"/>
            </w:pPr>
            <w:r>
              <w:t xml:space="preserve">—</w:t>
            </w:r>
          </w:p>
        </w:tc>
      </w:tr>
      <w:tr>
        <w:tc>
          <w:tcPr/>
          <w:p>
            <w:pPr>
              <w:pStyle w:val="Compact"/>
            </w:pPr>
            <w:r>
              <w:t xml:space="preserve">27</w:t>
            </w:r>
          </w:p>
        </w:tc>
        <w:tc>
          <w:tcPr/>
          <w:p>
            <w:pPr>
              <w:pStyle w:val="Compact"/>
            </w:pPr>
            <w:r>
              <w:t xml:space="preserve">Computer &gt; Windows Settings &gt; Security Settings &gt; Local Policies</w:t>
            </w:r>
          </w:p>
        </w:tc>
        <w:tc>
          <w:tcPr/>
          <w:p>
            <w:pPr>
              <w:pStyle w:val="Compact"/>
            </w:pPr>
            <w:r>
              <w:t xml:space="preserve">Interactive logon: Do not display last user name</w:t>
            </w:r>
          </w:p>
        </w:tc>
        <w:tc>
          <w:tcPr/>
          <w:p>
            <w:pPr>
              <w:pStyle w:val="Compact"/>
            </w:pPr>
            <w:r>
              <w:t xml:space="preserve">Settings catalog</w:t>
            </w:r>
          </w:p>
        </w:tc>
        <w:tc>
          <w:tcPr/>
          <w:p>
            <w:pPr>
              <w:pStyle w:val="Compact"/>
            </w:pPr>
            <w:r>
              <w:t xml:space="preserve">Interactive Logon Do Not Display Last Signed In</w:t>
            </w:r>
          </w:p>
        </w:tc>
        <w:tc>
          <w:tcPr/>
          <w:p>
            <w:pPr>
              <w:pStyle w:val="Compact"/>
            </w:pPr>
            <w:r>
              <w:t xml:space="preserve">SC-001</w:t>
            </w:r>
          </w:p>
        </w:tc>
        <w:tc>
          <w:tcPr/>
          <w:p>
            <w:pPr>
              <w:pStyle w:val="Compact"/>
            </w:pPr>
            <w:r>
              <w:t xml:space="preserve">—</w:t>
            </w:r>
          </w:p>
        </w:tc>
      </w:tr>
      <w:tr>
        <w:tc>
          <w:tcPr/>
          <w:p>
            <w:pPr>
              <w:pStyle w:val="Compact"/>
            </w:pPr>
            <w:r>
              <w:t xml:space="preserve">28</w:t>
            </w:r>
          </w:p>
        </w:tc>
        <w:tc>
          <w:tcPr/>
          <w:p>
            <w:pPr>
              <w:pStyle w:val="Compact"/>
            </w:pPr>
            <w:r>
              <w:t xml:space="preserve">Computer &gt; Windows Settings &gt; Security Settings &gt; Local Policies</w:t>
            </w:r>
          </w:p>
        </w:tc>
        <w:tc>
          <w:tcPr/>
          <w:p>
            <w:pPr>
              <w:pStyle w:val="Compact"/>
            </w:pPr>
            <w:r>
              <w:t xml:space="preserve">Interactive logon: Message text</w:t>
            </w:r>
          </w:p>
        </w:tc>
        <w:tc>
          <w:tcPr/>
          <w:p>
            <w:pPr>
              <w:pStyle w:val="Compact"/>
            </w:pPr>
            <w:r>
              <w:t xml:space="preserve">Settings catalog</w:t>
            </w:r>
          </w:p>
        </w:tc>
        <w:tc>
          <w:tcPr/>
          <w:p>
            <w:pPr>
              <w:pStyle w:val="Compact"/>
            </w:pPr>
            <w:r>
              <w:t xml:space="preserve">Interactive Logon Message Text For Users Attempting To Log On</w:t>
            </w:r>
          </w:p>
        </w:tc>
        <w:tc>
          <w:tcPr/>
          <w:p>
            <w:pPr>
              <w:pStyle w:val="Compact"/>
            </w:pPr>
            <w:r>
              <w:t xml:space="preserve">SC-001</w:t>
            </w:r>
          </w:p>
        </w:tc>
        <w:tc>
          <w:tcPr/>
          <w:p>
            <w:pPr>
              <w:pStyle w:val="Compact"/>
            </w:pPr>
            <w:r>
              <w:t xml:space="preserve">Legal banner; breaks Autopilot pre-provisioning</w:t>
            </w:r>
          </w:p>
        </w:tc>
      </w:tr>
      <w:tr>
        <w:tc>
          <w:tcPr/>
          <w:p>
            <w:pPr>
              <w:pStyle w:val="Compact"/>
            </w:pPr>
            <w:r>
              <w:t xml:space="preserve">29</w:t>
            </w:r>
          </w:p>
        </w:tc>
        <w:tc>
          <w:tcPr/>
          <w:p>
            <w:pPr>
              <w:pStyle w:val="Compact"/>
            </w:pPr>
            <w:r>
              <w:t xml:space="preserve">Computer &gt; Windows Settings &gt; Security Settings &gt; Advanced Audit</w:t>
            </w:r>
          </w:p>
        </w:tc>
        <w:tc>
          <w:tcPr/>
          <w:p>
            <w:pPr>
              <w:pStyle w:val="Compact"/>
            </w:pPr>
            <w:r>
              <w:t xml:space="preserve">Audit Logon</w:t>
            </w:r>
          </w:p>
        </w:tc>
        <w:tc>
          <w:tcPr/>
          <w:p>
            <w:pPr>
              <w:pStyle w:val="Compact"/>
            </w:pPr>
            <w:r>
              <w:t xml:space="preserve">Settings catalog (Audit)</w:t>
            </w:r>
          </w:p>
        </w:tc>
        <w:tc>
          <w:tcPr/>
          <w:p>
            <w:pPr>
              <w:pStyle w:val="Compact"/>
            </w:pPr>
            <w:r>
              <w:t xml:space="preserve">Account Logon Logoff: Audit Logon</w:t>
            </w:r>
          </w:p>
        </w:tc>
        <w:tc>
          <w:tcPr/>
          <w:p>
            <w:pPr>
              <w:pStyle w:val="Compact"/>
            </w:pPr>
            <w:r>
              <w:t xml:space="preserve">SC-001</w:t>
            </w:r>
          </w:p>
        </w:tc>
        <w:tc>
          <w:tcPr/>
          <w:p>
            <w:pPr>
              <w:pStyle w:val="Compact"/>
            </w:pPr>
            <w:r>
              <w:t xml:space="preserve">—</w:t>
            </w:r>
          </w:p>
        </w:tc>
      </w:tr>
      <w:tr>
        <w:tc>
          <w:tcPr/>
          <w:p>
            <w:pPr>
              <w:pStyle w:val="Compact"/>
            </w:pPr>
            <w:r>
              <w:t xml:space="preserve">30</w:t>
            </w:r>
          </w:p>
        </w:tc>
        <w:tc>
          <w:tcPr/>
          <w:p>
            <w:pPr>
              <w:pStyle w:val="Compact"/>
            </w:pPr>
            <w:r>
              <w:t xml:space="preserve">Computer &gt; Windows Settings &gt; Security Settings &gt; Advanced Audit</w:t>
            </w:r>
          </w:p>
        </w:tc>
        <w:tc>
          <w:tcPr/>
          <w:p>
            <w:pPr>
              <w:pStyle w:val="Compact"/>
            </w:pPr>
            <w:r>
              <w:t xml:space="preserve">Audit Policy Change</w:t>
            </w:r>
          </w:p>
        </w:tc>
        <w:tc>
          <w:tcPr/>
          <w:p>
            <w:pPr>
              <w:pStyle w:val="Compact"/>
            </w:pPr>
            <w:r>
              <w:t xml:space="preserve">Settings catalog (Audit)</w:t>
            </w:r>
          </w:p>
        </w:tc>
        <w:tc>
          <w:tcPr/>
          <w:p>
            <w:pPr>
              <w:pStyle w:val="Compact"/>
            </w:pPr>
            <w:r>
              <w:t xml:space="preserve">Policy Change: Audit Policy Change</w:t>
            </w:r>
          </w:p>
        </w:tc>
        <w:tc>
          <w:tcPr/>
          <w:p>
            <w:pPr>
              <w:pStyle w:val="Compact"/>
            </w:pPr>
            <w:r>
              <w:t xml:space="preserve">SC-001</w:t>
            </w:r>
          </w:p>
        </w:tc>
        <w:tc>
          <w:tcPr/>
          <w:p>
            <w:pPr>
              <w:pStyle w:val="Compact"/>
            </w:pPr>
            <w:r>
              <w:t xml:space="preserve">—</w:t>
            </w:r>
          </w:p>
        </w:tc>
      </w:tr>
      <w:tr>
        <w:tc>
          <w:tcPr/>
          <w:p>
            <w:pPr>
              <w:pStyle w:val="Compact"/>
            </w:pPr>
            <w:r>
              <w:t xml:space="preserve">31</w:t>
            </w:r>
          </w:p>
        </w:tc>
        <w:tc>
          <w:tcPr/>
          <w:p>
            <w:pPr>
              <w:pStyle w:val="Compact"/>
            </w:pPr>
            <w:r>
              <w:t xml:space="preserve">Computer &gt; Windows Settings &gt; Security Settings &gt; User Rights</w:t>
            </w:r>
          </w:p>
        </w:tc>
        <w:tc>
          <w:tcPr/>
          <w:p>
            <w:pPr>
              <w:pStyle w:val="Compact"/>
            </w:pPr>
            <w:r>
              <w:t xml:space="preserve">Deny log on locally</w:t>
            </w:r>
          </w:p>
        </w:tc>
        <w:tc>
          <w:tcPr/>
          <w:p>
            <w:pPr>
              <w:pStyle w:val="Compact"/>
            </w:pPr>
            <w:r>
              <w:t xml:space="preserve">Settings catalog (User Rights)</w:t>
            </w:r>
          </w:p>
        </w:tc>
        <w:tc>
          <w:tcPr/>
          <w:p>
            <w:pPr>
              <w:pStyle w:val="Compact"/>
            </w:pPr>
            <w:r>
              <w:t xml:space="preserve">Deny Local Log On</w:t>
            </w:r>
          </w:p>
        </w:tc>
        <w:tc>
          <w:tcPr/>
          <w:p>
            <w:pPr>
              <w:pStyle w:val="Compact"/>
            </w:pPr>
            <w:r>
              <w:t xml:space="preserve">SC-001</w:t>
            </w:r>
          </w:p>
        </w:tc>
        <w:tc>
          <w:tcPr/>
          <w:p>
            <w:pPr>
              <w:pStyle w:val="Compact"/>
            </w:pPr>
            <w:r>
              <w:t xml:space="preserve">—</w:t>
            </w:r>
          </w:p>
        </w:tc>
      </w:tr>
      <w:tr>
        <w:tc>
          <w:tcPr/>
          <w:p>
            <w:pPr>
              <w:pStyle w:val="Compact"/>
            </w:pPr>
            <w:r>
              <w:t xml:space="preserve">32</w:t>
            </w:r>
          </w:p>
        </w:tc>
        <w:tc>
          <w:tcPr/>
          <w:p>
            <w:pPr>
              <w:pStyle w:val="Compact"/>
            </w:pPr>
            <w:r>
              <w:t xml:space="preserve">Computer &gt; Windows Settings &gt; Security Settings &gt; User Rights</w:t>
            </w:r>
          </w:p>
        </w:tc>
        <w:tc>
          <w:tcPr/>
          <w:p>
            <w:pPr>
              <w:pStyle w:val="Compact"/>
            </w:pPr>
            <w:r>
              <w:t xml:space="preserve">Deny log on through Remote Desktop Services</w:t>
            </w:r>
          </w:p>
        </w:tc>
        <w:tc>
          <w:tcPr/>
          <w:p>
            <w:pPr>
              <w:pStyle w:val="Compact"/>
            </w:pPr>
            <w:r>
              <w:t xml:space="preserve">Settings catalog (User Rights)</w:t>
            </w:r>
          </w:p>
        </w:tc>
        <w:tc>
          <w:tcPr/>
          <w:p>
            <w:pPr>
              <w:pStyle w:val="Compact"/>
            </w:pPr>
            <w:r>
              <w:t xml:space="preserve">Deny Remote Desktop Services Log On</w:t>
            </w:r>
          </w:p>
        </w:tc>
        <w:tc>
          <w:tcPr/>
          <w:p>
            <w:pPr>
              <w:pStyle w:val="Compact"/>
            </w:pPr>
            <w:r>
              <w:t xml:space="preserve">SC-001</w:t>
            </w:r>
          </w:p>
        </w:tc>
        <w:tc>
          <w:tcPr/>
          <w:p>
            <w:pPr>
              <w:pStyle w:val="Compact"/>
            </w:pPr>
            <w:r>
              <w:t xml:space="preserve">—</w:t>
            </w:r>
          </w:p>
        </w:tc>
      </w:tr>
      <w:tr>
        <w:tc>
          <w:tcPr/>
          <w:p>
            <w:pPr>
              <w:pStyle w:val="Compact"/>
            </w:pPr>
            <w:r>
              <w:t xml:space="preserve">33</w:t>
            </w:r>
          </w:p>
        </w:tc>
        <w:tc>
          <w:tcPr/>
          <w:p>
            <w:pPr>
              <w:pStyle w:val="Compact"/>
            </w:pPr>
            <w:r>
              <w:t xml:space="preserve">User &gt; Admin Templates &gt; Desktop</w:t>
            </w:r>
          </w:p>
        </w:tc>
        <w:tc>
          <w:tcPr/>
          <w:p>
            <w:pPr>
              <w:pStyle w:val="Compact"/>
            </w:pPr>
            <w:r>
              <w:t xml:space="preserve">Desktop wallpaper</w:t>
            </w:r>
          </w:p>
        </w:tc>
        <w:tc>
          <w:tcPr/>
          <w:p>
            <w:pPr>
              <w:pStyle w:val="Compact"/>
            </w:pPr>
            <w:r>
              <w:t xml:space="preserve">Settings catalog (Personalization)</w:t>
            </w:r>
          </w:p>
        </w:tc>
        <w:tc>
          <w:tcPr/>
          <w:p>
            <w:pPr>
              <w:pStyle w:val="Compact"/>
            </w:pPr>
            <w:r>
              <w:t xml:space="preserve">Desktop Image Url</w:t>
            </w:r>
          </w:p>
        </w:tc>
        <w:tc>
          <w:tcPr/>
          <w:p>
            <w:pPr>
              <w:pStyle w:val="Compact"/>
            </w:pPr>
            <w:r>
              <w:t xml:space="preserve">SC-010</w:t>
            </w:r>
          </w:p>
        </w:tc>
        <w:tc>
          <w:tcPr/>
          <w:p>
            <w:pPr>
              <w:pStyle w:val="Compact"/>
            </w:pPr>
            <w:r>
              <w:t xml:space="preserve">Test edition support</w:t>
            </w:r>
          </w:p>
        </w:tc>
      </w:tr>
      <w:tr>
        <w:tc>
          <w:tcPr/>
          <w:p>
            <w:pPr>
              <w:pStyle w:val="Compact"/>
            </w:pPr>
            <w:r>
              <w:t xml:space="preserve">34</w:t>
            </w:r>
          </w:p>
        </w:tc>
        <w:tc>
          <w:tcPr/>
          <w:p>
            <w:pPr>
              <w:pStyle w:val="Compact"/>
            </w:pPr>
            <w:r>
              <w:t xml:space="preserve">Computer &gt; Admin Templates &gt; Control Panel &gt; Personalization</w:t>
            </w:r>
          </w:p>
        </w:tc>
        <w:tc>
          <w:tcPr/>
          <w:p>
            <w:pPr>
              <w:pStyle w:val="Compact"/>
            </w:pPr>
            <w:r>
              <w:t xml:space="preserve">Force a specific default lock screen image</w:t>
            </w:r>
          </w:p>
        </w:tc>
        <w:tc>
          <w:tcPr/>
          <w:p>
            <w:pPr>
              <w:pStyle w:val="Compact"/>
            </w:pPr>
            <w:r>
              <w:t xml:space="preserve">Settings catalog (Personalization)</w:t>
            </w:r>
          </w:p>
        </w:tc>
        <w:tc>
          <w:tcPr/>
          <w:p>
            <w:pPr>
              <w:pStyle w:val="Compact"/>
            </w:pPr>
            <w:r>
              <w:t xml:space="preserve">Lock Screen Image Url</w:t>
            </w:r>
          </w:p>
        </w:tc>
        <w:tc>
          <w:tcPr/>
          <w:p>
            <w:pPr>
              <w:pStyle w:val="Compact"/>
            </w:pPr>
            <w:r>
              <w:t xml:space="preserve">SC-010</w:t>
            </w:r>
          </w:p>
        </w:tc>
        <w:tc>
          <w:tcPr/>
          <w:p>
            <w:pPr>
              <w:pStyle w:val="Compact"/>
            </w:pPr>
            <w:r>
              <w:t xml:space="preserve">Test edition support</w:t>
            </w:r>
          </w:p>
        </w:tc>
      </w:tr>
      <w:tr>
        <w:tc>
          <w:tcPr/>
          <w:p>
            <w:pPr>
              <w:pStyle w:val="Compact"/>
            </w:pPr>
            <w:r>
              <w:t xml:space="preserve">35</w:t>
            </w:r>
          </w:p>
        </w:tc>
        <w:tc>
          <w:tcPr/>
          <w:p>
            <w:pPr>
              <w:pStyle w:val="Compact"/>
            </w:pPr>
            <w:r>
              <w:t xml:space="preserve">Computer &gt; Admin Templates &gt; Start Menu and Taskbar</w:t>
            </w:r>
          </w:p>
        </w:tc>
        <w:tc>
          <w:tcPr/>
          <w:p>
            <w:pPr>
              <w:pStyle w:val="Compact"/>
            </w:pPr>
            <w:r>
              <w:t xml:space="preserve">Start layout</w:t>
            </w:r>
          </w:p>
        </w:tc>
        <w:tc>
          <w:tcPr/>
          <w:p>
            <w:pPr>
              <w:pStyle w:val="Compact"/>
            </w:pPr>
            <w:r>
              <w:t xml:space="preserve">Settings catalog (Start)</w:t>
            </w:r>
          </w:p>
        </w:tc>
        <w:tc>
          <w:tcPr/>
          <w:p>
            <w:pPr>
              <w:pStyle w:val="Compact"/>
            </w:pPr>
            <w:r>
              <w:t xml:space="preserve">Configure Start Pins</w:t>
            </w:r>
          </w:p>
        </w:tc>
        <w:tc>
          <w:tcPr/>
          <w:p>
            <w:pPr>
              <w:pStyle w:val="Compact"/>
            </w:pPr>
            <w:r>
              <w:t xml:space="preserve">SC-010</w:t>
            </w:r>
          </w:p>
        </w:tc>
        <w:tc>
          <w:tcPr/>
          <w:p>
            <w:pPr>
              <w:pStyle w:val="Compact"/>
            </w:pPr>
            <w:r>
              <w:t xml:space="preserve">Windows 11 JSON pin list</w:t>
            </w:r>
          </w:p>
        </w:tc>
      </w:tr>
      <w:tr>
        <w:tc>
          <w:tcPr/>
          <w:p>
            <w:pPr>
              <w:pStyle w:val="Compact"/>
            </w:pPr>
            <w:r>
              <w:t xml:space="preserve">36</w:t>
            </w:r>
          </w:p>
        </w:tc>
        <w:tc>
          <w:tcPr/>
          <w:p>
            <w:pPr>
              <w:pStyle w:val="Compact"/>
            </w:pPr>
            <w:r>
              <w:t xml:space="preserve">Computer &gt; Admin Templates &gt; Windows Components &gt; Cloud Content</w:t>
            </w:r>
          </w:p>
        </w:tc>
        <w:tc>
          <w:tcPr/>
          <w:p>
            <w:pPr>
              <w:pStyle w:val="Compact"/>
            </w:pPr>
            <w:r>
              <w:t xml:space="preserve">Turn off Microsoft consumer experiences</w:t>
            </w:r>
          </w:p>
        </w:tc>
        <w:tc>
          <w:tcPr/>
          <w:p>
            <w:pPr>
              <w:pStyle w:val="Compact"/>
            </w:pPr>
            <w:r>
              <w:t xml:space="preserve">Settings catalog (Experience)</w:t>
            </w:r>
          </w:p>
        </w:tc>
        <w:tc>
          <w:tcPr/>
          <w:p>
            <w:pPr>
              <w:pStyle w:val="Compact"/>
            </w:pPr>
            <w:r>
              <w:t xml:space="preserve">Allow Windows consumer features</w:t>
            </w:r>
          </w:p>
        </w:tc>
        <w:tc>
          <w:tcPr/>
          <w:p>
            <w:pPr>
              <w:pStyle w:val="Compact"/>
            </w:pPr>
            <w:r>
              <w:t xml:space="preserve">SC-010</w:t>
            </w:r>
          </w:p>
        </w:tc>
        <w:tc>
          <w:tcPr/>
          <w:p>
            <w:pPr>
              <w:pStyle w:val="Compact"/>
            </w:pPr>
            <w:r>
              <w:t xml:space="preserve">Enterprise and Education</w:t>
            </w:r>
          </w:p>
        </w:tc>
      </w:tr>
      <w:tr>
        <w:tc>
          <w:tcPr/>
          <w:p>
            <w:pPr>
              <w:pStyle w:val="Compact"/>
            </w:pPr>
            <w:r>
              <w:t xml:space="preserve">37</w:t>
            </w:r>
          </w:p>
        </w:tc>
        <w:tc>
          <w:tcPr/>
          <w:p>
            <w:pPr>
              <w:pStyle w:val="Compact"/>
            </w:pPr>
            <w:r>
              <w:t xml:space="preserve">Computer &gt; Admin Templates &gt; Windows Components &gt; Defender &gt; Network Inspection System</w:t>
            </w:r>
          </w:p>
        </w:tc>
        <w:tc>
          <w:tcPr/>
          <w:p>
            <w:pPr>
              <w:pStyle w:val="Compact"/>
            </w:pPr>
            <w:r>
              <w:t xml:space="preserve">Turn on protocol recognition</w:t>
            </w:r>
          </w:p>
        </w:tc>
        <w:tc>
          <w:tcPr/>
          <w:p>
            <w:pPr>
              <w:pStyle w:val="Compact"/>
            </w:pPr>
            <w:r>
              <w:t xml:space="preserve">Endpoint security: antivirus</w:t>
            </w:r>
          </w:p>
        </w:tc>
        <w:tc>
          <w:tcPr/>
          <w:p>
            <w:pPr>
              <w:pStyle w:val="Compact"/>
            </w:pPr>
            <w:r>
              <w:t xml:space="preserve">Allow intrusion prevention system</w:t>
            </w:r>
          </w:p>
        </w:tc>
        <w:tc>
          <w:tcPr/>
          <w:p>
            <w:pPr>
              <w:pStyle w:val="Compact"/>
            </w:pPr>
            <w:r>
              <w:t xml:space="preserve">ES-001</w:t>
            </w:r>
          </w:p>
        </w:tc>
        <w:tc>
          <w:tcPr/>
          <w:p>
            <w:pPr>
              <w:pStyle w:val="Compact"/>
            </w:pPr>
            <w:r>
              <w:t xml:space="preserve">Source mapped to compliance</w:t>
            </w:r>
          </w:p>
        </w:tc>
      </w:tr>
      <w:tr>
        <w:tc>
          <w:tcPr/>
          <w:p>
            <w:pPr>
              <w:pStyle w:val="Compact"/>
            </w:pPr>
            <w:r>
              <w:t xml:space="preserve">38</w:t>
            </w:r>
          </w:p>
        </w:tc>
        <w:tc>
          <w:tcPr/>
          <w:p>
            <w:pPr>
              <w:pStyle w:val="Compact"/>
            </w:pPr>
            <w:r>
              <w:t xml:space="preserve">Computer &gt; Admin Templates &gt; Network &gt; DNS Client</w:t>
            </w:r>
          </w:p>
        </w:tc>
        <w:tc>
          <w:tcPr/>
          <w:p>
            <w:pPr>
              <w:pStyle w:val="Compact"/>
            </w:pPr>
            <w:r>
              <w:t xml:space="preserve">DNS suffix search list</w:t>
            </w:r>
          </w:p>
        </w:tc>
        <w:tc>
          <w:tcPr/>
          <w:p>
            <w:pPr>
              <w:pStyle w:val="Compact"/>
            </w:pPr>
            <w:r>
              <w:t xml:space="preserve">Check Group Policy analytics</w:t>
            </w:r>
          </w:p>
        </w:tc>
        <w:tc>
          <w:tcPr/>
          <w:p>
            <w:pPr>
              <w:pStyle w:val="Compact"/>
            </w:pPr>
            <w:r>
              <w:t xml:space="preserve">DNS suffix search list</w:t>
            </w:r>
          </w:p>
        </w:tc>
        <w:tc>
          <w:tcPr/>
          <w:p>
            <w:pPr>
              <w:pStyle w:val="Compact"/>
            </w:pPr>
            <w:r>
              <w:t xml:space="preserve">—</w:t>
            </w:r>
          </w:p>
        </w:tc>
        <w:tc>
          <w:tcPr/>
          <w:p>
            <w:pPr>
              <w:pStyle w:val="Compact"/>
            </w:pPr>
            <w:r>
              <w:t xml:space="preserve">Custom OMA-URI or script if no MDM support</w:t>
            </w:r>
          </w:p>
        </w:tc>
      </w:tr>
      <w:tr>
        <w:tc>
          <w:tcPr/>
          <w:p>
            <w:pPr>
              <w:pStyle w:val="Compact"/>
            </w:pPr>
            <w:r>
              <w:t xml:space="preserve">39</w:t>
            </w:r>
          </w:p>
        </w:tc>
        <w:tc>
          <w:tcPr/>
          <w:p>
            <w:pPr>
              <w:pStyle w:val="Compact"/>
            </w:pPr>
            <w:r>
              <w:t xml:space="preserve">Computer &gt; Admin Templates &gt; System &gt; Logon</w:t>
            </w:r>
          </w:p>
        </w:tc>
        <w:tc>
          <w:tcPr/>
          <w:p>
            <w:pPr>
              <w:pStyle w:val="Compact"/>
            </w:pPr>
            <w:r>
              <w:t xml:space="preserve">Always wait for the network at computer startup and logon</w:t>
            </w:r>
          </w:p>
        </w:tc>
        <w:tc>
          <w:tcPr/>
          <w:p>
            <w:pPr>
              <w:pStyle w:val="Compact"/>
            </w:pPr>
            <w:r>
              <w:t xml:space="preserve">Retire</w:t>
            </w:r>
          </w:p>
        </w:tc>
        <w:tc>
          <w:tcPr/>
          <w:p>
            <w:pPr>
              <w:pStyle w:val="Compact"/>
            </w:pPr>
            <w:r>
              <w:t xml:space="preserve">—</w:t>
            </w:r>
          </w:p>
        </w:tc>
        <w:tc>
          <w:tcPr/>
          <w:p>
            <w:pPr>
              <w:pStyle w:val="Compact"/>
            </w:pPr>
            <w:r>
              <w:t xml:space="preserve">—</w:t>
            </w:r>
          </w:p>
        </w:tc>
        <w:tc>
          <w:tcPr/>
          <w:p>
            <w:pPr>
              <w:pStyle w:val="Compact"/>
            </w:pPr>
            <w:r>
              <w:t xml:space="preserve">Exists for domain logon processing</w:t>
            </w:r>
          </w:p>
        </w:tc>
      </w:tr>
      <w:tr>
        <w:tc>
          <w:tcPr/>
          <w:p>
            <w:pPr>
              <w:pStyle w:val="Compact"/>
            </w:pPr>
            <w:r>
              <w:t xml:space="preserve">40</w:t>
            </w:r>
          </w:p>
        </w:tc>
        <w:tc>
          <w:tcPr/>
          <w:p>
            <w:pPr>
              <w:pStyle w:val="Compact"/>
            </w:pPr>
            <w:r>
              <w:t xml:space="preserve">Computer &gt; Admin Templates &gt; System &gt; Group Policy</w:t>
            </w:r>
          </w:p>
        </w:tc>
        <w:tc>
          <w:tcPr/>
          <w:p>
            <w:pPr>
              <w:pStyle w:val="Compact"/>
            </w:pPr>
            <w:r>
              <w:t xml:space="preserve">Configure Group Policy slow link detection</w:t>
            </w:r>
          </w:p>
        </w:tc>
        <w:tc>
          <w:tcPr/>
          <w:p>
            <w:pPr>
              <w:pStyle w:val="Compact"/>
            </w:pPr>
            <w:r>
              <w:t xml:space="preserve">Retire</w:t>
            </w:r>
          </w:p>
        </w:tc>
        <w:tc>
          <w:tcPr/>
          <w:p>
            <w:pPr>
              <w:pStyle w:val="Compact"/>
            </w:pPr>
            <w:r>
              <w:t xml:space="preserve">—</w:t>
            </w:r>
          </w:p>
        </w:tc>
        <w:tc>
          <w:tcPr/>
          <w:p>
            <w:pPr>
              <w:pStyle w:val="Compact"/>
            </w:pPr>
            <w:r>
              <w:t xml:space="preserve">—</w:t>
            </w:r>
          </w:p>
        </w:tc>
        <w:tc>
          <w:tcPr/>
          <w:p>
            <w:pPr>
              <w:pStyle w:val="Compact"/>
            </w:pPr>
            <w:r>
              <w:t xml:space="preserve">No Group Policy processing on cloud-native devices</w:t>
            </w:r>
          </w:p>
        </w:tc>
      </w:tr>
      <w:tr>
        <w:tc>
          <w:tcPr/>
          <w:p>
            <w:pPr>
              <w:pStyle w:val="Compact"/>
            </w:pPr>
            <w:r>
              <w:t xml:space="preserve">41</w:t>
            </w:r>
          </w:p>
        </w:tc>
        <w:tc>
          <w:tcPr/>
          <w:p>
            <w:pPr>
              <w:pStyle w:val="Compact"/>
            </w:pPr>
            <w:r>
              <w:t xml:space="preserve">Computer &gt; Admin Templates &gt; Windows Components &gt; Internet Explorer</w:t>
            </w:r>
          </w:p>
        </w:tc>
        <w:tc>
          <w:tcPr/>
          <w:p>
            <w:pPr>
              <w:pStyle w:val="Compact"/>
            </w:pPr>
            <w:r>
              <w:t xml:space="preserve">All Internet Explorer settings</w:t>
            </w:r>
          </w:p>
        </w:tc>
        <w:tc>
          <w:tcPr/>
          <w:p>
            <w:pPr>
              <w:pStyle w:val="Compact"/>
            </w:pPr>
            <w:r>
              <w:t xml:space="preserve">Retire; Edge IE mode if needed</w:t>
            </w:r>
          </w:p>
        </w:tc>
        <w:tc>
          <w:tcPr/>
          <w:p>
            <w:pPr>
              <w:pStyle w:val="Compact"/>
            </w:pPr>
            <w:r>
              <w:t xml:space="preserve">Edge IE mode site list</w:t>
            </w:r>
          </w:p>
        </w:tc>
        <w:tc>
          <w:tcPr/>
          <w:p>
            <w:pPr>
              <w:pStyle w:val="Compact"/>
            </w:pPr>
            <w:r>
              <w:t xml:space="preserve">SC-003</w:t>
            </w:r>
          </w:p>
        </w:tc>
        <w:tc>
          <w:tcPr/>
          <w:p>
            <w:pPr>
              <w:pStyle w:val="Compact"/>
            </w:pPr>
            <w:r>
              <w:t xml:space="preserve">IE11 desktop app retired</w:t>
            </w:r>
          </w:p>
        </w:tc>
      </w:tr>
      <w:tr>
        <w:tc>
          <w:tcPr/>
          <w:p>
            <w:pPr>
              <w:pStyle w:val="Compact"/>
            </w:pPr>
            <w:r>
              <w:t xml:space="preserve">42</w:t>
            </w:r>
          </w:p>
        </w:tc>
        <w:tc>
          <w:tcPr/>
          <w:p>
            <w:pPr>
              <w:pStyle w:val="Compact"/>
            </w:pPr>
            <w:r>
              <w:t xml:space="preserve">Computer &gt; Admin Templates &gt; Printers</w:t>
            </w:r>
          </w:p>
        </w:tc>
        <w:tc>
          <w:tcPr/>
          <w:p>
            <w:pPr>
              <w:pStyle w:val="Compact"/>
            </w:pPr>
            <w:r>
              <w:t xml:space="preserve">Point and Print Restrictions</w:t>
            </w:r>
          </w:p>
        </w:tc>
        <w:tc>
          <w:tcPr/>
          <w:p>
            <w:pPr>
              <w:pStyle w:val="Compact"/>
            </w:pPr>
            <w:r>
              <w:t xml:space="preserve">Settings catalog (Printers)</w:t>
            </w:r>
          </w:p>
        </w:tc>
        <w:tc>
          <w:tcPr/>
          <w:p>
            <w:pPr>
              <w:pStyle w:val="Compact"/>
            </w:pPr>
            <w:r>
              <w:t xml:space="preserve">Point and Print Restrictions</w:t>
            </w:r>
          </w:p>
        </w:tc>
        <w:tc>
          <w:tcPr/>
          <w:p>
            <w:pPr>
              <w:pStyle w:val="Compact"/>
            </w:pPr>
            <w:r>
              <w:t xml:space="preserve">—</w:t>
            </w:r>
          </w:p>
        </w:tc>
        <w:tc>
          <w:tcPr/>
          <w:p>
            <w:pPr>
              <w:pStyle w:val="Compact"/>
            </w:pPr>
            <w:r>
              <w:t xml:space="preserve">PrintNightmare mitigation</w:t>
            </w:r>
          </w:p>
        </w:tc>
      </w:tr>
      <w:tr>
        <w:tc>
          <w:tcPr/>
          <w:p>
            <w:pPr>
              <w:pStyle w:val="Compact"/>
            </w:pPr>
            <w:r>
              <w:t xml:space="preserve">43</w:t>
            </w:r>
          </w:p>
        </w:tc>
        <w:tc>
          <w:tcPr/>
          <w:p>
            <w:pPr>
              <w:pStyle w:val="Compact"/>
            </w:pPr>
            <w:r>
              <w:t xml:space="preserve">Computer &gt; Admin Templates &gt; System &gt; Power Management</w:t>
            </w:r>
          </w:p>
        </w:tc>
        <w:tc>
          <w:tcPr/>
          <w:p>
            <w:pPr>
              <w:pStyle w:val="Compact"/>
            </w:pPr>
            <w:r>
              <w:t xml:space="preserve">Sleep and hibernate settings</w:t>
            </w:r>
          </w:p>
        </w:tc>
        <w:tc>
          <w:tcPr/>
          <w:p>
            <w:pPr>
              <w:pStyle w:val="Compact"/>
            </w:pPr>
            <w:r>
              <w:t xml:space="preserve">Settings catalog (Power)</w:t>
            </w:r>
          </w:p>
        </w:tc>
        <w:tc>
          <w:tcPr/>
          <w:p>
            <w:pPr>
              <w:pStyle w:val="Compact"/>
            </w:pPr>
            <w:r>
              <w:t xml:space="preserve">Various</w:t>
            </w:r>
          </w:p>
        </w:tc>
        <w:tc>
          <w:tcPr/>
          <w:p>
            <w:pPr>
              <w:pStyle w:val="Compact"/>
            </w:pPr>
            <w:r>
              <w:t xml:space="preserve">—</w:t>
            </w:r>
          </w:p>
        </w:tc>
        <w:tc>
          <w:tcPr/>
          <w:p>
            <w:pPr>
              <w:pStyle w:val="Compact"/>
            </w:pPr>
            <w:r>
              <w:t xml:space="preserve">Device-type dependent</w:t>
            </w:r>
          </w:p>
        </w:tc>
      </w:tr>
      <w:tr>
        <w:tc>
          <w:tcPr/>
          <w:p>
            <w:pPr>
              <w:pStyle w:val="Compact"/>
            </w:pPr>
            <w:r>
              <w:t xml:space="preserve">44</w:t>
            </w:r>
          </w:p>
        </w:tc>
        <w:tc>
          <w:tcPr/>
          <w:p>
            <w:pPr>
              <w:pStyle w:val="Compact"/>
            </w:pPr>
            <w:r>
              <w:t xml:space="preserve">Computer &gt; Windows Settings &gt; Scripts</w:t>
            </w:r>
          </w:p>
        </w:tc>
        <w:tc>
          <w:tcPr/>
          <w:p>
            <w:pPr>
              <w:pStyle w:val="Compact"/>
            </w:pPr>
            <w:r>
              <w:t xml:space="preserve">Startup and shutdown scripts</w:t>
            </w:r>
          </w:p>
        </w:tc>
        <w:tc>
          <w:tcPr/>
          <w:p>
            <w:pPr>
              <w:pStyle w:val="Compact"/>
            </w:pPr>
            <w:r>
              <w:t xml:space="preserve">Platform scripts, Remediations or Win32 apps</w:t>
            </w:r>
          </w:p>
        </w:tc>
        <w:tc>
          <w:tcPr/>
          <w:p>
            <w:pPr>
              <w:pStyle w:val="Compact"/>
            </w:pPr>
            <w:r>
              <w:t xml:space="preserve">—</w:t>
            </w:r>
          </w:p>
        </w:tc>
        <w:tc>
          <w:tcPr/>
          <w:p>
            <w:pPr>
              <w:pStyle w:val="Compact"/>
            </w:pPr>
            <w:r>
              <w:t xml:space="preserve">—</w:t>
            </w:r>
          </w:p>
        </w:tc>
        <w:tc>
          <w:tcPr/>
          <w:p>
            <w:pPr>
              <w:pStyle w:val="Compact"/>
            </w:pPr>
            <w:r>
              <w:t xml:space="preserve">Scripts and remediations node</w:t>
            </w:r>
          </w:p>
        </w:tc>
      </w:tr>
      <w:tr>
        <w:tc>
          <w:tcPr/>
          <w:p>
            <w:pPr>
              <w:pStyle w:val="Compact"/>
            </w:pPr>
            <w:r>
              <w:t xml:space="preserve">45</w:t>
            </w:r>
          </w:p>
        </w:tc>
        <w:tc>
          <w:tcPr/>
          <w:p>
            <w:pPr>
              <w:pStyle w:val="Compact"/>
            </w:pPr>
            <w:r>
              <w:t xml:space="preserve">User &gt; Windows Settings &gt; Scripts</w:t>
            </w:r>
          </w:p>
        </w:tc>
        <w:tc>
          <w:tcPr/>
          <w:p>
            <w:pPr>
              <w:pStyle w:val="Compact"/>
            </w:pPr>
            <w:r>
              <w:t xml:space="preserve">Logon scripts (drive mappings)</w:t>
            </w:r>
          </w:p>
        </w:tc>
        <w:tc>
          <w:tcPr/>
          <w:p>
            <w:pPr>
              <w:pStyle w:val="Compact"/>
            </w:pPr>
            <w:r>
              <w:t xml:space="preserve">Replace: OneDrive, SharePoint, Teams</w:t>
            </w:r>
          </w:p>
        </w:tc>
        <w:tc>
          <w:tcPr/>
          <w:p>
            <w:pPr>
              <w:pStyle w:val="Compact"/>
            </w:pPr>
            <w:r>
              <w:t xml:space="preserve">Known Folder Move; SharePoint library sync</w:t>
            </w:r>
          </w:p>
        </w:tc>
        <w:tc>
          <w:tcPr/>
          <w:p>
            <w:pPr>
              <w:pStyle w:val="Compact"/>
            </w:pPr>
            <w:r>
              <w:t xml:space="preserve">SC-004</w:t>
            </w:r>
          </w:p>
        </w:tc>
        <w:tc>
          <w:tcPr/>
          <w:p>
            <w:pPr>
              <w:pStyle w:val="Compact"/>
            </w:pPr>
            <w:r>
              <w:t xml:space="preserve">No built-in mapped-drive solution</w:t>
            </w:r>
          </w:p>
        </w:tc>
      </w:tr>
      <w:tr>
        <w:tc>
          <w:tcPr/>
          <w:p>
            <w:pPr>
              <w:pStyle w:val="Compact"/>
            </w:pPr>
            <w:r>
              <w:t xml:space="preserve">46</w:t>
            </w:r>
          </w:p>
        </w:tc>
        <w:tc>
          <w:tcPr/>
          <w:p>
            <w:pPr>
              <w:pStyle w:val="Compact"/>
            </w:pPr>
            <w:r>
              <w:t xml:space="preserve">Computer &gt; Admin Templates &gt; Windows Components &gt; Delivery Optimization</w:t>
            </w:r>
          </w:p>
        </w:tc>
        <w:tc>
          <w:tcPr/>
          <w:p>
            <w:pPr>
              <w:pStyle w:val="Compact"/>
            </w:pPr>
            <w:r>
              <w:t xml:space="preserve">Download mode</w:t>
            </w:r>
          </w:p>
        </w:tc>
        <w:tc>
          <w:tcPr/>
          <w:p>
            <w:pPr>
              <w:pStyle w:val="Compact"/>
            </w:pPr>
            <w:r>
              <w:t xml:space="preserve">Settings catalog (Delivery Optimization)</w:t>
            </w:r>
          </w:p>
        </w:tc>
        <w:tc>
          <w:tcPr/>
          <w:p>
            <w:pPr>
              <w:pStyle w:val="Compact"/>
            </w:pPr>
            <w:r>
              <w:t xml:space="preserve">DO Download Mode</w:t>
            </w:r>
          </w:p>
        </w:tc>
        <w:tc>
          <w:tcPr/>
          <w:p>
            <w:pPr>
              <w:pStyle w:val="Compact"/>
            </w:pPr>
            <w:r>
              <w:t xml:space="preserve">SC-005</w:t>
            </w:r>
          </w:p>
        </w:tc>
        <w:tc>
          <w:tcPr/>
          <w:p>
            <w:pPr>
              <w:pStyle w:val="Compact"/>
            </w:pPr>
            <w:r>
              <w:t xml:space="preserve">—</w:t>
            </w:r>
          </w:p>
        </w:tc>
      </w:tr>
      <w:tr>
        <w:tc>
          <w:tcPr/>
          <w:p>
            <w:pPr>
              <w:pStyle w:val="Compact"/>
            </w:pPr>
            <w:r>
              <w:t xml:space="preserve">47</w:t>
            </w:r>
          </w:p>
        </w:tc>
        <w:tc>
          <w:tcPr/>
          <w:p>
            <w:pPr>
              <w:pStyle w:val="Compact"/>
            </w:pPr>
            <w:r>
              <w:t xml:space="preserve">Computer &gt; Admin Templates &gt; Windows Components &gt; Data Collection</w:t>
            </w:r>
          </w:p>
        </w:tc>
        <w:tc>
          <w:tcPr/>
          <w:p>
            <w:pPr>
              <w:pStyle w:val="Compact"/>
            </w:pPr>
            <w:r>
              <w:t xml:space="preserve">Allow diagnostic data</w:t>
            </w:r>
          </w:p>
        </w:tc>
        <w:tc>
          <w:tcPr/>
          <w:p>
            <w:pPr>
              <w:pStyle w:val="Compact"/>
            </w:pPr>
            <w:r>
              <w:t xml:space="preserve">Settings catalog (System)</w:t>
            </w:r>
          </w:p>
        </w:tc>
        <w:tc>
          <w:tcPr/>
          <w:p>
            <w:pPr>
              <w:pStyle w:val="Compact"/>
            </w:pPr>
            <w:r>
              <w:t xml:space="preserve">Allow Telemetry</w:t>
            </w:r>
          </w:p>
        </w:tc>
        <w:tc>
          <w:tcPr/>
          <w:p>
            <w:pPr>
              <w:pStyle w:val="Compact"/>
            </w:pPr>
            <w:r>
              <w:t xml:space="preserve">—</w:t>
            </w:r>
          </w:p>
        </w:tc>
        <w:tc>
          <w:tcPr/>
          <w:p>
            <w:pPr>
              <w:pStyle w:val="Compact"/>
            </w:pPr>
            <w:r>
              <w:t xml:space="preserve">Required (Basic) minimum for update reports</w:t>
            </w:r>
          </w:p>
        </w:tc>
      </w:tr>
      <w:tr>
        <w:tc>
          <w:tcPr/>
          <w:p>
            <w:pPr>
              <w:pStyle w:val="Compact"/>
            </w:pPr>
            <w:r>
              <w:t xml:space="preserve">48</w:t>
            </w:r>
          </w:p>
        </w:tc>
        <w:tc>
          <w:tcPr/>
          <w:p>
            <w:pPr>
              <w:pStyle w:val="Compact"/>
            </w:pPr>
            <w:r>
              <w:t xml:space="preserve">Computer &gt; Admin Templates &gt; Windows Components &gt; Microsoft Defender Exploit Guard &gt; Network Protection</w:t>
            </w:r>
          </w:p>
        </w:tc>
        <w:tc>
          <w:tcPr/>
          <w:p>
            <w:pPr>
              <w:pStyle w:val="Compact"/>
            </w:pPr>
            <w:r>
              <w:t xml:space="preserve">Prevent users and apps from accessing dangerous websites</w:t>
            </w:r>
          </w:p>
        </w:tc>
        <w:tc>
          <w:tcPr/>
          <w:p>
            <w:pPr>
              <w:pStyle w:val="Compact"/>
            </w:pPr>
            <w:r>
              <w:t xml:space="preserve">Endpoint security: antivirus or attack surface reduction</w:t>
            </w:r>
          </w:p>
        </w:tc>
        <w:tc>
          <w:tcPr/>
          <w:p>
            <w:pPr>
              <w:pStyle w:val="Compact"/>
            </w:pPr>
            <w:r>
              <w:t xml:space="preserve">Enable network protection</w:t>
            </w:r>
          </w:p>
        </w:tc>
        <w:tc>
          <w:tcPr/>
          <w:p>
            <w:pPr>
              <w:pStyle w:val="Compact"/>
            </w:pPr>
            <w:r>
              <w:t xml:space="preserve">ES-001</w:t>
            </w:r>
          </w:p>
        </w:tc>
        <w:tc>
          <w:tcPr/>
          <w:p>
            <w:pPr>
              <w:pStyle w:val="Compact"/>
            </w:pPr>
            <w:r>
              <w:t xml:space="preserve">Source mapped to SC-002</w:t>
            </w:r>
          </w:p>
        </w:tc>
      </w:tr>
      <w:tr>
        <w:tc>
          <w:tcPr/>
          <w:p>
            <w:pPr>
              <w:pStyle w:val="Compact"/>
            </w:pPr>
            <w:r>
              <w:t xml:space="preserve">49</w:t>
            </w:r>
          </w:p>
        </w:tc>
        <w:tc>
          <w:tcPr/>
          <w:p>
            <w:pPr>
              <w:pStyle w:val="Compact"/>
            </w:pPr>
            <w:r>
              <w:t xml:space="preserve">Computer &gt; Admin Templates &gt; Windows Components &gt; Microsoft Defender Antivirus</w:t>
            </w:r>
          </w:p>
        </w:tc>
        <w:tc>
          <w:tcPr/>
          <w:p>
            <w:pPr>
              <w:pStyle w:val="Compact"/>
            </w:pPr>
            <w:r>
              <w:t xml:space="preserve">Configure detection for potentially unwanted applications</w:t>
            </w:r>
          </w:p>
        </w:tc>
        <w:tc>
          <w:tcPr/>
          <w:p>
            <w:pPr>
              <w:pStyle w:val="Compact"/>
            </w:pPr>
            <w:r>
              <w:t xml:space="preserve">Endpoint security: antivirus</w:t>
            </w:r>
          </w:p>
        </w:tc>
        <w:tc>
          <w:tcPr/>
          <w:p>
            <w:pPr>
              <w:pStyle w:val="Compact"/>
            </w:pPr>
            <w:r>
              <w:t xml:space="preserve">PUA protection</w:t>
            </w:r>
          </w:p>
        </w:tc>
        <w:tc>
          <w:tcPr/>
          <w:p>
            <w:pPr>
              <w:pStyle w:val="Compact"/>
            </w:pPr>
            <w:r>
              <w:t xml:space="preserve">ES-001</w:t>
            </w:r>
          </w:p>
        </w:tc>
        <w:tc>
          <w:tcPr/>
          <w:p>
            <w:pPr>
              <w:pStyle w:val="Compact"/>
            </w:pPr>
            <w:r>
              <w:t xml:space="preserve">Source mapped to SC-002</w:t>
            </w:r>
          </w:p>
        </w:tc>
      </w:tr>
      <w:tr>
        <w:tc>
          <w:tcPr/>
          <w:p>
            <w:pPr>
              <w:pStyle w:val="Compact"/>
            </w:pPr>
            <w:r>
              <w:t xml:space="preserve">50</w:t>
            </w:r>
          </w:p>
        </w:tc>
        <w:tc>
          <w:tcPr/>
          <w:p>
            <w:pPr>
              <w:pStyle w:val="Compact"/>
            </w:pPr>
            <w:r>
              <w:t xml:space="preserve">Computer &gt; Admin Templates &gt; System &gt; LAPS</w:t>
            </w:r>
          </w:p>
        </w:tc>
        <w:tc>
          <w:tcPr/>
          <w:p>
            <w:pPr>
              <w:pStyle w:val="Compact"/>
            </w:pPr>
            <w:r>
              <w:t xml:space="preserve">Windows LAPS password settings</w:t>
            </w:r>
          </w:p>
        </w:tc>
        <w:tc>
          <w:tcPr/>
          <w:p>
            <w:pPr>
              <w:pStyle w:val="Compact"/>
            </w:pPr>
            <w:r>
              <w:t xml:space="preserve">Endpoint security: account protection</w:t>
            </w:r>
          </w:p>
        </w:tc>
        <w:tc>
          <w:tcPr/>
          <w:p>
            <w:pPr>
              <w:pStyle w:val="Compact"/>
            </w:pPr>
            <w:r>
              <w:t xml:space="preserve">Windows LAPS</w:t>
            </w:r>
          </w:p>
        </w:tc>
        <w:tc>
          <w:tcPr/>
          <w:p>
            <w:pPr>
              <w:pStyle w:val="Compact"/>
            </w:pPr>
            <w:r>
              <w:t xml:space="preserve">ES-006</w:t>
            </w:r>
          </w:p>
        </w:tc>
        <w:tc>
          <w:tcPr/>
          <w:p>
            <w:pPr>
              <w:pStyle w:val="Compact"/>
            </w:pPr>
            <w:r>
              <w:t xml:space="preserve">Back up to Entra ID; source mapped to SC-008</w:t>
            </w:r>
          </w:p>
        </w:tc>
      </w:tr>
    </w:tbl>
    <w:p>
      <w:pPr>
        <w:pStyle w:val="BodyText"/>
      </w:pPr>
      <w:r>
        <w:t xml:space="preserve">Rows 7, 8, 48 and 49 were mapped in the source to a settings catalog Defender profile (SC-002). The program keeps antivirus settings in one Endpoint security antivirus policy, because Microsoft’s best practice is to manage a given setting through one method, and duplicate settings across policy types conflict.</w:t>
      </w:r>
      <w:r>
        <w:rPr>
          <w:rStyle w:val="FootnoteReference"/>
        </w:rPr>
        <w:footnoteReference w:id="94"/>
      </w:r>
      <w:r>
        <w:t xml:space="preserve"> </w:t>
      </w:r>
      <w:r>
        <w:t xml:space="preserve">Where the program’s library still holds an SC-002 profile, retire its overlapping settings when ES-001 is assigned.</w:t>
      </w:r>
    </w:p>
    <w:bookmarkEnd w:id="95"/>
    <w:bookmarkStart w:id="129" w:name="csp-paths-behind-key-settings"/>
    <w:p>
      <w:pPr>
        <w:pStyle w:val="Heading2"/>
      </w:pPr>
      <w:r>
        <w:t xml:space="preserve">CSP paths behind key settings</w:t>
      </w:r>
    </w:p>
    <w:p>
      <w:pPr>
        <w:pStyle w:val="FirstParagraph"/>
      </w:pPr>
      <w:r>
        <w:t xml:space="preserve">The OMA-URI paths behind the program’s key settings, for verification on a device and for any custom profile. Group Policy analytics shows the same mapping per setting.</w:t>
      </w:r>
      <w:r>
        <w:rPr>
          <w:rStyle w:val="FootnoteReference"/>
        </w:rPr>
        <w:footnoteReference w:id="9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Setting</w:t>
            </w:r>
          </w:p>
        </w:tc>
        <w:tc>
          <w:tcPr/>
          <w:p>
            <w:pPr>
              <w:pStyle w:val="Compact"/>
            </w:pPr>
            <w:r>
              <w:t xml:space="preserve">CSP path</w:t>
            </w:r>
          </w:p>
        </w:tc>
      </w:tr>
      <w:tr>
        <w:tc>
          <w:tcPr/>
          <w:p>
            <w:pPr>
              <w:pStyle w:val="Compact"/>
            </w:pPr>
            <w:r>
              <w:t xml:space="preserve">Device Lock</w:t>
            </w:r>
          </w:p>
        </w:tc>
        <w:tc>
          <w:tcPr/>
          <w:p>
            <w:pPr>
              <w:pStyle w:val="Compact"/>
            </w:pPr>
            <w:r>
              <w:t xml:space="preserve">Account lockout (threshold, duration, reset counter)</w:t>
            </w:r>
          </w:p>
        </w:tc>
        <w:tc>
          <w:tcPr/>
          <w:p>
            <w:pPr>
              <w:pStyle w:val="Compact"/>
            </w:pPr>
            <w:r>
              <w:rPr>
                <w:rStyle w:val="VerbatimChar"/>
              </w:rPr>
              <w:t xml:space="preserve">./Device/Vendor/MSFT/Policy/Config/DeviceLock/AccountLockoutPolicy</w:t>
            </w:r>
            <w:r>
              <w:rPr>
                <w:rStyle w:val="FootnoteReference"/>
              </w:rPr>
              <w:footnoteReference w:id="97"/>
            </w:r>
          </w:p>
        </w:tc>
      </w:tr>
      <w:tr>
        <w:tc>
          <w:tcPr/>
          <w:p>
            <w:pPr>
              <w:pStyle w:val="Compact"/>
            </w:pPr>
            <w:r>
              <w:t xml:space="preserve">Audit</w:t>
            </w:r>
          </w:p>
        </w:tc>
        <w:tc>
          <w:tcPr/>
          <w:p>
            <w:pPr>
              <w:pStyle w:val="Compact"/>
            </w:pPr>
            <w:r>
              <w:t xml:space="preserve">Audit Logon</w:t>
            </w:r>
          </w:p>
        </w:tc>
        <w:tc>
          <w:tcPr/>
          <w:p>
            <w:pPr>
              <w:pStyle w:val="Compact"/>
            </w:pPr>
            <w:r>
              <w:rPr>
                <w:rStyle w:val="VerbatimChar"/>
              </w:rPr>
              <w:t xml:space="preserve">./Device/Vendor/MSFT/Policy/Config/Audit/AccountLogonLogoff_AuditLogon</w:t>
            </w:r>
            <w:r>
              <w:rPr>
                <w:rStyle w:val="FootnoteReference"/>
              </w:rPr>
              <w:footnoteReference w:id="98"/>
            </w:r>
          </w:p>
        </w:tc>
      </w:tr>
      <w:tr>
        <w:tc>
          <w:tcPr/>
          <w:p>
            <w:pPr>
              <w:pStyle w:val="Compact"/>
            </w:pPr>
            <w:r>
              <w:t xml:space="preserve">Audit</w:t>
            </w:r>
          </w:p>
        </w:tc>
        <w:tc>
          <w:tcPr/>
          <w:p>
            <w:pPr>
              <w:pStyle w:val="Compact"/>
            </w:pPr>
            <w:r>
              <w:t xml:space="preserve">Audit File System</w:t>
            </w:r>
          </w:p>
        </w:tc>
        <w:tc>
          <w:tcPr/>
          <w:p>
            <w:pPr>
              <w:pStyle w:val="Compact"/>
            </w:pPr>
            <w:r>
              <w:rPr>
                <w:rStyle w:val="VerbatimChar"/>
              </w:rPr>
              <w:t xml:space="preserve">./Device/Vendor/MSFT/Policy/Config/Audit/ObjectAccess_AuditFileSystem</w:t>
            </w:r>
            <w:r>
              <w:rPr>
                <w:rStyle w:val="FootnoteReference"/>
              </w:rPr>
              <w:footnoteReference w:id="99"/>
            </w:r>
          </w:p>
        </w:tc>
      </w:tr>
      <w:tr>
        <w:tc>
          <w:tcPr/>
          <w:p>
            <w:pPr>
              <w:pStyle w:val="Compact"/>
            </w:pPr>
            <w:r>
              <w:t xml:space="preserve">Audit</w:t>
            </w:r>
          </w:p>
        </w:tc>
        <w:tc>
          <w:tcPr/>
          <w:p>
            <w:pPr>
              <w:pStyle w:val="Compact"/>
            </w:pPr>
            <w:r>
              <w:t xml:space="preserve">Audit Policy Change</w:t>
            </w:r>
          </w:p>
        </w:tc>
        <w:tc>
          <w:tcPr/>
          <w:p>
            <w:pPr>
              <w:pStyle w:val="Compact"/>
            </w:pPr>
            <w:r>
              <w:rPr>
                <w:rStyle w:val="VerbatimChar"/>
              </w:rPr>
              <w:t xml:space="preserve">./Device/Vendor/MSFT/Policy/Config/Audit/PolicyChange_AuditPolicyChange</w:t>
            </w:r>
            <w:r>
              <w:rPr>
                <w:rStyle w:val="FootnoteReference"/>
              </w:rPr>
              <w:footnoteReference w:id="100"/>
            </w:r>
          </w:p>
        </w:tc>
      </w:tr>
      <w:tr>
        <w:tc>
          <w:tcPr/>
          <w:p>
            <w:pPr>
              <w:pStyle w:val="Compact"/>
            </w:pPr>
            <w:r>
              <w:t xml:space="preserve">Audit</w:t>
            </w:r>
          </w:p>
        </w:tc>
        <w:tc>
          <w:tcPr/>
          <w:p>
            <w:pPr>
              <w:pStyle w:val="Compact"/>
            </w:pPr>
            <w:r>
              <w:t xml:space="preserve">Audit Sensitive Privilege Use</w:t>
            </w:r>
          </w:p>
        </w:tc>
        <w:tc>
          <w:tcPr/>
          <w:p>
            <w:pPr>
              <w:pStyle w:val="Compact"/>
            </w:pPr>
            <w:r>
              <w:rPr>
                <w:rStyle w:val="VerbatimChar"/>
              </w:rPr>
              <w:t xml:space="preserve">./Device/Vendor/MSFT/Policy/Config/Audit/PrivilegeUse_AuditSensitivePrivilegeUse</w:t>
            </w:r>
            <w:r>
              <w:rPr>
                <w:rStyle w:val="FootnoteReference"/>
              </w:rPr>
              <w:footnoteReference w:id="101"/>
            </w:r>
          </w:p>
        </w:tc>
      </w:tr>
      <w:tr>
        <w:tc>
          <w:tcPr/>
          <w:p>
            <w:pPr>
              <w:pStyle w:val="Compact"/>
            </w:pPr>
            <w:r>
              <w:t xml:space="preserve">Security options</w:t>
            </w:r>
          </w:p>
        </w:tc>
        <w:tc>
          <w:tcPr/>
          <w:p>
            <w:pPr>
              <w:pStyle w:val="Compact"/>
            </w:pPr>
            <w:r>
              <w:t xml:space="preserve">Do not display last signed-in user</w:t>
            </w:r>
          </w:p>
        </w:tc>
        <w:tc>
          <w:tcPr/>
          <w:p>
            <w:pPr>
              <w:pStyle w:val="Compact"/>
            </w:pPr>
            <w:r>
              <w:rPr>
                <w:rStyle w:val="VerbatimChar"/>
              </w:rPr>
              <w:t xml:space="preserve">./Device/Vendor/MSFT/Policy/Config/LocalPoliciesSecurityOptions/InteractiveLogon_DoNotDisplayLastSignedIn</w:t>
            </w:r>
          </w:p>
        </w:tc>
      </w:tr>
      <w:tr>
        <w:tc>
          <w:tcPr/>
          <w:p>
            <w:pPr>
              <w:pStyle w:val="Compact"/>
            </w:pPr>
            <w:r>
              <w:t xml:space="preserve">Security options</w:t>
            </w:r>
          </w:p>
        </w:tc>
        <w:tc>
          <w:tcPr/>
          <w:p>
            <w:pPr>
              <w:pStyle w:val="Compact"/>
            </w:pPr>
            <w:r>
              <w:t xml:space="preserve">Logon message text</w:t>
            </w:r>
          </w:p>
        </w:tc>
        <w:tc>
          <w:tcPr/>
          <w:p>
            <w:pPr>
              <w:pStyle w:val="Compact"/>
            </w:pPr>
            <w:r>
              <w:rPr>
                <w:rStyle w:val="VerbatimChar"/>
              </w:rPr>
              <w:t xml:space="preserve">./Device/Vendor/MSFT/Policy/Config/LocalPoliciesSecurityOptions/InteractiveLogon_MessageTextForUsersAttemptingToLogOn</w:t>
            </w:r>
            <w:r>
              <w:rPr>
                <w:rStyle w:val="FootnoteReference"/>
              </w:rPr>
              <w:footnoteReference w:id="102"/>
            </w:r>
          </w:p>
        </w:tc>
      </w:tr>
      <w:tr>
        <w:tc>
          <w:tcPr/>
          <w:p>
            <w:pPr>
              <w:pStyle w:val="Compact"/>
            </w:pPr>
            <w:r>
              <w:t xml:space="preserve">User rights</w:t>
            </w:r>
          </w:p>
        </w:tc>
        <w:tc>
          <w:tcPr/>
          <w:p>
            <w:pPr>
              <w:pStyle w:val="Compact"/>
            </w:pPr>
            <w:r>
              <w:t xml:space="preserve">Deny log on through Remote Desktop Services</w:t>
            </w:r>
          </w:p>
        </w:tc>
        <w:tc>
          <w:tcPr/>
          <w:p>
            <w:pPr>
              <w:pStyle w:val="Compact"/>
            </w:pPr>
            <w:r>
              <w:rPr>
                <w:rStyle w:val="VerbatimChar"/>
              </w:rPr>
              <w:t xml:space="preserve">./Device/Vendor/MSFT/Policy/Config/UserRights/DenyRemoteDesktopServicesLogOn</w:t>
            </w:r>
            <w:r>
              <w:rPr>
                <w:rStyle w:val="FootnoteReference"/>
              </w:rPr>
              <w:footnoteReference w:id="103"/>
            </w:r>
          </w:p>
        </w:tc>
      </w:tr>
      <w:tr>
        <w:tc>
          <w:tcPr/>
          <w:p>
            <w:pPr>
              <w:pStyle w:val="Compact"/>
            </w:pPr>
            <w:r>
              <w:t xml:space="preserve">Defender</w:t>
            </w:r>
          </w:p>
        </w:tc>
        <w:tc>
          <w:tcPr/>
          <w:p>
            <w:pPr>
              <w:pStyle w:val="Compact"/>
            </w:pPr>
            <w:r>
              <w:t xml:space="preserve">Real-time protection</w:t>
            </w:r>
          </w:p>
        </w:tc>
        <w:tc>
          <w:tcPr/>
          <w:p>
            <w:pPr>
              <w:pStyle w:val="Compact"/>
            </w:pPr>
            <w:r>
              <w:rPr>
                <w:rStyle w:val="VerbatimChar"/>
              </w:rPr>
              <w:t xml:space="preserve">./Device/Vendor/MSFT/Policy/Config/Defender/AllowRealtimeMonitoring</w:t>
            </w:r>
            <w:r>
              <w:rPr>
                <w:rStyle w:val="FootnoteReference"/>
              </w:rPr>
              <w:footnoteReference w:id="104"/>
            </w:r>
          </w:p>
        </w:tc>
      </w:tr>
      <w:tr>
        <w:tc>
          <w:tcPr/>
          <w:p>
            <w:pPr>
              <w:pStyle w:val="Compact"/>
            </w:pPr>
            <w:r>
              <w:t xml:space="preserve">Defender</w:t>
            </w:r>
          </w:p>
        </w:tc>
        <w:tc>
          <w:tcPr/>
          <w:p>
            <w:pPr>
              <w:pStyle w:val="Compact"/>
            </w:pPr>
            <w:r>
              <w:t xml:space="preserve">Cloud protection level</w:t>
            </w:r>
          </w:p>
        </w:tc>
        <w:tc>
          <w:tcPr/>
          <w:p>
            <w:pPr>
              <w:pStyle w:val="Compact"/>
            </w:pPr>
            <w:r>
              <w:rPr>
                <w:rStyle w:val="VerbatimChar"/>
              </w:rPr>
              <w:t xml:space="preserve">./Device/Vendor/MSFT/Policy/Config/Defender/CloudBlockLevel</w:t>
            </w:r>
            <w:r>
              <w:rPr>
                <w:rStyle w:val="FootnoteReference"/>
              </w:rPr>
              <w:footnoteReference w:id="106"/>
            </w:r>
          </w:p>
        </w:tc>
      </w:tr>
      <w:tr>
        <w:tc>
          <w:tcPr/>
          <w:p>
            <w:pPr>
              <w:pStyle w:val="Compact"/>
            </w:pPr>
            <w:r>
              <w:t xml:space="preserve">Defender</w:t>
            </w:r>
          </w:p>
        </w:tc>
        <w:tc>
          <w:tcPr/>
          <w:p>
            <w:pPr>
              <w:pStyle w:val="Compact"/>
            </w:pPr>
            <w:r>
              <w:t xml:space="preserve">Extended cloud check</w:t>
            </w:r>
          </w:p>
        </w:tc>
        <w:tc>
          <w:tcPr/>
          <w:p>
            <w:pPr>
              <w:pStyle w:val="Compact"/>
            </w:pPr>
            <w:r>
              <w:rPr>
                <w:rStyle w:val="VerbatimChar"/>
              </w:rPr>
              <w:t xml:space="preserve">./Device/Vendor/MSFT/Policy/Config/Defender/CloudExtendedTimeout</w:t>
            </w:r>
            <w:r>
              <w:rPr>
                <w:rStyle w:val="FootnoteReference"/>
              </w:rPr>
              <w:footnoteReference w:id="108"/>
            </w:r>
          </w:p>
        </w:tc>
      </w:tr>
      <w:tr>
        <w:tc>
          <w:tcPr/>
          <w:p>
            <w:pPr>
              <w:pStyle w:val="Compact"/>
            </w:pPr>
            <w:r>
              <w:t xml:space="preserve">Defender</w:t>
            </w:r>
          </w:p>
        </w:tc>
        <w:tc>
          <w:tcPr/>
          <w:p>
            <w:pPr>
              <w:pStyle w:val="Compact"/>
            </w:pPr>
            <w:r>
              <w:t xml:space="preserve">Sample submission</w:t>
            </w:r>
          </w:p>
        </w:tc>
        <w:tc>
          <w:tcPr/>
          <w:p>
            <w:pPr>
              <w:pStyle w:val="Compact"/>
            </w:pPr>
            <w:r>
              <w:rPr>
                <w:rStyle w:val="VerbatimChar"/>
              </w:rPr>
              <w:t xml:space="preserve">./Device/Vendor/MSFT/Policy/Config/Defender/SubmitSamplesConsent</w:t>
            </w:r>
            <w:r>
              <w:rPr>
                <w:rStyle w:val="FootnoteReference"/>
              </w:rPr>
              <w:footnoteReference w:id="109"/>
            </w:r>
          </w:p>
        </w:tc>
      </w:tr>
      <w:tr>
        <w:tc>
          <w:tcPr/>
          <w:p>
            <w:pPr>
              <w:pStyle w:val="Compact"/>
            </w:pPr>
            <w:r>
              <w:t xml:space="preserve">Defender</w:t>
            </w:r>
          </w:p>
        </w:tc>
        <w:tc>
          <w:tcPr/>
          <w:p>
            <w:pPr>
              <w:pStyle w:val="Compact"/>
            </w:pPr>
            <w:r>
              <w:t xml:space="preserve">PUA protection</w:t>
            </w:r>
          </w:p>
        </w:tc>
        <w:tc>
          <w:tcPr/>
          <w:p>
            <w:pPr>
              <w:pStyle w:val="Compact"/>
            </w:pPr>
            <w:r>
              <w:rPr>
                <w:rStyle w:val="VerbatimChar"/>
              </w:rPr>
              <w:t xml:space="preserve">./Device/Vendor/MSFT/Policy/Config/Defender/PUAProtection</w:t>
            </w:r>
            <w:r>
              <w:rPr>
                <w:rStyle w:val="FootnoteReference"/>
              </w:rPr>
              <w:footnoteReference w:id="110"/>
            </w:r>
          </w:p>
        </w:tc>
      </w:tr>
      <w:tr>
        <w:tc>
          <w:tcPr/>
          <w:p>
            <w:pPr>
              <w:pStyle w:val="Compact"/>
            </w:pPr>
            <w:r>
              <w:t xml:space="preserve">Defender</w:t>
            </w:r>
          </w:p>
        </w:tc>
        <w:tc>
          <w:tcPr/>
          <w:p>
            <w:pPr>
              <w:pStyle w:val="Compact"/>
            </w:pPr>
            <w:r>
              <w:t xml:space="preserve">Network protection</w:t>
            </w:r>
          </w:p>
        </w:tc>
        <w:tc>
          <w:tcPr/>
          <w:p>
            <w:pPr>
              <w:pStyle w:val="Compact"/>
            </w:pPr>
            <w:r>
              <w:rPr>
                <w:rStyle w:val="VerbatimChar"/>
              </w:rPr>
              <w:t xml:space="preserve">./Device/Vendor/MSFT/Policy/Config/Defender/EnableNetworkProtection</w:t>
            </w:r>
            <w:r>
              <w:rPr>
                <w:rStyle w:val="FootnoteReference"/>
              </w:rPr>
              <w:footnoteReference w:id="111"/>
            </w:r>
          </w:p>
        </w:tc>
      </w:tr>
      <w:tr>
        <w:tc>
          <w:tcPr/>
          <w:p>
            <w:pPr>
              <w:pStyle w:val="Compact"/>
            </w:pPr>
            <w:r>
              <w:t xml:space="preserve">Defender</w:t>
            </w:r>
          </w:p>
        </w:tc>
        <w:tc>
          <w:tcPr/>
          <w:p>
            <w:pPr>
              <w:pStyle w:val="Compact"/>
            </w:pPr>
            <w:r>
              <w:t xml:space="preserve">Controlled folder access</w:t>
            </w:r>
          </w:p>
        </w:tc>
        <w:tc>
          <w:tcPr/>
          <w:p>
            <w:pPr>
              <w:pStyle w:val="Compact"/>
            </w:pPr>
            <w:r>
              <w:rPr>
                <w:rStyle w:val="VerbatimChar"/>
              </w:rPr>
              <w:t xml:space="preserve">./Device/Vendor/MSFT/Policy/Config/Defender/EnableControlledFolderAccess</w:t>
            </w:r>
            <w:r>
              <w:rPr>
                <w:rStyle w:val="FootnoteReference"/>
              </w:rPr>
              <w:footnoteReference w:id="112"/>
            </w:r>
          </w:p>
        </w:tc>
      </w:tr>
      <w:tr>
        <w:tc>
          <w:tcPr/>
          <w:p>
            <w:pPr>
              <w:pStyle w:val="Compact"/>
            </w:pPr>
            <w:r>
              <w:t xml:space="preserve">Defender</w:t>
            </w:r>
          </w:p>
        </w:tc>
        <w:tc>
          <w:tcPr/>
          <w:p>
            <w:pPr>
              <w:pStyle w:val="Compact"/>
            </w:pPr>
            <w:r>
              <w:t xml:space="preserve">ASR rules</w:t>
            </w:r>
          </w:p>
        </w:tc>
        <w:tc>
          <w:tcPr/>
          <w:p>
            <w:pPr>
              <w:pStyle w:val="Compact"/>
            </w:pPr>
            <w:r>
              <w:rPr>
                <w:rStyle w:val="VerbatimChar"/>
              </w:rPr>
              <w:t xml:space="preserve">./Device/Vendor/MSFT/Policy/Config/Defender/AttackSurfaceReductionRules</w:t>
            </w:r>
            <w:r>
              <w:rPr>
                <w:rStyle w:val="FootnoteReference"/>
              </w:rPr>
              <w:footnoteReference w:id="113"/>
            </w:r>
          </w:p>
        </w:tc>
      </w:tr>
      <w:tr>
        <w:tc>
          <w:tcPr/>
          <w:p>
            <w:pPr>
              <w:pStyle w:val="Compact"/>
            </w:pPr>
            <w:r>
              <w:t xml:space="preserve">Update</w:t>
            </w:r>
          </w:p>
        </w:tc>
        <w:tc>
          <w:tcPr/>
          <w:p>
            <w:pPr>
              <w:pStyle w:val="Compact"/>
            </w:pPr>
            <w:r>
              <w:t xml:space="preserve">Feature update deferral</w:t>
            </w:r>
          </w:p>
        </w:tc>
        <w:tc>
          <w:tcPr/>
          <w:p>
            <w:pPr>
              <w:pStyle w:val="Compact"/>
            </w:pPr>
            <w:r>
              <w:rPr>
                <w:rStyle w:val="VerbatimChar"/>
              </w:rPr>
              <w:t xml:space="preserve">./Device/Vendor/MSFT/Policy/Config/Update/DeferFeatureUpdatesPeriodInDays</w:t>
            </w:r>
            <w:r>
              <w:rPr>
                <w:rStyle w:val="FootnoteReference"/>
              </w:rPr>
              <w:footnoteReference w:id="114"/>
            </w:r>
          </w:p>
        </w:tc>
      </w:tr>
      <w:tr>
        <w:tc>
          <w:tcPr/>
          <w:p>
            <w:pPr>
              <w:pStyle w:val="Compact"/>
            </w:pPr>
            <w:r>
              <w:t xml:space="preserve">Update</w:t>
            </w:r>
          </w:p>
        </w:tc>
        <w:tc>
          <w:tcPr/>
          <w:p>
            <w:pPr>
              <w:pStyle w:val="Compact"/>
            </w:pPr>
            <w:r>
              <w:t xml:space="preserve">Quality update deferral</w:t>
            </w:r>
          </w:p>
        </w:tc>
        <w:tc>
          <w:tcPr/>
          <w:p>
            <w:pPr>
              <w:pStyle w:val="Compact"/>
            </w:pPr>
            <w:r>
              <w:rPr>
                <w:rStyle w:val="VerbatimChar"/>
              </w:rPr>
              <w:t xml:space="preserve">./Device/Vendor/MSFT/Policy/Config/Update/DeferQualityUpdatesPeriodInDays</w:t>
            </w:r>
            <w:r>
              <w:rPr>
                <w:rStyle w:val="FootnoteReference"/>
              </w:rPr>
              <w:footnoteReference w:id="116"/>
            </w:r>
          </w:p>
        </w:tc>
      </w:tr>
      <w:tr>
        <w:tc>
          <w:tcPr/>
          <w:p>
            <w:pPr>
              <w:pStyle w:val="Compact"/>
            </w:pPr>
            <w:r>
              <w:t xml:space="preserve">Update</w:t>
            </w:r>
          </w:p>
        </w:tc>
        <w:tc>
          <w:tcPr/>
          <w:p>
            <w:pPr>
              <w:pStyle w:val="Compact"/>
            </w:pPr>
            <w:r>
              <w:t xml:space="preserve">Ignore Windows Update Group Policies</w:t>
            </w:r>
          </w:p>
        </w:tc>
        <w:tc>
          <w:tcPr/>
          <w:p>
            <w:pPr>
              <w:pStyle w:val="Compact"/>
            </w:pPr>
            <w:r>
              <w:rPr>
                <w:rStyle w:val="VerbatimChar"/>
              </w:rPr>
              <w:t xml:space="preserve">./Device/Vendor/MSFT/Policy/Config/Update/IgnoreWindowsUpdateGroupPolicies</w:t>
            </w:r>
            <w:r>
              <w:rPr>
                <w:rStyle w:val="FootnoteReference"/>
              </w:rPr>
              <w:footnoteReference w:id="117"/>
            </w:r>
          </w:p>
        </w:tc>
      </w:tr>
      <w:tr>
        <w:tc>
          <w:tcPr/>
          <w:p>
            <w:pPr>
              <w:pStyle w:val="Compact"/>
            </w:pPr>
            <w:r>
              <w:t xml:space="preserve">Delivery Optimization</w:t>
            </w:r>
          </w:p>
        </w:tc>
        <w:tc>
          <w:tcPr/>
          <w:p>
            <w:pPr>
              <w:pStyle w:val="Compact"/>
            </w:pPr>
            <w:r>
              <w:t xml:space="preserve">Download mode</w:t>
            </w:r>
          </w:p>
        </w:tc>
        <w:tc>
          <w:tcPr/>
          <w:p>
            <w:pPr>
              <w:pStyle w:val="Compact"/>
            </w:pPr>
            <w:r>
              <w:rPr>
                <w:rStyle w:val="VerbatimChar"/>
              </w:rPr>
              <w:t xml:space="preserve">./Device/Vendor/MSFT/Policy/Config/DeliveryOptimization/DODownloadMode</w:t>
            </w:r>
          </w:p>
        </w:tc>
      </w:tr>
      <w:tr>
        <w:tc>
          <w:tcPr/>
          <w:p>
            <w:pPr>
              <w:pStyle w:val="Compact"/>
            </w:pPr>
            <w:r>
              <w:t xml:space="preserve">System</w:t>
            </w:r>
          </w:p>
        </w:tc>
        <w:tc>
          <w:tcPr/>
          <w:p>
            <w:pPr>
              <w:pStyle w:val="Compact"/>
            </w:pPr>
            <w:r>
              <w:t xml:space="preserve">Diagnostic data level</w:t>
            </w:r>
          </w:p>
        </w:tc>
        <w:tc>
          <w:tcPr/>
          <w:p>
            <w:pPr>
              <w:pStyle w:val="Compact"/>
            </w:pPr>
            <w:r>
              <w:rPr>
                <w:rStyle w:val="VerbatimChar"/>
              </w:rPr>
              <w:t xml:space="preserve">./Vendor/MSFT/Policy/Config/System/AllowTelemetry</w:t>
            </w:r>
            <w:r>
              <w:rPr>
                <w:rStyle w:val="FootnoteReference"/>
              </w:rPr>
              <w:footnoteReference w:id="118"/>
            </w:r>
          </w:p>
        </w:tc>
      </w:tr>
      <w:tr>
        <w:tc>
          <w:tcPr/>
          <w:p>
            <w:pPr>
              <w:pStyle w:val="Compact"/>
            </w:pPr>
            <w:r>
              <w:t xml:space="preserve">BitLocker</w:t>
            </w:r>
          </w:p>
        </w:tc>
        <w:tc>
          <w:tcPr/>
          <w:p>
            <w:pPr>
              <w:pStyle w:val="Compact"/>
            </w:pPr>
            <w:r>
              <w:t xml:space="preserve">Require encryption</w:t>
            </w:r>
          </w:p>
        </w:tc>
        <w:tc>
          <w:tcPr/>
          <w:p>
            <w:pPr>
              <w:pStyle w:val="Compact"/>
            </w:pPr>
            <w:r>
              <w:rPr>
                <w:rStyle w:val="VerbatimChar"/>
              </w:rPr>
              <w:t xml:space="preserve">./Device/Vendor/MSFT/BitLocker/RequireDeviceEncryption</w:t>
            </w:r>
            <w:r>
              <w:rPr>
                <w:rStyle w:val="FootnoteReference"/>
              </w:rPr>
              <w:footnoteReference w:id="119"/>
            </w:r>
          </w:p>
        </w:tc>
      </w:tr>
      <w:tr>
        <w:tc>
          <w:tcPr/>
          <w:p>
            <w:pPr>
              <w:pStyle w:val="Compact"/>
            </w:pPr>
            <w:r>
              <w:t xml:space="preserve">BitLocker</w:t>
            </w:r>
          </w:p>
        </w:tc>
        <w:tc>
          <w:tcPr/>
          <w:p>
            <w:pPr>
              <w:pStyle w:val="Compact"/>
            </w:pPr>
            <w:r>
              <w:t xml:space="preserve">Encryption method by drive type</w:t>
            </w:r>
          </w:p>
        </w:tc>
        <w:tc>
          <w:tcPr/>
          <w:p>
            <w:pPr>
              <w:pStyle w:val="Compact"/>
            </w:pPr>
            <w:r>
              <w:rPr>
                <w:rStyle w:val="VerbatimChar"/>
              </w:rPr>
              <w:t xml:space="preserve">./Device/Vendor/MSFT/BitLocker/EncryptionMethodByDriveType</w:t>
            </w:r>
            <w:r>
              <w:rPr>
                <w:rStyle w:val="FootnoteReference"/>
              </w:rPr>
              <w:footnoteReference w:id="120"/>
            </w:r>
          </w:p>
        </w:tc>
      </w:tr>
      <w:tr>
        <w:tc>
          <w:tcPr/>
          <w:p>
            <w:pPr>
              <w:pStyle w:val="Compact"/>
            </w:pPr>
            <w:r>
              <w:t xml:space="preserve">BitLocker</w:t>
            </w:r>
          </w:p>
        </w:tc>
        <w:tc>
          <w:tcPr/>
          <w:p>
            <w:pPr>
              <w:pStyle w:val="Compact"/>
            </w:pPr>
            <w:r>
              <w:t xml:space="preserve">OS drive recovery options</w:t>
            </w:r>
          </w:p>
        </w:tc>
        <w:tc>
          <w:tcPr/>
          <w:p>
            <w:pPr>
              <w:pStyle w:val="Compact"/>
            </w:pPr>
            <w:r>
              <w:rPr>
                <w:rStyle w:val="VerbatimChar"/>
              </w:rPr>
              <w:t xml:space="preserve">./Device/Vendor/MSFT/BitLocker/SystemDrivesRecoveryOptions</w:t>
            </w:r>
            <w:r>
              <w:rPr>
                <w:rStyle w:val="FootnoteReference"/>
              </w:rPr>
              <w:footnoteReference w:id="121"/>
            </w:r>
          </w:p>
        </w:tc>
      </w:tr>
      <w:tr>
        <w:tc>
          <w:tcPr/>
          <w:p>
            <w:pPr>
              <w:pStyle w:val="Compact"/>
            </w:pPr>
            <w:r>
              <w:t xml:space="preserve">Windows LAPS</w:t>
            </w:r>
          </w:p>
        </w:tc>
        <w:tc>
          <w:tcPr/>
          <w:p>
            <w:pPr>
              <w:pStyle w:val="Compact"/>
            </w:pPr>
            <w:r>
              <w:t xml:space="preserve">Backup directory, password age, complexity, length, post-authentication actions</w:t>
            </w:r>
          </w:p>
        </w:tc>
        <w:tc>
          <w:tcPr/>
          <w:p>
            <w:pPr>
              <w:pStyle w:val="Compact"/>
            </w:pPr>
            <w:r>
              <w:rPr>
                <w:rStyle w:val="VerbatimChar"/>
              </w:rPr>
              <w:t xml:space="preserve">./Device/Vendor/MSFT/LAPS/Policies/</w:t>
            </w:r>
            <w:r>
              <w:t xml:space="preserve"> </w:t>
            </w:r>
            <w:r>
              <w:t xml:space="preserve">followed by</w:t>
            </w:r>
            <w:r>
              <w:t xml:space="preserve"> </w:t>
            </w:r>
            <w:r>
              <w:rPr>
                <w:rStyle w:val="VerbatimChar"/>
              </w:rPr>
              <w:t xml:space="preserve">BackupDirectory</w:t>
            </w:r>
            <w:r>
              <w:t xml:space="preserve">,</w:t>
            </w:r>
            <w:r>
              <w:t xml:space="preserve"> </w:t>
            </w:r>
            <w:r>
              <w:rPr>
                <w:rStyle w:val="VerbatimChar"/>
              </w:rPr>
              <w:t xml:space="preserve">PasswordAgeDays</w:t>
            </w:r>
            <w:r>
              <w:t xml:space="preserve">,</w:t>
            </w:r>
            <w:r>
              <w:t xml:space="preserve"> </w:t>
            </w:r>
            <w:r>
              <w:rPr>
                <w:rStyle w:val="VerbatimChar"/>
              </w:rPr>
              <w:t xml:space="preserve">PasswordComplexity</w:t>
            </w:r>
            <w:r>
              <w:t xml:space="preserve">,</w:t>
            </w:r>
            <w:r>
              <w:t xml:space="preserve"> </w:t>
            </w:r>
            <w:r>
              <w:rPr>
                <w:rStyle w:val="VerbatimChar"/>
              </w:rPr>
              <w:t xml:space="preserve">PasswordLength</w:t>
            </w:r>
            <w:r>
              <w:t xml:space="preserve">,</w:t>
            </w:r>
            <w:r>
              <w:t xml:space="preserve"> </w:t>
            </w:r>
            <w:r>
              <w:rPr>
                <w:rStyle w:val="VerbatimChar"/>
              </w:rPr>
              <w:t xml:space="preserve">PostAuthenticationActions</w:t>
            </w:r>
            <w:r>
              <w:rPr>
                <w:rStyle w:val="FootnoteReference"/>
              </w:rPr>
              <w:footnoteReference w:id="122"/>
            </w:r>
          </w:p>
        </w:tc>
      </w:tr>
      <w:tr>
        <w:tc>
          <w:tcPr/>
          <w:p>
            <w:pPr>
              <w:pStyle w:val="Compact"/>
            </w:pPr>
            <w:r>
              <w:t xml:space="preserve">Policy conflict</w:t>
            </w:r>
          </w:p>
        </w:tc>
        <w:tc>
          <w:tcPr/>
          <w:p>
            <w:pPr>
              <w:pStyle w:val="Compact"/>
            </w:pPr>
            <w:r>
              <w:t xml:space="preserve">MDM wins over Group Policy</w:t>
            </w:r>
          </w:p>
        </w:tc>
        <w:tc>
          <w:tcPr/>
          <w:p>
            <w:pPr>
              <w:pStyle w:val="Compact"/>
            </w:pPr>
            <w:r>
              <w:rPr>
                <w:rStyle w:val="VerbatimChar"/>
              </w:rPr>
              <w:t xml:space="preserve">./Device/Vendor/MSFT/Policy/Config/ControlPolicyConflict/MDMWinsOverGP</w:t>
            </w:r>
            <w:r>
              <w:rPr>
                <w:rStyle w:val="FootnoteReference"/>
              </w:rPr>
              <w:footnoteReference w:id="124"/>
            </w:r>
          </w:p>
        </w:tc>
      </w:tr>
      <w:tr>
        <w:tc>
          <w:tcPr/>
          <w:p>
            <w:pPr>
              <w:pStyle w:val="Compact"/>
            </w:pPr>
            <w:r>
              <w:t xml:space="preserve">Start</w:t>
            </w:r>
          </w:p>
        </w:tc>
        <w:tc>
          <w:tcPr/>
          <w:p>
            <w:pPr>
              <w:pStyle w:val="Compact"/>
            </w:pPr>
            <w:r>
              <w:t xml:space="preserve">Start pins</w:t>
            </w:r>
          </w:p>
        </w:tc>
        <w:tc>
          <w:tcPr/>
          <w:p>
            <w:pPr>
              <w:pStyle w:val="Compact"/>
            </w:pPr>
            <w:r>
              <w:rPr>
                <w:rStyle w:val="VerbatimChar"/>
              </w:rPr>
              <w:t xml:space="preserve">./Device/Vendor/MSFT/Policy/Config/Start/ConfigureStartPins</w:t>
            </w:r>
            <w:r>
              <w:rPr>
                <w:rStyle w:val="FootnoteReference"/>
              </w:rPr>
              <w:footnoteReference w:id="126"/>
            </w:r>
          </w:p>
        </w:tc>
      </w:tr>
      <w:tr>
        <w:tc>
          <w:tcPr/>
          <w:p>
            <w:pPr>
              <w:pStyle w:val="Compact"/>
            </w:pPr>
            <w:r>
              <w:t xml:space="preserve">Personalization</w:t>
            </w:r>
          </w:p>
        </w:tc>
        <w:tc>
          <w:tcPr/>
          <w:p>
            <w:pPr>
              <w:pStyle w:val="Compact"/>
            </w:pPr>
            <w:r>
              <w:t xml:space="preserve">Lock screen and desktop images</w:t>
            </w:r>
          </w:p>
        </w:tc>
        <w:tc>
          <w:tcPr/>
          <w:p>
            <w:pPr>
              <w:pStyle w:val="Compact"/>
            </w:pPr>
            <w:r>
              <w:rPr>
                <w:rStyle w:val="VerbatimChar"/>
              </w:rPr>
              <w:t xml:space="preserve">./Vendor/MSFT/Personalization/LockScreenImageUrl</w:t>
            </w:r>
            <w:r>
              <w:t xml:space="preserve">,</w:t>
            </w:r>
            <w:r>
              <w:t xml:space="preserve"> </w:t>
            </w:r>
            <w:r>
              <w:rPr>
                <w:rStyle w:val="VerbatimChar"/>
              </w:rPr>
              <w:t xml:space="preserve">./Vendor/MSFT/Personalization/DesktopImageUrl</w:t>
            </w:r>
            <w:r>
              <w:rPr>
                <w:rStyle w:val="FootnoteReference"/>
              </w:rPr>
              <w:footnoteReference w:id="127"/>
            </w:r>
          </w:p>
        </w:tc>
      </w:tr>
    </w:tbl>
    <w:p>
      <w:pPr>
        <w:pStyle w:val="BodyText"/>
      </w:pPr>
      <w:r>
        <w:t xml:space="preserve">The source mapped account lockout threshold to</w:t>
      </w:r>
      <w:r>
        <w:t xml:space="preserve"> </w:t>
      </w:r>
      <w:r>
        <w:rPr>
          <w:rStyle w:val="VerbatimChar"/>
        </w:rPr>
        <w:t xml:space="preserve">DeviceLock/MaxDevicePasswordFailedAttempts</w:t>
      </w:r>
      <w:r>
        <w:t xml:space="preserve">, which is a device-lock password setting, not the account lockout policy; and it mapped Audit Logon to an</w:t>
      </w:r>
      <w:r>
        <w:t xml:space="preserve"> </w:t>
      </w:r>
      <w:r>
        <w:rPr>
          <w:rStyle w:val="VerbatimChar"/>
        </w:rPr>
        <w:t xml:space="preserve">Audit/AccountLogon_</w:t>
      </w:r>
      <w:r>
        <w:t xml:space="preserve"> </w:t>
      </w:r>
      <w:r>
        <w:t xml:space="preserve">path, where the Logon subcategory sits under</w:t>
      </w:r>
      <w:r>
        <w:t xml:space="preserve"> </w:t>
      </w:r>
      <w:r>
        <w:rPr>
          <w:rStyle w:val="VerbatimChar"/>
        </w:rPr>
        <w:t xml:space="preserve">AccountLogonLogoff_</w:t>
      </w:r>
      <w:r>
        <w:t xml:space="preserve">. Both are corrected above.</w:t>
      </w:r>
    </w:p>
    <w:p>
      <w:pPr>
        <w:pStyle w:val="BodyText"/>
      </w:pPr>
      <w:r>
        <w:t xml:space="preserve">A custom OMA-URI profile, for a setting no other surface exposes, takes a name, a description naming the GPO setting it replaces, the OMA-URI (</w:t>
      </w:r>
      <w:r>
        <w:rPr>
          <w:rStyle w:val="VerbatimChar"/>
        </w:rPr>
        <w:t xml:space="preserve">./Device/Vendor/MSFT/Policy/Config/&lt;Area&gt;/&lt;Setting&gt;</w:t>
      </w:r>
      <w:r>
        <w:t xml:space="preserve"> </w:t>
      </w:r>
      <w:r>
        <w:t xml:space="preserve">for Policy CSP settings), a data type (integer, string, Boolean or Base64), and the value. ADMX-backed Policy CSP settings need the SyncML string format with</w:t>
      </w:r>
      <w:r>
        <w:t xml:space="preserve"> </w:t>
      </w:r>
      <w:r>
        <w:rPr>
          <w:rStyle w:val="VerbatimChar"/>
        </w:rPr>
        <w:t xml:space="preserve">&lt;enabled/&gt;</w:t>
      </w:r>
      <w:r>
        <w:t xml:space="preserve"> </w:t>
      </w:r>
      <w:r>
        <w:t xml:space="preserve">and</w:t>
      </w:r>
      <w:r>
        <w:t xml:space="preserve"> </w:t>
      </w:r>
      <w:r>
        <w:rPr>
          <w:rStyle w:val="VerbatimChar"/>
        </w:rPr>
        <w:t xml:space="preserve">&lt;data id=… value=…/&gt;</w:t>
      </w:r>
      <w:r>
        <w:t xml:space="preserve"> </w:t>
      </w:r>
      <w:r>
        <w:t xml:space="preserve">elements rather than a plain value.</w:t>
      </w:r>
      <w:r>
        <w:rPr>
          <w:rStyle w:val="FootnoteReference"/>
        </w:rPr>
        <w:footnoteReference w:id="128"/>
      </w:r>
    </w:p>
    <w:bookmarkEnd w:id="129"/>
    <w:bookmarkStart w:id="131" w:name="X050e99d9fc5b25be5db014a265a367708cc2f3e"/>
    <w:p>
      <w:pPr>
        <w:pStyle w:val="Heading2"/>
      </w:pPr>
      <w:r>
        <w:t xml:space="preserve">Workload comparison: Group Policy, Configuration Manager and Intune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Workload</w:t>
            </w:r>
          </w:p>
        </w:tc>
        <w:tc>
          <w:tcPr/>
          <w:p>
            <w:pPr>
              <w:pStyle w:val="Compact"/>
            </w:pPr>
            <w:r>
              <w:t xml:space="preserve">Group Policy (on-premises)</w:t>
            </w:r>
          </w:p>
        </w:tc>
        <w:tc>
          <w:tcPr/>
          <w:p>
            <w:pPr>
              <w:pStyle w:val="Compact"/>
            </w:pPr>
            <w:r>
              <w:t xml:space="preserve">Configuration Manager</w:t>
            </w:r>
          </w:p>
        </w:tc>
        <w:tc>
          <w:tcPr/>
          <w:p>
            <w:pPr>
              <w:pStyle w:val="Compact"/>
            </w:pPr>
            <w:r>
              <w:t xml:space="preserve">Intune</w:t>
            </w:r>
          </w:p>
        </w:tc>
        <w:tc>
          <w:tcPr/>
          <w:p>
            <w:pPr>
              <w:pStyle w:val="Compact"/>
            </w:pPr>
            <w:r>
              <w:t xml:space="preserve">Program recommendation</w:t>
            </w:r>
          </w:p>
        </w:tc>
      </w:tr>
      <w:tr>
        <w:tc>
          <w:tcPr/>
          <w:p>
            <w:pPr>
              <w:pStyle w:val="Compact"/>
            </w:pPr>
            <w:r>
              <w:t xml:space="preserve">Compliance policies</w:t>
            </w:r>
          </w:p>
        </w:tc>
        <w:tc>
          <w:tcPr/>
          <w:p>
            <w:pPr>
              <w:pStyle w:val="Compact"/>
            </w:pPr>
            <w:r>
              <w:t xml:space="preserve">No native equivalent; scripts and configuration baselines</w:t>
            </w:r>
          </w:p>
        </w:tc>
        <w:tc>
          <w:tcPr/>
          <w:p>
            <w:pPr>
              <w:pStyle w:val="Compact"/>
            </w:pPr>
            <w:r>
              <w:t xml:space="preserve">Compliance settings (configuration baselines)</w:t>
            </w:r>
          </w:p>
        </w:tc>
        <w:tc>
          <w:tcPr/>
          <w:p>
            <w:pPr>
              <w:pStyle w:val="Compact"/>
            </w:pPr>
            <w:r>
              <w:t xml:space="preserve">Device compliance policies, consumed by Conditional Access</w:t>
            </w:r>
          </w:p>
        </w:tc>
        <w:tc>
          <w:tcPr/>
          <w:p>
            <w:pPr>
              <w:pStyle w:val="Compact"/>
            </w:pPr>
            <w:r>
              <w:t xml:space="preserve">Intune</w:t>
            </w:r>
          </w:p>
        </w:tc>
      </w:tr>
      <w:tr>
        <w:tc>
          <w:tcPr/>
          <w:p>
            <w:pPr>
              <w:pStyle w:val="Compact"/>
            </w:pPr>
            <w:r>
              <w:t xml:space="preserve">Device configuration</w:t>
            </w:r>
          </w:p>
        </w:tc>
        <w:tc>
          <w:tcPr/>
          <w:p>
            <w:pPr>
              <w:pStyle w:val="Compact"/>
            </w:pPr>
            <w:r>
              <w:t xml:space="preserve">ADMX-backed GPO settings</w:t>
            </w:r>
          </w:p>
        </w:tc>
        <w:tc>
          <w:tcPr/>
          <w:p>
            <w:pPr>
              <w:pStyle w:val="Compact"/>
            </w:pPr>
            <w:r>
              <w:t xml:space="preserve">Configuration items and baselines</w:t>
            </w:r>
          </w:p>
        </w:tc>
        <w:tc>
          <w:tcPr/>
          <w:p>
            <w:pPr>
              <w:pStyle w:val="Compact"/>
            </w:pPr>
            <w:r>
              <w:t xml:space="preserve">Settings catalog (including ADMX), imported ADMX, custom OMA-URI</w:t>
            </w:r>
          </w:p>
        </w:tc>
        <w:tc>
          <w:tcPr/>
          <w:p>
            <w:pPr>
              <w:pStyle w:val="Compact"/>
            </w:pPr>
            <w:r>
              <w:t xml:space="preserve">Intune</w:t>
            </w:r>
          </w:p>
        </w:tc>
      </w:tr>
      <w:tr>
        <w:tc>
          <w:tcPr/>
          <w:p>
            <w:pPr>
              <w:pStyle w:val="Compact"/>
            </w:pPr>
            <w:r>
              <w:t xml:space="preserve">Endpoint Protection</w:t>
            </w:r>
          </w:p>
        </w:tc>
        <w:tc>
          <w:tcPr/>
          <w:p>
            <w:pPr>
              <w:pStyle w:val="Compact"/>
            </w:pPr>
            <w:r>
              <w:t xml:space="preserve">Defender, firewall and BitLocker GPO settings</w:t>
            </w:r>
          </w:p>
        </w:tc>
        <w:tc>
          <w:tcPr/>
          <w:p>
            <w:pPr>
              <w:pStyle w:val="Compact"/>
            </w:pPr>
            <w:r>
              <w:t xml:space="preserve">Endpoint Protection workload</w:t>
            </w:r>
          </w:p>
        </w:tc>
        <w:tc>
          <w:tcPr/>
          <w:p>
            <w:pPr>
              <w:pStyle w:val="Compact"/>
            </w:pPr>
            <w:r>
              <w:t xml:space="preserve">Endpoint security policies</w:t>
            </w:r>
          </w:p>
        </w:tc>
        <w:tc>
          <w:tcPr/>
          <w:p>
            <w:pPr>
              <w:pStyle w:val="Compact"/>
            </w:pPr>
            <w:r>
              <w:t xml:space="preserve">Intune</w:t>
            </w:r>
          </w:p>
        </w:tc>
      </w:tr>
      <w:tr>
        <w:tc>
          <w:tcPr/>
          <w:p>
            <w:pPr>
              <w:pStyle w:val="Compact"/>
            </w:pPr>
            <w:r>
              <w:t xml:space="preserve">Windows Update</w:t>
            </w:r>
          </w:p>
        </w:tc>
        <w:tc>
          <w:tcPr/>
          <w:p>
            <w:pPr>
              <w:pStyle w:val="Compact"/>
            </w:pPr>
            <w:r>
              <w:t xml:space="preserve">WSUS targeting through GPO</w:t>
            </w:r>
          </w:p>
        </w:tc>
        <w:tc>
          <w:tcPr/>
          <w:p>
            <w:pPr>
              <w:pStyle w:val="Compact"/>
            </w:pPr>
            <w:r>
              <w:t xml:space="preserve">Software update point with WSUS</w:t>
            </w:r>
          </w:p>
        </w:tc>
        <w:tc>
          <w:tcPr/>
          <w:p>
            <w:pPr>
              <w:pStyle w:val="Compact"/>
            </w:pPr>
            <w:r>
              <w:t xml:space="preserve">Update rings, feature and quality update policies</w:t>
            </w:r>
          </w:p>
        </w:tc>
        <w:tc>
          <w:tcPr/>
          <w:p>
            <w:pPr>
              <w:pStyle w:val="Compact"/>
            </w:pPr>
            <w:r>
              <w:t xml:space="preserve">Intune; retire WSUS for migrated devices</w:t>
            </w:r>
          </w:p>
        </w:tc>
      </w:tr>
      <w:tr>
        <w:tc>
          <w:tcPr/>
          <w:p>
            <w:pPr>
              <w:pStyle w:val="Compact"/>
            </w:pPr>
            <w:r>
              <w:t xml:space="preserve">Resource access (Wi-Fi, VPN, certificates)</w:t>
            </w:r>
          </w:p>
        </w:tc>
        <w:tc>
          <w:tcPr/>
          <w:p>
            <w:pPr>
              <w:pStyle w:val="Compact"/>
            </w:pPr>
            <w:r>
              <w:t xml:space="preserve">GPO with NPS and AD CS templates</w:t>
            </w:r>
          </w:p>
        </w:tc>
        <w:tc>
          <w:tcPr/>
          <w:p>
            <w:pPr>
              <w:pStyle w:val="Compact"/>
            </w:pPr>
            <w:r>
              <w:t xml:space="preserve">No longer supported from version 2203</w:t>
            </w:r>
          </w:p>
        </w:tc>
        <w:tc>
          <w:tcPr/>
          <w:p>
            <w:pPr>
              <w:pStyle w:val="Compact"/>
            </w:pPr>
            <w:r>
              <w:t xml:space="preserve">Configuration profiles; certificate profiles with a SCEP or PKCS connector</w:t>
            </w:r>
          </w:p>
        </w:tc>
        <w:tc>
          <w:tcPr/>
          <w:p>
            <w:pPr>
              <w:pStyle w:val="Compact"/>
            </w:pPr>
            <w:r>
              <w:t xml:space="preserve">Intune; moves with device configuration</w:t>
            </w:r>
          </w:p>
        </w:tc>
      </w:tr>
      <w:tr>
        <w:tc>
          <w:tcPr/>
          <w:p>
            <w:pPr>
              <w:pStyle w:val="Compact"/>
            </w:pPr>
            <w:r>
              <w:t xml:space="preserve">Client apps</w:t>
            </w:r>
          </w:p>
        </w:tc>
        <w:tc>
          <w:tcPr/>
          <w:p>
            <w:pPr>
              <w:pStyle w:val="Compact"/>
            </w:pPr>
            <w:r>
              <w:t xml:space="preserve">GPO software installation</w:t>
            </w:r>
          </w:p>
        </w:tc>
        <w:tc>
          <w:tcPr/>
          <w:p>
            <w:pPr>
              <w:pStyle w:val="Compact"/>
            </w:pPr>
            <w:r>
              <w:t xml:space="preserve">Application management, task sequences</w:t>
            </w:r>
          </w:p>
        </w:tc>
        <w:tc>
          <w:tcPr/>
          <w:p>
            <w:pPr>
              <w:pStyle w:val="Compact"/>
            </w:pPr>
            <w:r>
              <w:t xml:space="preserve">Win32, MSI, MSIX, Microsoft Store and WinGet apps</w:t>
            </w:r>
          </w:p>
        </w:tc>
        <w:tc>
          <w:tcPr/>
          <w:p>
            <w:pPr>
              <w:pStyle w:val="Compact"/>
            </w:pPr>
            <w:r>
              <w:t xml:space="preserve">Phased; complex packages may stay in Configuration Manager at first</w:t>
            </w:r>
          </w:p>
        </w:tc>
      </w:tr>
      <w:tr>
        <w:tc>
          <w:tcPr/>
          <w:p>
            <w:pPr>
              <w:pStyle w:val="Compact"/>
            </w:pPr>
            <w:r>
              <w:t xml:space="preserve">Office Click-to-Run apps</w:t>
            </w:r>
          </w:p>
        </w:tc>
        <w:tc>
          <w:tcPr/>
          <w:p>
            <w:pPr>
              <w:pStyle w:val="Compact"/>
            </w:pPr>
            <w:r>
              <w:t xml:space="preserve">Not applicable</w:t>
            </w:r>
          </w:p>
        </w:tc>
        <w:tc>
          <w:tcPr/>
          <w:p>
            <w:pPr>
              <w:pStyle w:val="Compact"/>
            </w:pPr>
            <w:r>
              <w:t xml:space="preserve">Microsoft 365 Apps deployment</w:t>
            </w:r>
          </w:p>
        </w:tc>
        <w:tc>
          <w:tcPr/>
          <w:p>
            <w:pPr>
              <w:pStyle w:val="Compact"/>
            </w:pPr>
            <w:r>
              <w:t xml:space="preserve">Microsoft 365 Apps assignment</w:t>
            </w:r>
          </w:p>
        </w:tc>
        <w:tc>
          <w:tcPr/>
          <w:p>
            <w:pPr>
              <w:pStyle w:val="Compact"/>
            </w:pPr>
            <w:r>
              <w:t xml:space="preserve">Intune; a common first workload</w:t>
            </w:r>
          </w:p>
        </w:tc>
      </w:tr>
    </w:tbl>
    <w:p>
      <w:pPr>
        <w:pStyle w:val="BodyText"/>
      </w:pPr>
      <w:r>
        <w:t xml:space="preserve">Co-management supports these seven workloads; the resource access workload is no longer supported from Configuration Manager version 2203, and its policies are managed by Intune when the device configuration workload moves.</w:t>
      </w:r>
      <w:r>
        <w:rPr>
          <w:rStyle w:val="FootnoteReference"/>
        </w:rPr>
        <w:footnoteReference w:id="130"/>
      </w:r>
    </w:p>
    <w:bookmarkEnd w:id="131"/>
    <w:bookmarkStart w:id="146" w:name="limits-that-shape-the-crosswalk"/>
    <w:p>
      <w:pPr>
        <w:pStyle w:val="Heading2"/>
      </w:pPr>
      <w:r>
        <w:t xml:space="preserve">Limits that shape the crosswalk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Limit</w:t>
            </w:r>
          </w:p>
        </w:tc>
        <w:tc>
          <w:tcPr/>
          <w:p>
            <w:pPr>
              <w:pStyle w:val="Compact"/>
            </w:pPr>
            <w:r>
              <w:t xml:space="preserve">Effect on the plan</w:t>
            </w:r>
          </w:p>
        </w:tc>
      </w:tr>
      <w:tr>
        <w:tc>
          <w:tcPr/>
          <w:p>
            <w:pPr>
              <w:pStyle w:val="Compact"/>
            </w:pPr>
            <w:r>
              <w:t xml:space="preserve">Group Policy analytics imports GPO exports of 4 MB or less with proper Unicode encoding, and reads only non-ADMX settings in English accurately.</w:t>
            </w:r>
            <w:r>
              <w:rPr>
                <w:rStyle w:val="FootnoteReference"/>
              </w:rPr>
              <w:footnoteReference w:id="132"/>
            </w:r>
          </w:p>
        </w:tc>
        <w:tc>
          <w:tcPr/>
          <w:p>
            <w:pPr>
              <w:pStyle w:val="Compact"/>
            </w:pPr>
            <w:r>
              <w:t xml:space="preserve">Split oversized GPOs before import; treat non-English results as unreliable</w:t>
            </w:r>
          </w:p>
        </w:tc>
      </w:tr>
      <w:tr>
        <w:tc>
          <w:tcPr/>
          <w:p>
            <w:pPr>
              <w:pStyle w:val="Compact"/>
            </w:pPr>
            <w:r>
              <w:t xml:space="preserve">Group Policy analytics migration is best effort, and can’t migrate firewall rules or AppLocker.</w:t>
            </w:r>
            <w:r>
              <w:rPr>
                <w:rStyle w:val="FootnoteReference"/>
              </w:rPr>
              <w:footnoteReference w:id="133"/>
            </w:r>
          </w:p>
        </w:tc>
        <w:tc>
          <w:tcPr/>
          <w:p>
            <w:pPr>
              <w:pStyle w:val="Compact"/>
            </w:pPr>
            <w:r>
              <w:t xml:space="preserve">Review every migrated setting; build firewall and application control in Endpoint security</w:t>
            </w:r>
          </w:p>
        </w:tc>
      </w:tr>
      <w:tr>
        <w:tc>
          <w:tcPr/>
          <w:p>
            <w:pPr>
              <w:pStyle w:val="Compact"/>
            </w:pPr>
            <w:r>
              <w:t xml:space="preserve">ADMX import is in preview: 20 files, 1 MB each,</w:t>
            </w:r>
            <w:r>
              <w:t xml:space="preserve"> </w:t>
            </w:r>
            <w:r>
              <w:rPr>
                <w:rStyle w:val="VerbatimChar"/>
              </w:rPr>
              <w:t xml:space="preserve">en-us</w:t>
            </w:r>
            <w:r>
              <w:t xml:space="preserve"> </w:t>
            </w:r>
            <w:r>
              <w:t xml:space="preserve">only.</w:t>
            </w:r>
            <w:r>
              <w:rPr>
                <w:rStyle w:val="FootnoteReference"/>
              </w:rPr>
              <w:footnoteReference w:id="134"/>
            </w:r>
          </w:p>
        </w:tc>
        <w:tc>
          <w:tcPr/>
          <w:p>
            <w:pPr>
              <w:pStyle w:val="Compact"/>
            </w:pPr>
            <w:r>
              <w:t xml:space="preserve">Prefer built-in settings catalog ADMX; import only what’s missing</w:t>
            </w:r>
          </w:p>
        </w:tc>
      </w:tr>
      <w:tr>
        <w:tc>
          <w:tcPr/>
          <w:p>
            <w:pPr>
              <w:pStyle w:val="Compact"/>
            </w:pPr>
            <w:r>
              <w:rPr>
                <w:rStyle w:val="VerbatimChar"/>
              </w:rPr>
              <w:t xml:space="preserve">MDMWinsOverGP</w:t>
            </w:r>
            <w:r>
              <w:t xml:space="preserve"> </w:t>
            </w:r>
            <w:r>
              <w:t xml:space="preserve">covers only the Policy CSP.</w:t>
            </w:r>
            <w:r>
              <w:rPr>
                <w:rStyle w:val="FootnoteReference"/>
              </w:rPr>
              <w:footnoteReference w:id="135"/>
            </w:r>
          </w:p>
        </w:tc>
        <w:tc>
          <w:tcPr/>
          <w:p>
            <w:pPr>
              <w:pStyle w:val="Compact"/>
            </w:pPr>
            <w:r>
              <w:t xml:space="preserve">Defender, Windows Hello for Business and other CSPs need the GPO removed, not overridden</w:t>
            </w:r>
          </w:p>
        </w:tc>
      </w:tr>
      <w:tr>
        <w:tc>
          <w:tcPr/>
          <w:p>
            <w:pPr>
              <w:pStyle w:val="Compact"/>
            </w:pPr>
            <w:r>
              <w:t xml:space="preserve">Configuration policies of every type have equal priority; conflicts may leave a setting unapplied.</w:t>
            </w:r>
            <w:r>
              <w:rPr>
                <w:rStyle w:val="FootnoteReference"/>
              </w:rPr>
              <w:footnoteReference w:id="136"/>
            </w:r>
          </w:p>
        </w:tc>
        <w:tc>
          <w:tcPr/>
          <w:p>
            <w:pPr>
              <w:pStyle w:val="Compact"/>
            </w:pPr>
            <w:r>
              <w:t xml:space="preserve">Each setting has one owning policy</w:t>
            </w:r>
          </w:p>
        </w:tc>
      </w:tr>
      <w:tr>
        <w:tc>
          <w:tcPr/>
          <w:p>
            <w:pPr>
              <w:pStyle w:val="Compact"/>
            </w:pPr>
            <w:r>
              <w:t xml:space="preserve">Remediations need Windows Enterprise E3 or E5, Education A3 or A5, or VDA licenses.</w:t>
            </w:r>
            <w:r>
              <w:rPr>
                <w:rStyle w:val="FootnoteReference"/>
              </w:rPr>
              <w:footnoteReference w:id="137"/>
            </w:r>
          </w:p>
        </w:tc>
        <w:tc>
          <w:tcPr/>
          <w:p>
            <w:pPr>
              <w:pStyle w:val="Compact"/>
            </w:pPr>
            <w:r>
              <w:t xml:space="preserve">Confirm licensing before relying on Remediations for exceptions</w:t>
            </w:r>
          </w:p>
        </w:tc>
      </w:tr>
      <w:tr>
        <w:tc>
          <w:tcPr/>
          <w:p>
            <w:pPr>
              <w:pStyle w:val="Compact"/>
            </w:pPr>
            <w:r>
              <w:t xml:space="preserve">BitLocker CSP management beyond</w:t>
            </w:r>
            <w:r>
              <w:t xml:space="preserve"> </w:t>
            </w:r>
            <w:r>
              <w:rPr>
                <w:rStyle w:val="VerbatimChar"/>
              </w:rPr>
              <w:t xml:space="preserve">RequireDeviceEncryption</w:t>
            </w:r>
            <w:r>
              <w:t xml:space="preserve"> </w:t>
            </w:r>
            <w:r>
              <w:t xml:space="preserve">needs Enterprise E3 or E5 (or A3 or A5) licenses.</w:t>
            </w:r>
            <w:r>
              <w:rPr>
                <w:rStyle w:val="FootnoteReference"/>
              </w:rPr>
              <w:footnoteReference w:id="138"/>
            </w:r>
          </w:p>
        </w:tc>
        <w:tc>
          <w:tcPr/>
          <w:p>
            <w:pPr>
              <w:pStyle w:val="Compact"/>
            </w:pPr>
            <w:r>
              <w:t xml:space="preserve">Confirm licensing for the disk encryption policy</w:t>
            </w:r>
          </w:p>
        </w:tc>
      </w:tr>
      <w:tr>
        <w:tc>
          <w:tcPr/>
          <w:p>
            <w:pPr>
              <w:pStyle w:val="Compact"/>
            </w:pPr>
            <w:r>
              <w:t xml:space="preserve">Some settings depend on edition: Credential Guard and Windows experience customization need Enterprise.</w:t>
            </w:r>
            <w:r>
              <w:rPr>
                <w:rStyle w:val="FootnoteReference"/>
              </w:rPr>
              <w:footnoteReference w:id="139"/>
            </w:r>
          </w:p>
        </w:tc>
        <w:tc>
          <w:tcPr/>
          <w:p>
            <w:pPr>
              <w:pStyle w:val="Compact"/>
            </w:pPr>
            <w:r>
              <w:t xml:space="preserve">Edition is part of the device’s target state</w:t>
            </w:r>
          </w:p>
        </w:tc>
      </w:tr>
      <w:tr>
        <w:tc>
          <w:tcPr/>
          <w:p>
            <w:pPr>
              <w:pStyle w:val="Compact"/>
            </w:pPr>
            <w:r>
              <w:t xml:space="preserve">Windows Update for Business reports don’t meet GCC compliance requirements.</w:t>
            </w:r>
            <w:r>
              <w:rPr>
                <w:rStyle w:val="FootnoteReference"/>
              </w:rPr>
              <w:footnoteReference w:id="140"/>
            </w:r>
          </w:p>
        </w:tc>
        <w:tc>
          <w:tcPr/>
          <w:p>
            <w:pPr>
              <w:pStyle w:val="Compact"/>
            </w:pPr>
            <w:r>
              <w:t xml:space="preserve">Use Intune’s Windows Update reports in a GCC tenant</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2" name="Picture"/>
                  <a:graphic>
                    <a:graphicData uri="http://schemas.openxmlformats.org/drawingml/2006/picture">
                      <pic:pic>
                        <pic:nvPicPr>
                          <pic:cNvPr descr="/opt/quarto/share/formats/docx/tip.png" id="143" name="Picture"/>
                          <pic:cNvPicPr>
                            <a:picLocks noChangeArrowheads="1" noChangeAspect="1"/>
                          </pic:cNvPicPr>
                        </pic:nvPicPr>
                        <pic:blipFill>
                          <a:blip r:embed="rId14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44">
              <w:r>
                <w:rPr>
                  <w:rStyle w:val="Hyperlink"/>
                </w:rPr>
                <w:t xml:space="preserve">← Previous: Chapter 10 — Operating and Evidencing the Fleet</w:t>
              </w:r>
            </w:hyperlink>
            <w:r>
              <w:t xml:space="preserve"> </w:t>
            </w:r>
            <w:r>
              <w:t xml:space="preserve">·</w:t>
            </w:r>
            <w:r>
              <w:t xml:space="preserve"> </w:t>
            </w:r>
            <w:hyperlink r:id="rId145">
              <w:r>
                <w:rPr>
                  <w:rStyle w:val="Hyperlink"/>
                </w:rPr>
                <w:t xml:space="preserve">Book index</w:t>
              </w:r>
            </w:hyperlink>
          </w:p>
          <w:p/>
        </w:tc>
      </w:tr>
    </w:tbl>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“Use the Intune settings catalog to configure settings,”</w:t>
      </w:r>
      <w:r>
        <w:t xml:space="preserve"> </w:t>
      </w:r>
      <w:hyperlink r:id="rId16">
        <w:r>
          <w:rPr>
            <w:rStyle w:val="Hyperlink"/>
          </w:rPr>
          <w:t xml:space="preserve">https://learn.microsoft.com/intune/device-configuration/settings-catalog/</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18">
        <w:r>
          <w:rPr>
            <w:rStyle w:val="Hyperlink"/>
          </w:rPr>
          <w:t xml:space="preserve">https://learn.microsoft.com/intune/device-configuration/settings-catalog/import-custom-admx-templates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20">
        <w:r>
          <w:rPr>
            <w:rStyle w:val="Hyperlink"/>
          </w:rPr>
          <w:t xml:space="preserve">https://learn.microsoft.com/intune/device-security/endpoint-security-policies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22">
        <w:r>
          <w:rPr>
            <w:rStyle w:val="Hyperlink"/>
          </w:rPr>
          <w:t xml:space="preserve">https://learn.microsoft.com/intune/device-management/tools/deploy-remediations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hyperlink r:id="rId24">
        <w:r>
          <w:rPr>
            <w:rStyle w:val="Hyperlink"/>
          </w:rPr>
          <w:t xml:space="preserve">https://learn.microsoft.com/intune/device-management/tools/run-powershell-scripts-windows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20">
        <w:r>
          <w:rPr>
            <w:rStyle w:val="Hyperlink"/>
          </w:rPr>
          <w:t xml:space="preserve">https://learn.microsoft.com/intune/device-security/endpoint-security-policies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28">
        <w:r>
          <w:rPr>
            <w:rStyle w:val="Hyperlink"/>
          </w:rPr>
          <w:t xml:space="preserve">https://learn.microsoft.com/windows/client-management/mdm/policy-csp-devicelock</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“Protect user accounts from attacks with Microsoft Entra smart lockout,”</w:t>
      </w:r>
      <w:r>
        <w:t xml:space="preserve"> </w:t>
      </w:r>
      <w:hyperlink r:id="rId30">
        <w:r>
          <w:rPr>
            <w:rStyle w:val="Hyperlink"/>
          </w:rPr>
          <w:t xml:space="preserve">https://learn.microsoft.com/entra/identity/authentication/howto-password-smart-lockout</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32">
        <w:r>
          <w:rPr>
            <w:rStyle w:val="Hyperlink"/>
          </w:rPr>
          <w:t xml:space="preserve">https://learn.microsoft.com/windows/client-management/mdm/policy-csp-audit</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“Policy CSP - UserRights,”</w:t>
      </w:r>
      <w:r>
        <w:t xml:space="preserve"> </w:t>
      </w:r>
      <w:hyperlink r:id="rId34">
        <w:r>
          <w:rPr>
            <w:rStyle w:val="Hyperlink"/>
          </w:rPr>
          <w:t xml:space="preserve">https://learn.microsoft.com/windows/client-management/mdm/policy-csp-userrights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sections</w:t>
      </w:r>
      <w:r>
        <w:t xml:space="preserve"> </w:t>
      </w:r>
      <w:r>
        <w:t xml:space="preserve">“InteractiveLogon_MessageTextForUsersAttemptingToLogOn”</w:t>
      </w:r>
      <w:r>
        <w:t xml:space="preserve"> </w:t>
      </w:r>
      <w:r>
        <w:t xml:space="preserve">and</w:t>
      </w:r>
      <w:r>
        <w:t xml:space="preserve"> </w:t>
      </w:r>
      <w:r>
        <w:t xml:space="preserve">“InteractiveLogon_MessageTitleForUsersAttemptingToLogOn,”</w:t>
      </w:r>
      <w:r>
        <w:t xml:space="preserve"> </w:t>
      </w:r>
      <w:hyperlink r:id="rId36">
        <w:r>
          <w:rPr>
            <w:rStyle w:val="Hyperlink"/>
          </w:rPr>
          <w:t xml:space="preserve">https://learn.microsoft.com/windows/client-management/mdm/policy-csp-localpoliciessecurityoptions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38">
        <w:r>
          <w:rPr>
            <w:rStyle w:val="Hyperlink"/>
          </w:rPr>
          <w:t xml:space="preserve">https://learn.microsoft.com/intune/device-configuration/migrate-group-policy</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40">
        <w:r>
          <w:rPr>
            <w:rStyle w:val="Hyperlink"/>
          </w:rPr>
          <w:t xml:space="preserve">https://learn.microsoft.com/windows/client-management/mdm/bitlocker-csp</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“Defender CSP,”</w:t>
      </w:r>
      <w:r>
        <w:t xml:space="preserve"> </w:t>
      </w:r>
      <w:hyperlink r:id="rId42">
        <w:r>
          <w:rPr>
            <w:rStyle w:val="Hyperlink"/>
          </w:rPr>
          <w:t xml:space="preserve">https://learn.microsoft.com/windows/client-management/mdm/defender-csp</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“Policy merge for settings,”</w:t>
      </w:r>
      <w:r>
        <w:t xml:space="preserve"> </w:t>
      </w:r>
      <w:hyperlink r:id="rId44">
        <w:r>
          <w:rPr>
            <w:rStyle w:val="Hyperlink"/>
          </w:rPr>
          <w:t xml:space="preserve">https://learn.microsoft.com/intune/device-configuration/endpoint-security/antivirus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“Configure attack surface reduction (ASR) rules and exclusions,”</w:t>
      </w:r>
      <w:r>
        <w:t xml:space="preserve"> </w:t>
      </w:r>
      <w:r>
        <w:t xml:space="preserve">section</w:t>
      </w:r>
      <w:r>
        <w:t xml:space="preserve"> </w:t>
      </w:r>
      <w:r>
        <w:t xml:space="preserve">“How policy conflicts are handled,”</w:t>
      </w:r>
      <w:r>
        <w:t xml:space="preserve"> </w:t>
      </w:r>
      <w:hyperlink r:id="rId46">
        <w:r>
          <w:rPr>
            <w:rStyle w:val="Hyperlink"/>
          </w:rPr>
          <w:t xml:space="preserve">https://learn.microsoft.com/defender-endpoint/attack-surface-reduction-rules-configure</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38">
        <w:r>
          <w:rPr>
            <w:rStyle w:val="Hyperlink"/>
          </w:rPr>
          <w:t xml:space="preserve">https://learn.microsoft.com/intune/device-configuration/migrate-group-policy</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49">
        <w:r>
          <w:rPr>
            <w:rStyle w:val="Hyperlink"/>
          </w:rPr>
          <w:t xml:space="preserve">https://learn.microsoft.com/windows/whats-new/windows-licensing</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51">
        <w:r>
          <w:rPr>
            <w:rStyle w:val="Hyperlink"/>
          </w:rPr>
          <w:t xml:space="preserve">https://learn.microsoft.com/windows/security/identity-protection/hello-for-business/configure</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 Intune support for Windows LAPS,”</w:t>
      </w:r>
      <w:r>
        <w:t xml:space="preserve"> </w:t>
      </w:r>
      <w:hyperlink r:id="rId54">
        <w:r>
          <w:rPr>
            <w:rStyle w:val="Hyperlink"/>
          </w:rPr>
          <w:t xml:space="preserve">https://learn.microsoft.com/intune/device-security/laps/overview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“Windows Server Update Services (WSUS) overview,”</w:t>
      </w:r>
      <w:r>
        <w:t xml:space="preserve"> </w:t>
      </w:r>
      <w:hyperlink r:id="rId56">
        <w:r>
          <w:rPr>
            <w:rStyle w:val="Hyperlink"/>
          </w:rPr>
          <w:t xml:space="preserve">https://learn.microsoft.com/windows-server/administration/windows-server-update-services/get-started/windows-server-update-services-wsus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“Troubleshoot Update rings for Windows 10 and Windows 11 in Microsoft Intune,”</w:t>
      </w:r>
      <w:r>
        <w:t xml:space="preserve"> </w:t>
      </w:r>
      <w:r>
        <w:t xml:space="preserve">section</w:t>
      </w:r>
      <w:r>
        <w:t xml:space="preserve"> </w:t>
      </w:r>
      <w:r>
        <w:t xml:space="preserve">“What Windows Update ring policies do,”</w:t>
      </w:r>
      <w:r>
        <w:t xml:space="preserve"> </w:t>
      </w:r>
      <w:hyperlink r:id="rId58">
        <w:r>
          <w:rPr>
            <w:rStyle w:val="Hyperlink"/>
          </w:rPr>
          <w:t xml:space="preserve">https://learn.microsoft.com/troubleshoot/mem/intune/device-protection/troubleshoot-update-rings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“Configure Windows feature update policies,”</w:t>
      </w:r>
      <w:r>
        <w:t xml:space="preserve"> </w:t>
      </w:r>
      <w:r>
        <w:t xml:space="preserve">section</w:t>
      </w:r>
      <w:r>
        <w:t xml:space="preserve"> </w:t>
      </w:r>
      <w:r>
        <w:t xml:space="preserve">“Move from update ring deferrals to feature update policies,”</w:t>
      </w:r>
      <w:r>
        <w:t xml:space="preserve"> </w:t>
      </w:r>
      <w:hyperlink r:id="rId60">
        <w:r>
          <w:rPr>
            <w:rStyle w:val="Hyperlink"/>
          </w:rPr>
          <w:t xml:space="preserve">https://learn.microsoft.com/intune/device-updates/windows/configure-feature-update-policy</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“Configuring Microsoft Intune devices for Windows Update for Business reports,”</w:t>
      </w:r>
      <w:r>
        <w:t xml:space="preserve"> </w:t>
      </w:r>
      <w:hyperlink r:id="rId62">
        <w:r>
          <w:rPr>
            <w:rStyle w:val="Hyperlink"/>
          </w:rPr>
          <w:t xml:space="preserve">https://learn.microsoft.com/windows/deployment/update/wufb-reports-configuration-intune</w:t>
        </w:r>
      </w:hyperlink>
      <w:r>
        <w:t xml:space="preserve">; and</w:t>
      </w:r>
      <w:r>
        <w:t xml:space="preserve"> </w:t>
      </w:r>
      <w:r>
        <w:t xml:space="preserve">“Enable Windows Update for Business reports,”</w:t>
      </w:r>
      <w:r>
        <w:t xml:space="preserve"> </w:t>
      </w:r>
      <w:hyperlink r:id="rId63">
        <w:r>
          <w:rPr>
            <w:rStyle w:val="Hyperlink"/>
          </w:rPr>
          <w:t xml:space="preserve">https://learn.microsoft.com/windows/deployment/update/wufb-reports-enable</w:t>
        </w:r>
      </w:hyperlink>
      <w:r>
        <w:t xml:space="preserve"> </w:t>
      </w:r>
      <w:r>
        <w:t xml:space="preserve">(both accessed Oct 20, 2026).</w:t>
      </w:r>
    </w:p>
  </w:footnote>
  <w:footnote w:id="64">
    <w:p>
      <w:pPr>
        <w:pStyle w:val="FootnoteText"/>
      </w:pPr>
      <w:r>
        <w:rPr>
          <w:rStyle w:val="FootnoteReference"/>
        </w:rPr>
        <w:footnoteRef/>
      </w:r>
      <w:r>
        <w:t xml:space="preserve"> </w:t>
      </w:r>
      <w:r>
        <w:t xml:space="preserve">Microsoft Learn,</w:t>
      </w:r>
      <w:r>
        <w:t xml:space="preserve"> </w:t>
      </w:r>
      <w:r>
        <w:t xml:space="preserve">“Tasks you can complete using the Settings Catalog in Intune,”</w:t>
      </w:r>
      <w:r>
        <w:t xml:space="preserve"> </w:t>
      </w:r>
      <w:r>
        <w:t xml:space="preserve">section</w:t>
      </w:r>
      <w:r>
        <w:t xml:space="preserve"> </w:t>
      </w:r>
      <w:r>
        <w:t xml:space="preserve">“Configure Microsoft Edge and Google Chrome,”</w:t>
      </w:r>
      <w:r>
        <w:t xml:space="preserve"> </w:t>
      </w:r>
      <w:hyperlink r:id="rId65">
        <w:r>
          <w:rPr>
            <w:rStyle w:val="Hyperlink"/>
          </w:rPr>
          <w:t xml:space="preserve">https://learn.microsoft.com/intune/device-configuration/settings-catalog/common-tasks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“Lifecycle FAQ - Internet Explorer and Microsoft Edge,”</w:t>
      </w:r>
      <w:r>
        <w:t xml:space="preserve"> </w:t>
      </w:r>
      <w:hyperlink r:id="rId67">
        <w:r>
          <w:rPr>
            <w:rStyle w:val="Hyperlink"/>
          </w:rPr>
          <w:t xml:space="preserve">https://learn.microsoft.com/lifecycle/faq/internet-explorer-microsoft-edge</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“Redirect and move Windows known folders to OneDrive,”</w:t>
      </w:r>
      <w:r>
        <w:t xml:space="preserve"> </w:t>
      </w:r>
      <w:r>
        <w:t xml:space="preserve">section</w:t>
      </w:r>
      <w:r>
        <w:t xml:space="preserve"> </w:t>
      </w:r>
      <w:r>
        <w:t xml:space="preserve">“About the Known Folder Move policies,”</w:t>
      </w:r>
      <w:r>
        <w:t xml:space="preserve"> </w:t>
      </w:r>
      <w:hyperlink r:id="rId69">
        <w:r>
          <w:rPr>
            <w:rStyle w:val="Hyperlink"/>
          </w:rPr>
          <w:t xml:space="preserve">https://learn.microsoft.com/sharepoint/redirect-known-folders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section</w:t>
      </w:r>
      <w:r>
        <w:t xml:space="preserve"> </w:t>
      </w:r>
      <w:r>
        <w:t xml:space="preserve">“Mapping Network Drives and Printers,”</w:t>
      </w:r>
      <w:r>
        <w:t xml:space="preserve"> </w:t>
      </w:r>
      <w:hyperlink r:id="rId71">
        <w:r>
          <w:rPr>
            <w:rStyle w:val="Hyperlink"/>
          </w:rPr>
          <w:t xml:space="preserve">https://learn.microsoft.com/intune/solutions/cloud-native-endpoints/tutorial-cloud-native-setup</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“Create a Universal Print policy in Microsoft Intune,”</w:t>
      </w:r>
      <w:r>
        <w:t xml:space="preserve"> </w:t>
      </w:r>
      <w:hyperlink r:id="rId73">
        <w:r>
          <w:rPr>
            <w:rStyle w:val="Hyperlink"/>
          </w:rPr>
          <w:t xml:space="preserve">https://learn.microsoft.com/intune/device-configuration/settings-catalog/configure-universal-print</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“Policy CSP - Printers,”</w:t>
      </w:r>
      <w:r>
        <w:t xml:space="preserve"> </w:t>
      </w:r>
      <w:r>
        <w:t xml:space="preserve">section</w:t>
      </w:r>
      <w:r>
        <w:t xml:space="preserve"> </w:t>
      </w:r>
      <w:r>
        <w:t xml:space="preserve">“PointAndPrintRestrictions,”</w:t>
      </w:r>
      <w:r>
        <w:t xml:space="preserve"> </w:t>
      </w:r>
      <w:hyperlink r:id="rId75">
        <w:r>
          <w:rPr>
            <w:rStyle w:val="Hyperlink"/>
          </w:rPr>
          <w:t xml:space="preserve">https://learn.microsoft.com/windows/client-management/mdm/policy-csp-printers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“Configure the desktop and lock screen backgrounds,”</w:t>
      </w:r>
      <w:r>
        <w:t xml:space="preserve"> </w:t>
      </w:r>
      <w:hyperlink r:id="rId77">
        <w:r>
          <w:rPr>
            <w:rStyle w:val="Hyperlink"/>
          </w:rPr>
          <w:t xml:space="preserve">https://learn.microsoft.com/windows/configuration/background/</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“Personalization CSP,”</w:t>
      </w:r>
      <w:r>
        <w:t xml:space="preserve"> </w:t>
      </w:r>
      <w:hyperlink r:id="rId79">
        <w:r>
          <w:rPr>
            <w:rStyle w:val="Hyperlink"/>
          </w:rPr>
          <w:t xml:space="preserve">https://learn.microsoft.com/windows/client-management/mdm/personalization-csp</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“Policy CSP - Start,”</w:t>
      </w:r>
      <w:r>
        <w:t xml:space="preserve"> </w:t>
      </w:r>
      <w:r>
        <w:t xml:space="preserve">section</w:t>
      </w:r>
      <w:r>
        <w:t xml:space="preserve"> </w:t>
      </w:r>
      <w:r>
        <w:t xml:space="preserve">“ConfigureStartPins,”</w:t>
      </w:r>
      <w:r>
        <w:t xml:space="preserve"> </w:t>
      </w:r>
      <w:hyperlink r:id="rId81">
        <w:r>
          <w:rPr>
            <w:rStyle w:val="Hyperlink"/>
          </w:rPr>
          <w:t xml:space="preserve">https://learn.microsoft.com/windows/client-management/mdm/policy-csp-start</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49">
        <w:r>
          <w:rPr>
            <w:rStyle w:val="Hyperlink"/>
          </w:rPr>
          <w:t xml:space="preserve">https://learn.microsoft.com/windows/whats-new/windows-licensing</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hyperlink r:id="rId24">
        <w:r>
          <w:rPr>
            <w:rStyle w:val="Hyperlink"/>
          </w:rPr>
          <w:t xml:space="preserve">https://learn.microsoft.com/intune/device-management/tools/run-powershell-scripts-windows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22">
        <w:r>
          <w:rPr>
            <w:rStyle w:val="Hyperlink"/>
          </w:rPr>
          <w:t xml:space="preserve">https://learn.microsoft.com/intune/device-management/tools/deploy-remediations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“Group Policy preferences,”</w:t>
      </w:r>
      <w:r>
        <w:t xml:space="preserve"> </w:t>
      </w:r>
      <w:r>
        <w:t xml:space="preserve">section</w:t>
      </w:r>
      <w:r>
        <w:t xml:space="preserve"> </w:t>
      </w:r>
      <w:r>
        <w:t xml:space="preserve">“Common configurations,”</w:t>
      </w:r>
      <w:r>
        <w:t xml:space="preserve"> </w:t>
      </w:r>
      <w:hyperlink r:id="rId86">
        <w:r>
          <w:rPr>
            <w:rStyle w:val="Hyperlink"/>
          </w:rPr>
          <w:t xml:space="preserve">https://learn.microsoft.com/windows-server/identity/ad-ds/manage/group-policy/group-policy-preferences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sections</w:t>
      </w:r>
      <w:r>
        <w:t xml:space="preserve"> </w:t>
      </w:r>
      <w:r>
        <w:t xml:space="preserve">“Resource access policies”</w:t>
      </w:r>
      <w:r>
        <w:t xml:space="preserve"> </w:t>
      </w:r>
      <w:r>
        <w:t xml:space="preserve">and</w:t>
      </w:r>
      <w:r>
        <w:t xml:space="preserve"> </w:t>
      </w:r>
      <w:r>
        <w:t xml:space="preserve">“Device configuration,”</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18">
        <w:r>
          <w:rPr>
            <w:rStyle w:val="Hyperlink"/>
          </w:rPr>
          <w:t xml:space="preserve">https://learn.microsoft.com/intune/device-configuration/settings-catalog/import-custom-admx-templates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92">
        <w:r>
          <w:rPr>
            <w:rStyle w:val="Hyperlink"/>
          </w:rPr>
          <w:t xml:space="preserve">https://learn.microsoft.com/intune/device-configuration/import-group-policy-analytics</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20">
        <w:r>
          <w:rPr>
            <w:rStyle w:val="Hyperlink"/>
          </w:rPr>
          <w:t xml:space="preserve">https://learn.microsoft.com/intune/device-security/endpoint-security-policies</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92">
        <w:r>
          <w:rPr>
            <w:rStyle w:val="Hyperlink"/>
          </w:rPr>
          <w:t xml:space="preserve">https://learn.microsoft.com/intune/device-configuration/import-group-policy-analytics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28">
        <w:r>
          <w:rPr>
            <w:rStyle w:val="Hyperlink"/>
          </w:rPr>
          <w:t xml:space="preserve">https://learn.microsoft.com/windows/client-management/mdm/policy-csp-devicelock</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32">
        <w:r>
          <w:rPr>
            <w:rStyle w:val="Hyperlink"/>
          </w:rPr>
          <w:t xml:space="preserve">https://learn.microsoft.com/windows/client-management/mdm/policy-csp-audit</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32">
        <w:r>
          <w:rPr>
            <w:rStyle w:val="Hyperlink"/>
          </w:rPr>
          <w:t xml:space="preserve">https://learn.microsoft.com/windows/client-management/mdm/policy-csp-audit</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32">
        <w:r>
          <w:rPr>
            <w:rStyle w:val="Hyperlink"/>
          </w:rPr>
          <w:t xml:space="preserve">https://learn.microsoft.com/windows/client-management/mdm/policy-csp-audit</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32">
        <w:r>
          <w:rPr>
            <w:rStyle w:val="Hyperlink"/>
          </w:rPr>
          <w:t xml:space="preserve">https://learn.microsoft.com/windows/client-management/mdm/policy-csp-audit</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sections</w:t>
      </w:r>
      <w:r>
        <w:t xml:space="preserve"> </w:t>
      </w:r>
      <w:r>
        <w:t xml:space="preserve">“InteractiveLogon_MessageTextForUsersAttemptingToLogOn”</w:t>
      </w:r>
      <w:r>
        <w:t xml:space="preserve"> </w:t>
      </w:r>
      <w:r>
        <w:t xml:space="preserve">and</w:t>
      </w:r>
      <w:r>
        <w:t xml:space="preserve"> </w:t>
      </w:r>
      <w:r>
        <w:t xml:space="preserve">“InteractiveLogon_MessageTitleForUsersAttemptingToLogOn,”</w:t>
      </w:r>
      <w:r>
        <w:t xml:space="preserve"> </w:t>
      </w:r>
      <w:hyperlink r:id="rId36">
        <w:r>
          <w:rPr>
            <w:rStyle w:val="Hyperlink"/>
          </w:rPr>
          <w:t xml:space="preserve">https://learn.microsoft.com/windows/client-management/mdm/policy-csp-localpoliciessecurityoptions</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“Policy CSP - UserRights,”</w:t>
      </w:r>
      <w:r>
        <w:t xml:space="preserve"> </w:t>
      </w:r>
      <w:hyperlink r:id="rId34">
        <w:r>
          <w:rPr>
            <w:rStyle w:val="Hyperlink"/>
          </w:rPr>
          <w:t xml:space="preserve">https://learn.microsoft.com/windows/client-management/mdm/policy-csp-userrights</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
        <w:r>
          <w:rPr>
            <w:rStyle w:val="Hyperlink"/>
          </w:rPr>
          <w:t xml:space="preserve">https://learn.microsoft.com/windows/client-management/mdm/policies-in-policy-csp-supported-by-group-policy</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and</w:t>
      </w:r>
      <w:r>
        <w:t xml:space="preserve"> </w:t>
      </w:r>
      <w:r>
        <w:t xml:space="preserve">“CloudExtendedTimeout,”</w:t>
      </w:r>
      <w:r>
        <w:t xml:space="preserve"> </w:t>
      </w:r>
      <w:hyperlink r:id="rId107">
        <w:r>
          <w:rPr>
            <w:rStyle w:val="Hyperlink"/>
          </w:rPr>
          <w:t xml:space="preserve">https://learn.microsoft.com/windows/client-management/mdm/policy-csp-defender</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and</w:t>
      </w:r>
      <w:r>
        <w:t xml:space="preserve"> </w:t>
      </w:r>
      <w:r>
        <w:t xml:space="preserve">“CloudExtendedTimeout,”</w:t>
      </w:r>
      <w:r>
        <w:t xml:space="preserve"> </w:t>
      </w:r>
      <w:hyperlink r:id="rId107">
        <w:r>
          <w:rPr>
            <w:rStyle w:val="Hyperlink"/>
          </w:rPr>
          <w:t xml:space="preserve">https://learn.microsoft.com/windows/client-management/mdm/policy-csp-defender</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
        <w:r>
          <w:rPr>
            <w:rStyle w:val="Hyperlink"/>
          </w:rPr>
          <w:t xml:space="preserve">https://learn.microsoft.com/windows/client-management/mdm/policies-in-policy-csp-supported-by-group-policy</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
        <w:r>
          <w:rPr>
            <w:rStyle w:val="Hyperlink"/>
          </w:rPr>
          <w:t xml:space="preserve">https://learn.microsoft.com/windows/client-management/mdm/policies-in-policy-csp-supported-by-group-policy</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
        <w:r>
          <w:rPr>
            <w:rStyle w:val="Hyperlink"/>
          </w:rPr>
          <w:t xml:space="preserve">https://learn.microsoft.com/windows/client-management/mdm/policies-in-policy-csp-supported-by-group-policy</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
        <w:r>
          <w:rPr>
            <w:rStyle w:val="Hyperlink"/>
          </w:rPr>
          <w:t xml:space="preserve">https://learn.microsoft.com/windows/client-management/mdm/policies-in-policy-csp-supported-by-group-policy</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
        <w:r>
          <w:rPr>
            <w:rStyle w:val="Hyperlink"/>
          </w:rPr>
          <w:t xml:space="preserve">https://learn.microsoft.com/windows/client-management/mdm/policies-in-policy-csp-supported-by-group-policy</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“Policy CSP - Update,”</w:t>
      </w:r>
      <w:r>
        <w:t xml:space="preserve"> </w:t>
      </w:r>
      <w:hyperlink r:id="rId115">
        <w:r>
          <w:rPr>
            <w:rStyle w:val="Hyperlink"/>
          </w:rPr>
          <w:t xml:space="preserve">https://learn.microsoft.com/windows/client-management/mdm/policy-csp-update</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“Policy CSP - Update,”</w:t>
      </w:r>
      <w:r>
        <w:t xml:space="preserve"> </w:t>
      </w:r>
      <w:hyperlink r:id="rId115">
        <w:r>
          <w:rPr>
            <w:rStyle w:val="Hyperlink"/>
          </w:rPr>
          <w:t xml:space="preserve">https://learn.microsoft.com/windows/client-management/mdm/policy-csp-update</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“Policy CSP - Update,”</w:t>
      </w:r>
      <w:r>
        <w:t xml:space="preserve"> </w:t>
      </w:r>
      <w:hyperlink r:id="rId115">
        <w:r>
          <w:rPr>
            <w:rStyle w:val="Hyperlink"/>
          </w:rPr>
          <w:t xml:space="preserve">https://learn.microsoft.com/windows/client-management/mdm/policy-csp-update</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“Configuring Microsoft Intune devices for Windows Update for Business reports,”</w:t>
      </w:r>
      <w:r>
        <w:t xml:space="preserve"> </w:t>
      </w:r>
      <w:hyperlink r:id="rId62">
        <w:r>
          <w:rPr>
            <w:rStyle w:val="Hyperlink"/>
          </w:rPr>
          <w:t xml:space="preserve">https://learn.microsoft.com/windows/deployment/update/wufb-reports-configuration-intune</w:t>
        </w:r>
      </w:hyperlink>
      <w:r>
        <w:t xml:space="preserve">; and</w:t>
      </w:r>
      <w:r>
        <w:t xml:space="preserve"> </w:t>
      </w:r>
      <w:r>
        <w:t xml:space="preserve">“Enable Windows Update for Business reports,”</w:t>
      </w:r>
      <w:r>
        <w:t xml:space="preserve"> </w:t>
      </w:r>
      <w:hyperlink r:id="rId63">
        <w:r>
          <w:rPr>
            <w:rStyle w:val="Hyperlink"/>
          </w:rPr>
          <w:t xml:space="preserve">https://learn.microsoft.com/windows/deployment/update/wufb-reports-enable</w:t>
        </w:r>
      </w:hyperlink>
      <w:r>
        <w:t xml:space="preserve"> </w:t>
      </w:r>
      <w:r>
        <w:t xml:space="preserve">(both accessed Oct 20, 2026).</w:t>
      </w:r>
    </w:p>
  </w:footnote>
  <w:footnote w:id="119">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40">
        <w:r>
          <w:rPr>
            <w:rStyle w:val="Hyperlink"/>
          </w:rPr>
          <w:t xml:space="preserve">https://learn.microsoft.com/windows/client-management/mdm/bitlocker-csp</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40">
        <w:r>
          <w:rPr>
            <w:rStyle w:val="Hyperlink"/>
          </w:rPr>
          <w:t xml:space="preserve">https://learn.microsoft.com/windows/client-management/mdm/bitlocker-csp</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40">
        <w:r>
          <w:rPr>
            <w:rStyle w:val="Hyperlink"/>
          </w:rPr>
          <w:t xml:space="preserve">https://learn.microsoft.com/windows/client-management/mdm/bitlocker-csp</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“Get started with Windows LAPS and Microsoft Entra ID,”</w:t>
      </w:r>
      <w:r>
        <w:t xml:space="preserve"> </w:t>
      </w:r>
      <w:r>
        <w:t xml:space="preserve">section</w:t>
      </w:r>
      <w:r>
        <w:t xml:space="preserve"> </w:t>
      </w:r>
      <w:r>
        <w:t xml:space="preserve">“Policies that apply to Microsoft Entra mode,”</w:t>
      </w:r>
      <w:r>
        <w:t xml:space="preserve"> </w:t>
      </w:r>
      <w:hyperlink r:id="rId123">
        <w:r>
          <w:rPr>
            <w:rStyle w:val="Hyperlink"/>
          </w:rPr>
          <w:t xml:space="preserve">https://learn.microsoft.com/windows-server/identity/laps/laps-scenarios-azure-active-directory</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125">
        <w:r>
          <w:rPr>
            <w:rStyle w:val="Hyperlink"/>
          </w:rPr>
          <w:t xml:space="preserve">https://learn.microsoft.com/windows/client-management/mdm/policy-csp-controlpolicyconflict</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“Policy CSP - Start,”</w:t>
      </w:r>
      <w:r>
        <w:t xml:space="preserve"> </w:t>
      </w:r>
      <w:r>
        <w:t xml:space="preserve">section</w:t>
      </w:r>
      <w:r>
        <w:t xml:space="preserve"> </w:t>
      </w:r>
      <w:r>
        <w:t xml:space="preserve">“ConfigureStartPins,”</w:t>
      </w:r>
      <w:r>
        <w:t xml:space="preserve"> </w:t>
      </w:r>
      <w:hyperlink r:id="rId81">
        <w:r>
          <w:rPr>
            <w:rStyle w:val="Hyperlink"/>
          </w:rPr>
          <w:t xml:space="preserve">https://learn.microsoft.com/windows/client-management/mdm/policy-csp-start</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“Personalization CSP,”</w:t>
      </w:r>
      <w:r>
        <w:t xml:space="preserve"> </w:t>
      </w:r>
      <w:hyperlink r:id="rId79">
        <w:r>
          <w:rPr>
            <w:rStyle w:val="Hyperlink"/>
          </w:rPr>
          <w:t xml:space="preserve">https://learn.microsoft.com/windows/client-management/mdm/personalization-csp</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40">
        <w:r>
          <w:rPr>
            <w:rStyle w:val="Hyperlink"/>
          </w:rPr>
          <w:t xml:space="preserve">https://learn.microsoft.com/windows/client-management/mdm/bitlocker-csp</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sections</w:t>
      </w:r>
      <w:r>
        <w:t xml:space="preserve"> </w:t>
      </w:r>
      <w:r>
        <w:t xml:space="preserve">“Resource access policies”</w:t>
      </w:r>
      <w:r>
        <w:t xml:space="preserve"> </w:t>
      </w:r>
      <w:r>
        <w:t xml:space="preserve">and</w:t>
      </w:r>
      <w:r>
        <w:t xml:space="preserve"> </w:t>
      </w:r>
      <w:r>
        <w:t xml:space="preserve">“Device configuration,”</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92">
        <w:r>
          <w:rPr>
            <w:rStyle w:val="Hyperlink"/>
          </w:rPr>
          <w:t xml:space="preserve">https://learn.microsoft.com/intune/device-configuration/import-group-policy-analytics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38">
        <w:r>
          <w:rPr>
            <w:rStyle w:val="Hyperlink"/>
          </w:rPr>
          <w:t xml:space="preserve">https://learn.microsoft.com/intune/device-configuration/migrate-group-policy</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18">
        <w:r>
          <w:rPr>
            <w:rStyle w:val="Hyperlink"/>
          </w:rPr>
          <w:t xml:space="preserve">https://learn.microsoft.com/intune/device-configuration/settings-catalog/import-custom-admx-templates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125">
        <w:r>
          <w:rPr>
            <w:rStyle w:val="Hyperlink"/>
          </w:rPr>
          <w:t xml:space="preserve">https://learn.microsoft.com/windows/client-management/mdm/policy-csp-controlpolicyconflict</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20">
        <w:r>
          <w:rPr>
            <w:rStyle w:val="Hyperlink"/>
          </w:rPr>
          <w:t xml:space="preserve">https://learn.microsoft.com/intune/device-security/endpoint-security-policies</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22">
        <w:r>
          <w:rPr>
            <w:rStyle w:val="Hyperlink"/>
          </w:rPr>
          <w:t xml:space="preserve">https://learn.microsoft.com/intune/device-management/tools/deploy-remediations</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40">
        <w:r>
          <w:rPr>
            <w:rStyle w:val="Hyperlink"/>
          </w:rPr>
          <w:t xml:space="preserve">https://learn.microsoft.com/windows/client-management/mdm/bitlocker-csp</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49">
        <w:r>
          <w:rPr>
            <w:rStyle w:val="Hyperlink"/>
          </w:rPr>
          <w:t xml:space="preserve">https://learn.microsoft.com/windows/whats-new/windows-licensing</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“Configuring Microsoft Intune devices for Windows Update for Business reports,”</w:t>
      </w:r>
      <w:r>
        <w:t xml:space="preserve"> </w:t>
      </w:r>
      <w:hyperlink r:id="rId62">
        <w:r>
          <w:rPr>
            <w:rStyle w:val="Hyperlink"/>
          </w:rPr>
          <w:t xml:space="preserve">https://learn.microsoft.com/windows/deployment/update/wufb-reports-configuration-intune</w:t>
        </w:r>
      </w:hyperlink>
      <w:r>
        <w:t xml:space="preserve">; and</w:t>
      </w:r>
      <w:r>
        <w:t xml:space="preserve"> </w:t>
      </w:r>
      <w:r>
        <w:t xml:space="preserve">“Enable Windows Update for Business reports,”</w:t>
      </w:r>
      <w:r>
        <w:t xml:space="preserve"> </w:t>
      </w:r>
      <w:hyperlink r:id="rId63">
        <w:r>
          <w:rPr>
            <w:rStyle w:val="Hyperlink"/>
          </w:rPr>
          <w:t xml:space="preserve">https://learn.microsoft.com/windows/deployment/update/wufb-reports-enable</w:t>
        </w:r>
      </w:hyperlink>
      <w:r>
        <w:t xml:space="preserve"> </w:t>
      </w:r>
      <w:r>
        <w:t xml:space="preserve">(both 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41" Target="media/rId141.png" /><Relationship Type="http://schemas.openxmlformats.org/officeDocument/2006/relationships/hyperlink" Id="rId13" Target="../../client-server-to-hybrid-cloud/05-policy-transformation.md" TargetMode="External" /><Relationship Type="http://schemas.openxmlformats.org/officeDocument/2006/relationships/hyperlink" Id="rId89" Target="../b02-identity/04-the-hidden-migration-surface.md" TargetMode="External" /><Relationship Type="http://schemas.openxmlformats.org/officeDocument/2006/relationships/hyperlink" Id="rId52" Target="../b02-identity/10-migrating-and-governing.md" TargetMode="External" /><Relationship Type="http://schemas.openxmlformats.org/officeDocument/2006/relationships/hyperlink" Id="rId12" Target="07-the-gpo-sunset-program.md#step-2-classify-each-setting" TargetMode="External" /><Relationship Type="http://schemas.openxmlformats.org/officeDocument/2006/relationships/hyperlink" Id="rId14" Target="08-gpo-to-intune-policy-migration.md" TargetMode="External" /><Relationship Type="http://schemas.openxmlformats.org/officeDocument/2006/relationships/hyperlink" Id="rId144" Target="10-operating-and-evidencing-the-fleet.md" TargetMode="External" /><Relationship Type="http://schemas.openxmlformats.org/officeDocument/2006/relationships/hyperlink" Id="rId46" Target="https://learn.microsoft.com/defender-endpoint/attack-surface-reduction-rules-configure" TargetMode="External" /><Relationship Type="http://schemas.openxmlformats.org/officeDocument/2006/relationships/hyperlink" Id="rId30" Target="https://learn.microsoft.com/entra/identity/authentication/howto-password-smart-lockout" TargetMode="External" /><Relationship Type="http://schemas.openxmlformats.org/officeDocument/2006/relationships/hyperlink" Id="rId88" Target="https://learn.microsoft.com/intune/configmgr/comanage/workloads" TargetMode="External" /><Relationship Type="http://schemas.openxmlformats.org/officeDocument/2006/relationships/hyperlink" Id="rId44" Target="https://learn.microsoft.com/intune/device-configuration/endpoint-security/antivirus" TargetMode="External" /><Relationship Type="http://schemas.openxmlformats.org/officeDocument/2006/relationships/hyperlink" Id="rId92" Target="https://learn.microsoft.com/intune/device-configuration/import-group-policy-analytics" TargetMode="External" /><Relationship Type="http://schemas.openxmlformats.org/officeDocument/2006/relationships/hyperlink" Id="rId38" Target="https://learn.microsoft.com/intune/device-configuration/migrate-group-policy" TargetMode="External" /><Relationship Type="http://schemas.openxmlformats.org/officeDocument/2006/relationships/hyperlink" Id="rId16" Target="https://learn.microsoft.com/intune/device-configuration/settings-catalog/" TargetMode="External" /><Relationship Type="http://schemas.openxmlformats.org/officeDocument/2006/relationships/hyperlink" Id="rId65" Target="https://learn.microsoft.com/intune/device-configuration/settings-catalog/common-tasks" TargetMode="External" /><Relationship Type="http://schemas.openxmlformats.org/officeDocument/2006/relationships/hyperlink" Id="rId73" Target="https://learn.microsoft.com/intune/device-configuration/settings-catalog/configure-universal-print" TargetMode="External" /><Relationship Type="http://schemas.openxmlformats.org/officeDocument/2006/relationships/hyperlink" Id="rId18" Target="https://learn.microsoft.com/intune/device-configuration/settings-catalog/import-custom-admx-templates" TargetMode="External" /><Relationship Type="http://schemas.openxmlformats.org/officeDocument/2006/relationships/hyperlink" Id="rId22" Target="https://learn.microsoft.com/intune/device-management/tools/deploy-remediations" TargetMode="External" /><Relationship Type="http://schemas.openxmlformats.org/officeDocument/2006/relationships/hyperlink" Id="rId24" Target="https://learn.microsoft.com/intune/device-management/tools/run-powershell-scripts-windows" TargetMode="External" /><Relationship Type="http://schemas.openxmlformats.org/officeDocument/2006/relationships/hyperlink" Id="rId20" Target="https://learn.microsoft.com/intune/device-security/endpoint-security-policies" TargetMode="External" /><Relationship Type="http://schemas.openxmlformats.org/officeDocument/2006/relationships/hyperlink" Id="rId54" Target="https://learn.microsoft.com/intune/device-security/laps/overview" TargetMode="External" /><Relationship Type="http://schemas.openxmlformats.org/officeDocument/2006/relationships/hyperlink" Id="rId60" Target="https://learn.microsoft.com/intune/device-updates/windows/configure-feature-update-policy" TargetMode="External" /><Relationship Type="http://schemas.openxmlformats.org/officeDocument/2006/relationships/hyperlink" Id="rId71" Target="https://learn.microsoft.com/intune/solutions/cloud-native-endpoints/tutorial-cloud-native-setup" TargetMode="External" /><Relationship Type="http://schemas.openxmlformats.org/officeDocument/2006/relationships/hyperlink" Id="rId67" Target="https://learn.microsoft.com/lifecycle/faq/internet-explorer-microsoft-edge" TargetMode="External" /><Relationship Type="http://schemas.openxmlformats.org/officeDocument/2006/relationships/hyperlink" Id="rId69" Target="https://learn.microsoft.com/sharepoint/redirect-known-folders" TargetMode="External" /><Relationship Type="http://schemas.openxmlformats.org/officeDocument/2006/relationships/hyperlink" Id="rId58" Target="https://learn.microsoft.com/troubleshoot/mem/intune/device-protection/troubleshoot-update-rings" TargetMode="External" /><Relationship Type="http://schemas.openxmlformats.org/officeDocument/2006/relationships/hyperlink" Id="rId56" Target="https://learn.microsoft.com/windows-server/administration/windows-server-update-services/get-started/windows-server-update-services-wsus" TargetMode="External" /><Relationship Type="http://schemas.openxmlformats.org/officeDocument/2006/relationships/hyperlink" Id="rId86" Target="https://learn.microsoft.com/windows-server/identity/ad-ds/manage/group-policy/group-policy-preferences" TargetMode="External" /><Relationship Type="http://schemas.openxmlformats.org/officeDocument/2006/relationships/hyperlink" Id="rId123" Target="https://learn.microsoft.com/windows-server/identity/laps/laps-scenarios-azure-active-directory" TargetMode="External" /><Relationship Type="http://schemas.openxmlformats.org/officeDocument/2006/relationships/hyperlink" Id="rId40" Target="https://learn.microsoft.com/windows/client-management/mdm/bitlocker-csp" TargetMode="External" /><Relationship Type="http://schemas.openxmlformats.org/officeDocument/2006/relationships/hyperlink" Id="rId42" Target="https://learn.microsoft.com/windows/client-management/mdm/defender-csp" TargetMode="External" /><Relationship Type="http://schemas.openxmlformats.org/officeDocument/2006/relationships/hyperlink" Id="rId79" Target="https://learn.microsoft.com/windows/client-management/mdm/personalization-csp" TargetMode="External" /><Relationship Type="http://schemas.openxmlformats.org/officeDocument/2006/relationships/hyperlink" Id="rId105" Target="https://learn.microsoft.com/windows/client-management/mdm/policies-in-policy-csp-supported-by-group-policy" TargetMode="External" /><Relationship Type="http://schemas.openxmlformats.org/officeDocument/2006/relationships/hyperlink" Id="rId32" Target="https://learn.microsoft.com/windows/client-management/mdm/policy-csp-audit" TargetMode="External" /><Relationship Type="http://schemas.openxmlformats.org/officeDocument/2006/relationships/hyperlink" Id="rId125" Target="https://learn.microsoft.com/windows/client-management/mdm/policy-csp-controlpolicyconflict" TargetMode="External" /><Relationship Type="http://schemas.openxmlformats.org/officeDocument/2006/relationships/hyperlink" Id="rId107" Target="https://learn.microsoft.com/windows/client-management/mdm/policy-csp-defender" TargetMode="External" /><Relationship Type="http://schemas.openxmlformats.org/officeDocument/2006/relationships/hyperlink" Id="rId28" Target="https://learn.microsoft.com/windows/client-management/mdm/policy-csp-devicelock" TargetMode="External" /><Relationship Type="http://schemas.openxmlformats.org/officeDocument/2006/relationships/hyperlink" Id="rId36" Target="https://learn.microsoft.com/windows/client-management/mdm/policy-csp-localpoliciessecurityoptions" TargetMode="External" /><Relationship Type="http://schemas.openxmlformats.org/officeDocument/2006/relationships/hyperlink" Id="rId75" Target="https://learn.microsoft.com/windows/client-management/mdm/policy-csp-printers" TargetMode="External" /><Relationship Type="http://schemas.openxmlformats.org/officeDocument/2006/relationships/hyperlink" Id="rId81" Target="https://learn.microsoft.com/windows/client-management/mdm/policy-csp-start" TargetMode="External" /><Relationship Type="http://schemas.openxmlformats.org/officeDocument/2006/relationships/hyperlink" Id="rId115" Target="https://learn.microsoft.com/windows/client-management/mdm/policy-csp-update" TargetMode="External" /><Relationship Type="http://schemas.openxmlformats.org/officeDocument/2006/relationships/hyperlink" Id="rId34" Target="https://learn.microsoft.com/windows/client-management/mdm/policy-csp-userrights" TargetMode="External" /><Relationship Type="http://schemas.openxmlformats.org/officeDocument/2006/relationships/hyperlink" Id="rId77" Target="https://learn.microsoft.com/windows/configuration/background/" TargetMode="External" /><Relationship Type="http://schemas.openxmlformats.org/officeDocument/2006/relationships/hyperlink" Id="rId62" Target="https://learn.microsoft.com/windows/deployment/update/wufb-reports-configuration-intune" TargetMode="External" /><Relationship Type="http://schemas.openxmlformats.org/officeDocument/2006/relationships/hyperlink" Id="rId63" Target="https://learn.microsoft.com/windows/deployment/update/wufb-reports-enable" TargetMode="External" /><Relationship Type="http://schemas.openxmlformats.org/officeDocument/2006/relationships/hyperlink" Id="rId51" Target="https://learn.microsoft.com/windows/security/identity-protection/hello-for-business/configure" TargetMode="External" /><Relationship Type="http://schemas.openxmlformats.org/officeDocument/2006/relationships/hyperlink" Id="rId49" Target="https://learn.microsoft.com/windows/whats-new/windows-licensing" TargetMode="External" /><Relationship Type="http://schemas.openxmlformats.org/officeDocument/2006/relationships/hyperlink" Id="rId145" Target="index.md" TargetMode="External" /></Relationships>
</file>

<file path=word/_rels/footnotes.xml.rels><?xml version="1.0" encoding="UTF-8"?><Relationships xmlns="http://schemas.openxmlformats.org/package/2006/relationships"><Relationship Type="http://schemas.openxmlformats.org/officeDocument/2006/relationships/hyperlink" Id="rId13" Target="../../client-server-to-hybrid-cloud/05-policy-transformation.md" TargetMode="External" /><Relationship Type="http://schemas.openxmlformats.org/officeDocument/2006/relationships/hyperlink" Id="rId89" Target="../b02-identity/04-the-hidden-migration-surface.md" TargetMode="External" /><Relationship Type="http://schemas.openxmlformats.org/officeDocument/2006/relationships/hyperlink" Id="rId52" Target="../b02-identity/10-migrating-and-governing.md" TargetMode="External" /><Relationship Type="http://schemas.openxmlformats.org/officeDocument/2006/relationships/hyperlink" Id="rId12" Target="07-the-gpo-sunset-program.md#step-2-classify-each-setting" TargetMode="External" /><Relationship Type="http://schemas.openxmlformats.org/officeDocument/2006/relationships/hyperlink" Id="rId14" Target="08-gpo-to-intune-policy-migration.md" TargetMode="External" /><Relationship Type="http://schemas.openxmlformats.org/officeDocument/2006/relationships/hyperlink" Id="rId144" Target="10-operating-and-evidencing-the-fleet.md" TargetMode="External" /><Relationship Type="http://schemas.openxmlformats.org/officeDocument/2006/relationships/hyperlink" Id="rId46" Target="https://learn.microsoft.com/defender-endpoint/attack-surface-reduction-rules-configure" TargetMode="External" /><Relationship Type="http://schemas.openxmlformats.org/officeDocument/2006/relationships/hyperlink" Id="rId30" Target="https://learn.microsoft.com/entra/identity/authentication/howto-password-smart-lockout" TargetMode="External" /><Relationship Type="http://schemas.openxmlformats.org/officeDocument/2006/relationships/hyperlink" Id="rId88" Target="https://learn.microsoft.com/intune/configmgr/comanage/workloads" TargetMode="External" /><Relationship Type="http://schemas.openxmlformats.org/officeDocument/2006/relationships/hyperlink" Id="rId44" Target="https://learn.microsoft.com/intune/device-configuration/endpoint-security/antivirus" TargetMode="External" /><Relationship Type="http://schemas.openxmlformats.org/officeDocument/2006/relationships/hyperlink" Id="rId92" Target="https://learn.microsoft.com/intune/device-configuration/import-group-policy-analytics" TargetMode="External" /><Relationship Type="http://schemas.openxmlformats.org/officeDocument/2006/relationships/hyperlink" Id="rId38" Target="https://learn.microsoft.com/intune/device-configuration/migrate-group-policy" TargetMode="External" /><Relationship Type="http://schemas.openxmlformats.org/officeDocument/2006/relationships/hyperlink" Id="rId16" Target="https://learn.microsoft.com/intune/device-configuration/settings-catalog/" TargetMode="External" /><Relationship Type="http://schemas.openxmlformats.org/officeDocument/2006/relationships/hyperlink" Id="rId65" Target="https://learn.microsoft.com/intune/device-configuration/settings-catalog/common-tasks" TargetMode="External" /><Relationship Type="http://schemas.openxmlformats.org/officeDocument/2006/relationships/hyperlink" Id="rId73" Target="https://learn.microsoft.com/intune/device-configuration/settings-catalog/configure-universal-print" TargetMode="External" /><Relationship Type="http://schemas.openxmlformats.org/officeDocument/2006/relationships/hyperlink" Id="rId18" Target="https://learn.microsoft.com/intune/device-configuration/settings-catalog/import-custom-admx-templates" TargetMode="External" /><Relationship Type="http://schemas.openxmlformats.org/officeDocument/2006/relationships/hyperlink" Id="rId22" Target="https://learn.microsoft.com/intune/device-management/tools/deploy-remediations" TargetMode="External" /><Relationship Type="http://schemas.openxmlformats.org/officeDocument/2006/relationships/hyperlink" Id="rId24" Target="https://learn.microsoft.com/intune/device-management/tools/run-powershell-scripts-windows" TargetMode="External" /><Relationship Type="http://schemas.openxmlformats.org/officeDocument/2006/relationships/hyperlink" Id="rId20" Target="https://learn.microsoft.com/intune/device-security/endpoint-security-policies" TargetMode="External" /><Relationship Type="http://schemas.openxmlformats.org/officeDocument/2006/relationships/hyperlink" Id="rId54" Target="https://learn.microsoft.com/intune/device-security/laps/overview" TargetMode="External" /><Relationship Type="http://schemas.openxmlformats.org/officeDocument/2006/relationships/hyperlink" Id="rId60" Target="https://learn.microsoft.com/intune/device-updates/windows/configure-feature-update-policy" TargetMode="External" /><Relationship Type="http://schemas.openxmlformats.org/officeDocument/2006/relationships/hyperlink" Id="rId71" Target="https://learn.microsoft.com/intune/solutions/cloud-native-endpoints/tutorial-cloud-native-setup" TargetMode="External" /><Relationship Type="http://schemas.openxmlformats.org/officeDocument/2006/relationships/hyperlink" Id="rId67" Target="https://learn.microsoft.com/lifecycle/faq/internet-explorer-microsoft-edge" TargetMode="External" /><Relationship Type="http://schemas.openxmlformats.org/officeDocument/2006/relationships/hyperlink" Id="rId69" Target="https://learn.microsoft.com/sharepoint/redirect-known-folders" TargetMode="External" /><Relationship Type="http://schemas.openxmlformats.org/officeDocument/2006/relationships/hyperlink" Id="rId58" Target="https://learn.microsoft.com/troubleshoot/mem/intune/device-protection/troubleshoot-update-rings" TargetMode="External" /><Relationship Type="http://schemas.openxmlformats.org/officeDocument/2006/relationships/hyperlink" Id="rId56" Target="https://learn.microsoft.com/windows-server/administration/windows-server-update-services/get-started/windows-server-update-services-wsus" TargetMode="External" /><Relationship Type="http://schemas.openxmlformats.org/officeDocument/2006/relationships/hyperlink" Id="rId86" Target="https://learn.microsoft.com/windows-server/identity/ad-ds/manage/group-policy/group-policy-preferences" TargetMode="External" /><Relationship Type="http://schemas.openxmlformats.org/officeDocument/2006/relationships/hyperlink" Id="rId123" Target="https://learn.microsoft.com/windows-server/identity/laps/laps-scenarios-azure-active-directory" TargetMode="External" /><Relationship Type="http://schemas.openxmlformats.org/officeDocument/2006/relationships/hyperlink" Id="rId40" Target="https://learn.microsoft.com/windows/client-management/mdm/bitlocker-csp" TargetMode="External" /><Relationship Type="http://schemas.openxmlformats.org/officeDocument/2006/relationships/hyperlink" Id="rId42" Target="https://learn.microsoft.com/windows/client-management/mdm/defender-csp" TargetMode="External" /><Relationship Type="http://schemas.openxmlformats.org/officeDocument/2006/relationships/hyperlink" Id="rId79" Target="https://learn.microsoft.com/windows/client-management/mdm/personalization-csp" TargetMode="External" /><Relationship Type="http://schemas.openxmlformats.org/officeDocument/2006/relationships/hyperlink" Id="rId105" Target="https://learn.microsoft.com/windows/client-management/mdm/policies-in-policy-csp-supported-by-group-policy" TargetMode="External" /><Relationship Type="http://schemas.openxmlformats.org/officeDocument/2006/relationships/hyperlink" Id="rId32" Target="https://learn.microsoft.com/windows/client-management/mdm/policy-csp-audit" TargetMode="External" /><Relationship Type="http://schemas.openxmlformats.org/officeDocument/2006/relationships/hyperlink" Id="rId125" Target="https://learn.microsoft.com/windows/client-management/mdm/policy-csp-controlpolicyconflict" TargetMode="External" /><Relationship Type="http://schemas.openxmlformats.org/officeDocument/2006/relationships/hyperlink" Id="rId107" Target="https://learn.microsoft.com/windows/client-management/mdm/policy-csp-defender" TargetMode="External" /><Relationship Type="http://schemas.openxmlformats.org/officeDocument/2006/relationships/hyperlink" Id="rId28" Target="https://learn.microsoft.com/windows/client-management/mdm/policy-csp-devicelock" TargetMode="External" /><Relationship Type="http://schemas.openxmlformats.org/officeDocument/2006/relationships/hyperlink" Id="rId36" Target="https://learn.microsoft.com/windows/client-management/mdm/policy-csp-localpoliciessecurityoptions" TargetMode="External" /><Relationship Type="http://schemas.openxmlformats.org/officeDocument/2006/relationships/hyperlink" Id="rId75" Target="https://learn.microsoft.com/windows/client-management/mdm/policy-csp-printers" TargetMode="External" /><Relationship Type="http://schemas.openxmlformats.org/officeDocument/2006/relationships/hyperlink" Id="rId81" Target="https://learn.microsoft.com/windows/client-management/mdm/policy-csp-start" TargetMode="External" /><Relationship Type="http://schemas.openxmlformats.org/officeDocument/2006/relationships/hyperlink" Id="rId115" Target="https://learn.microsoft.com/windows/client-management/mdm/policy-csp-update" TargetMode="External" /><Relationship Type="http://schemas.openxmlformats.org/officeDocument/2006/relationships/hyperlink" Id="rId34" Target="https://learn.microsoft.com/windows/client-management/mdm/policy-csp-userrights" TargetMode="External" /><Relationship Type="http://schemas.openxmlformats.org/officeDocument/2006/relationships/hyperlink" Id="rId77" Target="https://learn.microsoft.com/windows/configuration/background/" TargetMode="External" /><Relationship Type="http://schemas.openxmlformats.org/officeDocument/2006/relationships/hyperlink" Id="rId62" Target="https://learn.microsoft.com/windows/deployment/update/wufb-reports-configuration-intune" TargetMode="External" /><Relationship Type="http://schemas.openxmlformats.org/officeDocument/2006/relationships/hyperlink" Id="rId63" Target="https://learn.microsoft.com/windows/deployment/update/wufb-reports-enable" TargetMode="External" /><Relationship Type="http://schemas.openxmlformats.org/officeDocument/2006/relationships/hyperlink" Id="rId51" Target="https://learn.microsoft.com/windows/security/identity-protection/hello-for-business/configure" TargetMode="External" /><Relationship Type="http://schemas.openxmlformats.org/officeDocument/2006/relationships/hyperlink" Id="rId49" Target="https://learn.microsoft.com/windows/whats-new/windows-licensing" TargetMode="External" /><Relationship Type="http://schemas.openxmlformats.org/officeDocument/2006/relationships/hyperlink" Id="rId14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GPO to Intune Crosswalk</dc:title>
  <dc:creator/>
  <dc:description>The Group Policy to Intune crosswalk: each GPO area mapped to its Intune mechanism with notes and limits, the program’s 50-row setting reference, the CSP paths behind key settings, and the workload-by-workload comparison.</dc:description>
  <cp:keywords/>
  <dcterms:created xsi:type="dcterms:W3CDTF">2026-10-20T23:25:55Z</dcterms:created>
  <dcterms:modified xsi:type="dcterms:W3CDTF">2026-10-20T23:25:55Z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