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svg" ContentType="image/svg+xml"/>
  <Override PartName="/word/media/rId9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Book_03 — Discovery: The Authentication Audit</w:t>
      </w:r>
    </w:p>
    <w:p>
      <w:pPr>
        <w:pStyle w:val="Subtitle"/>
      </w:pPr>
      <w:r>
        <w:t xml:space="preserve">The Authentication-Audit Script, the Arc-Eligibility Classification, and the Compliance-Monitoring Telemetry Sink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3" w:name="X82e722fadefd639e53fe64c6f812fe296bdb70e"/>
    <w:p>
      <w:pPr>
        <w:pStyle w:val="Heading1"/>
      </w:pPr>
      <w:r>
        <w:t xml:space="preserve">Book_03 — Discovery: The Authentication Audit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Where Book 02 measured the estate to decide what survives, this book measures the</w:t>
            </w:r>
            <w:r>
              <w:t xml:space="preserve"> </w:t>
            </w:r>
            <w:r>
              <w:rPr>
                <w:b/>
                <w:bCs/>
              </w:rPr>
              <w:t xml:space="preserve">authentication posture</w:t>
            </w:r>
            <w:r>
              <w:t xml:space="preserve"> </w:t>
            </w:r>
            <w:r>
              <w:t xml:space="preserve">of what remains. The authentication-audit script is the instrument, the Arc-eligibility classification is its most consequential output, and the per-instance compliance record — not a spreadsheet — is its deliverable.</w:t>
            </w:r>
          </w:p>
          <w:p/>
        </w:tc>
      </w:tr>
    </w:tbl>
    <w:p>
      <w:pPr>
        <w:pStyle w:val="CaptionedFigure"/>
      </w:pPr>
      <w:r>
        <w:drawing>
          <wp:inline>
            <wp:extent cx="5334000" cy="3494197"/>
            <wp:effectExtent b="0" l="0" r="0" t="0"/>
            <wp:docPr descr="What the authentication audit reads on each instance, and where its output goes." title="" id="13" name="Picture"/>
            <a:graphic>
              <a:graphicData uri="http://schemas.openxmlformats.org/drawingml/2006/picture">
                <pic:pic>
                  <pic:nvPicPr>
                    <pic:cNvPr descr="../../images/sql-server/diagrams/svg/book-03-audit-inputs-and-record.svg" id="1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What the authentication audit reads on each instance, and where its output goes.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8">
              <w:r>
                <w:rPr>
                  <w:rStyle w:val="Hyperlink"/>
                  <w:b/>
                  <w:bCs/>
                </w:rPr>
                <w:t xml:space="preserve">Book_03-bundle.docx</w:t>
              </w:r>
            </w:hyperlink>
            <w:r>
              <w:t xml:space="preserve"> </w:t>
            </w:r>
            <w:r>
              <w:t xml:space="preserve">— every chapter of this book concatenated into one Word document. Regenerated on every site deploy.</w:t>
            </w:r>
          </w:p>
          <w:p/>
        </w:tc>
      </w:tr>
    </w:tbl>
    <w:bookmarkStart w:id="21" w:name="chapters"/>
    <w:p>
      <w:pPr>
        <w:pStyle w:val="Heading2"/>
      </w:pPr>
      <w:r>
        <w:t xml:space="preserve">Chapters</w:t>
      </w:r>
    </w:p>
    <w:bookmarkStart w:id="19" w:name="book-chapters"/>
    <w:bookmarkEnd w:id="19"/>
    <w:p>
      <w:pPr>
        <w:pStyle w:val="FirstParagraph"/>
      </w:pPr>
      <w:r>
        <w:rPr>
          <w:b/>
          <w:bCs/>
        </w:rPr>
        <w:t xml:space="preserve">Place in the</w:t>
      </w:r>
      <w:r>
        <w:rPr>
          <w:b/>
          <w:bCs/>
        </w:rPr>
        <w:t xml:space="preserve"> </w:t>
      </w:r>
      <w:hyperlink r:id="rId20">
        <w:r>
          <w:rPr>
            <w:rStyle w:val="Hyperlink"/>
            <w:b/>
            <w:bCs/>
          </w:rPr>
          <w:t xml:space="preserve">dependency chain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Step 3 — Audit survivors.</w:t>
      </w:r>
    </w:p>
    <w:bookmarkEnd w:id="21"/>
    <w:bookmarkStart w:id="32" w:name="authoritative-references"/>
    <w:p>
      <w:pPr>
        <w:pStyle w:val="Heading2"/>
      </w:pPr>
      <w:r>
        <w:t xml:space="preserve">Authoritative references</w:t>
      </w:r>
    </w:p>
    <w:p>
      <w:pPr>
        <w:pStyle w:val="FirstParagraph"/>
      </w:pPr>
      <w:r>
        <w:t xml:space="preserve">Checked 19 October 2026.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sys.server_principals (Transact-SQL)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sys.dm_exec_connections (Transact-SQL)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Change server authentication mode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Register a Service Principal Name for Kerberos connections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Overview of NTLM auditing enhancements in Windows 11, version 24H2, Windows Server 2019, and later versions (Microsoft Support)</w:t>
        </w:r>
      </w:hyperlink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29">
              <w:r>
                <w:rPr>
                  <w:rStyle w:val="Hyperlink"/>
                </w:rPr>
                <w:t xml:space="preserve">← Previous: Book 02 — The Estate Itself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0">
              <w:r>
                <w:rPr>
                  <w:rStyle w:val="Hyperlink"/>
                </w:rPr>
                <w:t xml:space="preserve">Index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1">
              <w:r>
                <w:rPr>
                  <w:rStyle w:val="Hyperlink"/>
                </w:rPr>
                <w:t xml:space="preserve">Next: Book 04 — Arc as the Identity Bridge →</w:t>
              </w:r>
            </w:hyperlink>
          </w:p>
          <w:p/>
        </w:tc>
      </w:tr>
    </w:tbl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svg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hyperlink" Id="rId18" Target="../../../downloads/Book_03-bundle.docx" TargetMode="External" /><Relationship Type="http://schemas.openxmlformats.org/officeDocument/2006/relationships/hyperlink" Id="rId29" Target="Book_02.md" TargetMode="External" /><Relationship Type="http://schemas.openxmlformats.org/officeDocument/2006/relationships/hyperlink" Id="rId31" Target="Book_04.md" TargetMode="External" /><Relationship Type="http://schemas.openxmlformats.org/officeDocument/2006/relationships/hyperlink" Id="rId24" Target="https://learn.microsoft.com/en-us/sql/database-engine/configure-windows/change-server-authentication-mode?view=sql-server-ver17" TargetMode="External" /><Relationship Type="http://schemas.openxmlformats.org/officeDocument/2006/relationships/hyperlink" Id="rId25" Target="https://learn.microsoft.com/en-us/sql/database-engine/configure-windows/register-a-service-principal-name-for-kerberos-connections?view=sql-server-ver17" TargetMode="External" /><Relationship Type="http://schemas.openxmlformats.org/officeDocument/2006/relationships/hyperlink" Id="rId22" Target="https://learn.microsoft.com/en-us/sql/relational-databases/system-catalog-views/sys-server-principals-transact-sql?view=sql-server-ver17" TargetMode="External" /><Relationship Type="http://schemas.openxmlformats.org/officeDocument/2006/relationships/hyperlink" Id="rId23" Target="https://learn.microsoft.com/en-us/sql/relational-databases/system-dynamic-management-views/sys-dm-exec-connections-transact-sql?view=sql-server-ver17" TargetMode="External" /><Relationship Type="http://schemas.openxmlformats.org/officeDocument/2006/relationships/hyperlink" Id="rId26" Target="https://support.microsoft.com/en-us/servicing/os/windows/2025/07/overview-of-ntlm-auditing-enhancements-in-windows-11-version-24h2-and-windows-server-2025" TargetMode="External" /><Relationship Type="http://schemas.openxmlformats.org/officeDocument/2006/relationships/hyperlink" Id="rId30" Target="index.md" TargetMode="External" /><Relationship Type="http://schemas.openxmlformats.org/officeDocument/2006/relationships/hyperlink" Id="rId20" Target="series-overview.md#the-dependency-ch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../../../downloads/Book_03-bundle.docx" TargetMode="External" /><Relationship Type="http://schemas.openxmlformats.org/officeDocument/2006/relationships/hyperlink" Id="rId29" Target="Book_02.md" TargetMode="External" /><Relationship Type="http://schemas.openxmlformats.org/officeDocument/2006/relationships/hyperlink" Id="rId31" Target="Book_04.md" TargetMode="External" /><Relationship Type="http://schemas.openxmlformats.org/officeDocument/2006/relationships/hyperlink" Id="rId24" Target="https://learn.microsoft.com/en-us/sql/database-engine/configure-windows/change-server-authentication-mode?view=sql-server-ver17" TargetMode="External" /><Relationship Type="http://schemas.openxmlformats.org/officeDocument/2006/relationships/hyperlink" Id="rId25" Target="https://learn.microsoft.com/en-us/sql/database-engine/configure-windows/register-a-service-principal-name-for-kerberos-connections?view=sql-server-ver17" TargetMode="External" /><Relationship Type="http://schemas.openxmlformats.org/officeDocument/2006/relationships/hyperlink" Id="rId22" Target="https://learn.microsoft.com/en-us/sql/relational-databases/system-catalog-views/sys-server-principals-transact-sql?view=sql-server-ver17" TargetMode="External" /><Relationship Type="http://schemas.openxmlformats.org/officeDocument/2006/relationships/hyperlink" Id="rId23" Target="https://learn.microsoft.com/en-us/sql/relational-databases/system-dynamic-management-views/sys-dm-exec-connections-transact-sql?view=sql-server-ver17" TargetMode="External" /><Relationship Type="http://schemas.openxmlformats.org/officeDocument/2006/relationships/hyperlink" Id="rId26" Target="https://support.microsoft.com/en-us/servicing/os/windows/2025/07/overview-of-ntlm-auditing-enhancements-in-windows-11-version-24h2-and-windows-server-2025" TargetMode="External" /><Relationship Type="http://schemas.openxmlformats.org/officeDocument/2006/relationships/hyperlink" Id="rId30" Target="index.md" TargetMode="External" /><Relationship Type="http://schemas.openxmlformats.org/officeDocument/2006/relationships/hyperlink" Id="rId20" Target="series-overview.md#the-dependency-ch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Book_03 — Discovery: The Authentication Audit</dc:title>
  <dc:creator/>
  <dc:description>No migration survives contact with an estate it has not measured. Describes the authentication-audit script discovery instrument — what it captures (instances, authentication mode, login types, service accounts, SPN registration), the three-category Arc-eligibility classification that drives migration sequencing, and how its output feeds the compliance-monitoring pipeline as a living compliance record rather than a point-in-time spreadsheet.</dc:description>
  <cp:keywords/>
  <dcterms:created xsi:type="dcterms:W3CDTF">2026-10-19T10:09:23Z</dcterms:created>
  <dcterms:modified xsi:type="dcterms:W3CDTF">2026-10-19T10:09:23Z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sql-server-narrative-book</vt:lpwstr>
  </property>
  <property fmtid="{D5CDD505-2E9C-101B-9397-08002B2CF9AE}" pid="5" name="family">
    <vt:lpwstr>sql-server-narrative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active</vt:lpwstr>
  </property>
  <property fmtid="{D5CDD505-2E9C-101B-9397-08002B2CF9AE}" pid="11" name="lifecycle_review">
    <vt:lpwstr>2027-01-01</vt:lpwstr>
  </property>
  <property fmtid="{D5CDD505-2E9C-101B-9397-08002B2CF9AE}" pid="12" name="listing">
    <vt:lpwstr/>
  </property>
  <property fmtid="{D5CDD505-2E9C-101B-9397-08002B2CF9AE}" pid="13" name="series-order">
    <vt:lpwstr>3</vt:lpwstr>
  </property>
  <property fmtid="{D5CDD505-2E9C-101B-9397-08002B2CF9AE}" pid="14" name="status">
    <vt:lpwstr>draft</vt:lpwstr>
  </property>
  <property fmtid="{D5CDD505-2E9C-101B-9397-08002B2CF9AE}" pid="15" name="subtitle">
    <vt:lpwstr>The Authentication-Audit Script, the Arc-Eligibility Classification, and the Compliance-Monitoring Telemetry Sink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