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Book_07 — Access Control: Groups, Roles, and Dynamic Membership</w:t>
      </w:r>
    </w:p>
    <w:p>
      <w:pPr>
        <w:pStyle w:val="Subtitle"/>
      </w:pPr>
      <w:r>
        <w:t xml:space="preserve">Designing the Entra Groups Behind SQL Server Access — Role-Mapped Groups, Attribute-Driven Membership, Scoped Delegation, and Just-in-Time Privilege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3" w:name="X5112afe99c946eeb7a6f5b879669603c39a6763"/>
    <w:p>
      <w:pPr>
        <w:pStyle w:val="Heading1"/>
      </w:pPr>
      <w:r>
        <w:t xml:space="preserve">Book_07 — Access Control: Groups, Roles, and Dynamic Membership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migration moves SQL Server’s groups from Active Directory to Microsoft Entra ID, but it keeps group-based authorization. What changes is who maintains the groups and how. A group that maps to a single database role can keep itself current from HR-sourced attributes, which removes the helpdesk ticket. That only works if the attributes are trustworthy, the rules are tested, delegation is scoped, and privileged access is just-in-time. This book covers that design and the governance it needs.</w:t>
            </w:r>
          </w:p>
          <w:p/>
        </w:tc>
      </w:tr>
    </w:tbl>
    <w:p>
      <w:pPr>
        <w:pStyle w:val="CaptionedFigure"/>
      </w:pPr>
      <w:r>
        <w:drawing>
          <wp:inline>
            <wp:extent cx="4381500" cy="5562600"/>
            <wp:effectExtent b="0" l="0" r="0" t="0"/>
            <wp:docPr descr="The directory half of SQL Server access moves to Entra ID; the engine half barely changes." title="" id="13" name="Picture"/>
            <a:graphic>
              <a:graphicData uri="http://schemas.openxmlformats.org/drawingml/2006/picture">
                <pic:pic>
                  <pic:nvPicPr>
                    <pic:cNvPr descr="../../images/sql-server/diagrams/svg/book-07-two-halves-of-access.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4381500" cy="5562600"/>
                    </a:xfrm>
                    <a:prstGeom prst="rect">
                      <a:avLst/>
                    </a:prstGeom>
                    <a:noFill/>
                    <a:ln w="9525">
                      <a:noFill/>
                      <a:headEnd/>
                      <a:tailEnd/>
                    </a:ln>
                  </pic:spPr>
                </pic:pic>
              </a:graphicData>
            </a:graphic>
          </wp:inline>
        </w:drawing>
      </w:r>
    </w:p>
    <w:p>
      <w:pPr>
        <w:pStyle w:val="ImageCaption"/>
      </w:pPr>
      <w:r>
        <w:t xml:space="preserve">The directory half of SQL Server access moves to Entra ID; the engine half barely changes.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tip.png" id="1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8">
              <w:r>
                <w:rPr>
                  <w:rStyle w:val="Hyperlink"/>
                  <w:b/>
                  <w:bCs/>
                </w:rPr>
                <w:t xml:space="preserve">Book_07-bundle.docx</w:t>
              </w:r>
            </w:hyperlink>
            <w:r>
              <w:t xml:space="preserve"> </w:t>
            </w:r>
            <w:r>
              <w:t xml:space="preserve">— every chapter of this book concatenated into one Word document. Regenerated on every site deploy.</w:t>
            </w:r>
          </w:p>
          <w:p/>
        </w:tc>
      </w:tr>
    </w:tbl>
    <w:bookmarkStart w:id="21" w:name="chapters"/>
    <w:p>
      <w:pPr>
        <w:pStyle w:val="Heading2"/>
      </w:pPr>
      <w:r>
        <w:t xml:space="preserve">Chapters</w:t>
      </w:r>
    </w:p>
    <w:bookmarkStart w:id="19" w:name="book-chapters"/>
    <w:bookmarkEnd w:id="19"/>
    <w:p>
      <w:pPr>
        <w:pStyle w:val="FirstParagraph"/>
      </w:pPr>
      <w:r>
        <w:rPr>
          <w:b/>
          <w:bCs/>
        </w:rPr>
        <w:t xml:space="preserve">Place in the</w:t>
      </w:r>
      <w:r>
        <w:rPr>
          <w:b/>
          <w:bCs/>
        </w:rPr>
        <w:t xml:space="preserve"> </w:t>
      </w:r>
      <w:hyperlink r:id="rId20">
        <w:r>
          <w:rPr>
            <w:rStyle w:val="Hyperlink"/>
            <w:b/>
            <w:bCs/>
          </w:rPr>
          <w:t xml:space="preserve">dependency chain</w:t>
        </w:r>
      </w:hyperlink>
      <w:r>
        <w:rPr>
          <w:b/>
          <w:bCs/>
        </w:rPr>
        <w:t xml:space="preserve">:</w:t>
      </w:r>
      <w:r>
        <w:t xml:space="preserve"> </w:t>
      </w:r>
      <w:r>
        <w:t xml:space="preserve">Step 5 — Introduce Entra principals (groups and authorization).</w:t>
      </w:r>
    </w:p>
    <w:bookmarkEnd w:id="21"/>
    <w:bookmarkStart w:id="32"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22">
        <w:r>
          <w:rPr>
            <w:rStyle w:val="Hyperlink"/>
          </w:rPr>
          <w:t xml:space="preserve">Manage rules for dynamic membership groups in Microsoft Entra ID</w:t>
        </w:r>
      </w:hyperlink>
    </w:p>
    <w:p>
      <w:pPr>
        <w:pStyle w:val="Compact"/>
        <w:numPr>
          <w:ilvl w:val="0"/>
          <w:numId w:val="1001"/>
        </w:numPr>
      </w:pPr>
      <w:hyperlink r:id="rId23">
        <w:r>
          <w:rPr>
            <w:rStyle w:val="Hyperlink"/>
          </w:rPr>
          <w:t xml:space="preserve">Privileged Identity Management (PIM) for Groups</w:t>
        </w:r>
      </w:hyperlink>
    </w:p>
    <w:p>
      <w:pPr>
        <w:pStyle w:val="Compact"/>
        <w:numPr>
          <w:ilvl w:val="0"/>
          <w:numId w:val="1001"/>
        </w:numPr>
      </w:pPr>
      <w:hyperlink r:id="rId24">
        <w:r>
          <w:rPr>
            <w:rStyle w:val="Hyperlink"/>
          </w:rPr>
          <w:t xml:space="preserve">What are access reviews?</w:t>
        </w:r>
      </w:hyperlink>
    </w:p>
    <w:p>
      <w:pPr>
        <w:pStyle w:val="Compact"/>
        <w:numPr>
          <w:ilvl w:val="0"/>
          <w:numId w:val="1001"/>
        </w:numPr>
      </w:pPr>
      <w:hyperlink r:id="rId25">
        <w:r>
          <w:rPr>
            <w:rStyle w:val="Hyperlink"/>
          </w:rPr>
          <w:t xml:space="preserve">Administrative units in Microsoft Entra ID</w:t>
        </w:r>
      </w:hyperlink>
    </w:p>
    <w:p>
      <w:pPr>
        <w:pStyle w:val="Compact"/>
        <w:numPr>
          <w:ilvl w:val="0"/>
          <w:numId w:val="1001"/>
        </w:numPr>
      </w:pPr>
      <w:hyperlink r:id="rId26">
        <w:r>
          <w:rPr>
            <w:rStyle w:val="Hyperlink"/>
          </w:rPr>
          <w:t xml:space="preserve">CREATE LOGIN (Transact-SQL)</w:t>
        </w:r>
      </w:hyperlink>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tip.png" id="28"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9">
              <w:r>
                <w:rPr>
                  <w:rStyle w:val="Hyperlink"/>
                </w:rPr>
                <w:t xml:space="preserve">← Previous: Book 06 — Eliminating NTLM at the SQL Layer</w:t>
              </w:r>
            </w:hyperlink>
            <w:r>
              <w:t xml:space="preserve"> </w:t>
            </w:r>
            <w:r>
              <w:t xml:space="preserve">·</w:t>
            </w:r>
            <w:r>
              <w:t xml:space="preserve"> </w:t>
            </w:r>
            <w:hyperlink r:id="rId30">
              <w:r>
                <w:rPr>
                  <w:rStyle w:val="Hyperlink"/>
                </w:rPr>
                <w:t xml:space="preserve">Index</w:t>
              </w:r>
            </w:hyperlink>
            <w:r>
              <w:t xml:space="preserve"> </w:t>
            </w:r>
            <w:r>
              <w:t xml:space="preserve">·</w:t>
            </w:r>
            <w:r>
              <w:t xml:space="preserve"> </w:t>
            </w:r>
            <w:hyperlink r:id="rId31">
              <w:r>
                <w:rPr>
                  <w:rStyle w:val="Hyperlink"/>
                </w:rPr>
                <w:t xml:space="preserve">Next: Book 08 — The Application Chain →</w:t>
              </w:r>
            </w:hyperlink>
          </w:p>
          <w:p/>
        </w:tc>
      </w:tr>
    </w:tbl>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15" Target="media/rId15.png" /><Relationship Type="http://schemas.openxmlformats.org/officeDocument/2006/relationships/hyperlink" Id="rId18" Target="../../../downloads/Book_07-bundle.docx" TargetMode="External" /><Relationship Type="http://schemas.openxmlformats.org/officeDocument/2006/relationships/hyperlink" Id="rId29" Target="Book_06.md" TargetMode="External" /><Relationship Type="http://schemas.openxmlformats.org/officeDocument/2006/relationships/hyperlink" Id="rId31" Target="Book_08.md" TargetMode="External" /><Relationship Type="http://schemas.openxmlformats.org/officeDocument/2006/relationships/hyperlink" Id="rId24" Target="https://learn.microsoft.com/en-us/entra/id-governance/access-reviews-overview" TargetMode="External" /><Relationship Type="http://schemas.openxmlformats.org/officeDocument/2006/relationships/hyperlink" Id="rId23" Target="https://learn.microsoft.com/en-us/entra/id-governance/privileged-identity-management/concept-pim-for-groups" TargetMode="External" /><Relationship Type="http://schemas.openxmlformats.org/officeDocument/2006/relationships/hyperlink" Id="rId25" Target="https://learn.microsoft.com/en-us/entra/identity/role-based-access-control/administrative-units" TargetMode="External" /><Relationship Type="http://schemas.openxmlformats.org/officeDocument/2006/relationships/hyperlink" Id="rId22" Target="https://learn.microsoft.com/en-us/entra/identity/users/groups-dynamic-membership" TargetMode="External" /><Relationship Type="http://schemas.openxmlformats.org/officeDocument/2006/relationships/hyperlink" Id="rId26" Target="https://learn.microsoft.com/en-us/sql/t-sql/statements/create-login-transact-sql?view=sql-server-ver17" TargetMode="External" /><Relationship Type="http://schemas.openxmlformats.org/officeDocument/2006/relationships/hyperlink" Id="rId30" Target="index.md" TargetMode="External" /><Relationship Type="http://schemas.openxmlformats.org/officeDocument/2006/relationships/hyperlink" Id="rId20" Target="series-overview.md#the-dependency-chain" TargetMode="External" /></Relationships>
</file>

<file path=word/_rels/footnotes.xml.rels><?xml version="1.0" encoding="UTF-8"?><Relationships xmlns="http://schemas.openxmlformats.org/package/2006/relationships"><Relationship Type="http://schemas.openxmlformats.org/officeDocument/2006/relationships/hyperlink" Id="rId18" Target="../../../downloads/Book_07-bundle.docx" TargetMode="External" /><Relationship Type="http://schemas.openxmlformats.org/officeDocument/2006/relationships/hyperlink" Id="rId29" Target="Book_06.md" TargetMode="External" /><Relationship Type="http://schemas.openxmlformats.org/officeDocument/2006/relationships/hyperlink" Id="rId31" Target="Book_08.md" TargetMode="External" /><Relationship Type="http://schemas.openxmlformats.org/officeDocument/2006/relationships/hyperlink" Id="rId24" Target="https://learn.microsoft.com/en-us/entra/id-governance/access-reviews-overview" TargetMode="External" /><Relationship Type="http://schemas.openxmlformats.org/officeDocument/2006/relationships/hyperlink" Id="rId23" Target="https://learn.microsoft.com/en-us/entra/id-governance/privileged-identity-management/concept-pim-for-groups" TargetMode="External" /><Relationship Type="http://schemas.openxmlformats.org/officeDocument/2006/relationships/hyperlink" Id="rId25" Target="https://learn.microsoft.com/en-us/entra/identity/role-based-access-control/administrative-units" TargetMode="External" /><Relationship Type="http://schemas.openxmlformats.org/officeDocument/2006/relationships/hyperlink" Id="rId22" Target="https://learn.microsoft.com/en-us/entra/identity/users/groups-dynamic-membership" TargetMode="External" /><Relationship Type="http://schemas.openxmlformats.org/officeDocument/2006/relationships/hyperlink" Id="rId26" Target="https://learn.microsoft.com/en-us/sql/t-sql/statements/create-login-transact-sql?view=sql-server-ver17" TargetMode="External" /><Relationship Type="http://schemas.openxmlformats.org/officeDocument/2006/relationships/hyperlink" Id="rId30" Target="index.md" TargetMode="External" /><Relationship Type="http://schemas.openxmlformats.org/officeDocument/2006/relationships/hyperlink" Id="rId20" Target="series-overview.md#the-dependency-cha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Book_07 — Access Control: Groups, Roles, and Dynamic Membership</dc:title>
  <dc:creator/>
  <dc:description>What replaces the AD security group as the unit of SQL Server authorization. Explains how Entra group membership reaches SQL Server logins and database roles, why each group should map to exactly one role, how dynamic membership rules keyed on HR-sourced user attributes keep access current without DBA tickets, and the governance that makes that safe — attribute source of truth, rule testing and processing limits, administrative-unit delegation, PIM for Groups, access reviews, break-glass, and monitoring. Conditional Access becomes the outer perimeter once every login is Entra-backed.</dc:description>
  <cp:keywords/>
  <dcterms:created xsi:type="dcterms:W3CDTF">2026-10-19T10:09:28Z</dcterms:created>
  <dcterms:modified xsi:type="dcterms:W3CDTF">2026-10-19T10:09:28Z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sql-server-narrative-book</vt:lpwstr>
  </property>
  <property fmtid="{D5CDD505-2E9C-101B-9397-08002B2CF9AE}" pid="5" name="family">
    <vt:lpwstr>sql-server-narrative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listing">
    <vt:lpwstr/>
  </property>
  <property fmtid="{D5CDD505-2E9C-101B-9397-08002B2CF9AE}" pid="13" name="series-order">
    <vt:lpwstr>7</vt:lpwstr>
  </property>
  <property fmtid="{D5CDD505-2E9C-101B-9397-08002B2CF9AE}" pid="14" name="status">
    <vt:lpwstr>draft</vt:lpwstr>
  </property>
  <property fmtid="{D5CDD505-2E9C-101B-9397-08002B2CF9AE}" pid="15" name="subtitle">
    <vt:lpwstr>Designing the Entra Groups Behind SQL Server Access — Role-Mapped Groups, Attribute-Driven Membership, Scoped Delegation, and Just-in-Time Privilege</vt:lpwstr>
  </property>
  <property fmtid="{D5CDD505-2E9C-101B-9397-08002B2CF9AE}" pid="16" name="tiers_adopted">
    <vt:lpwstr/>
  </property>
  <property fmtid="{D5CDD505-2E9C-101B-9397-08002B2CF9AE}" pid="17" name="toc-title">
    <vt:lpwstr>Table of contents</vt:lpwstr>
  </property>
</Properties>
</file>