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svg" ContentType="image/svg+xml"/>
  <Override PartName="/word/media/rId9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Book_08 — The Application Chain: LDAP-Bound and SQL-Consuming Applications</w:t>
      </w:r>
    </w:p>
    <w:p>
      <w:pPr>
        <w:pStyle w:val="Subtitle"/>
      </w:pPr>
      <w:r>
        <w:t xml:space="preserve">Following the Transformation Upstream Into the Middleware Layer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3" w:name="X5529ddab5e85ab59420ab915688711a972948f2"/>
    <w:p>
      <w:pPr>
        <w:pStyle w:val="Heading1"/>
      </w:pPr>
      <w:r>
        <w:t xml:space="preserve">Book_08 — The Application Chain: LDAP-Bound and SQL-Consuming Applications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upstream application that has migrated its user authentication to Entra ID but still uses a SQL Authentication service account to reach the database has not completed its transformation. The application chain must be addressed as a complete authentication path, not as independent layers.</w:t>
            </w:r>
          </w:p>
          <w:p/>
        </w:tc>
      </w:tr>
    </w:tbl>
    <w:p>
      <w:pPr>
        <w:pStyle w:val="CaptionedFigure"/>
      </w:pPr>
      <w:r>
        <w:drawing>
          <wp:inline>
            <wp:extent cx="5334000" cy="3197607"/>
            <wp:effectExtent b="0" l="0" r="0" t="0"/>
            <wp:docPr descr="The application chain has two authentication tracks, and both must leave Active Directory." title="" id="13" name="Picture"/>
            <a:graphic>
              <a:graphicData uri="http://schemas.openxmlformats.org/drawingml/2006/picture">
                <pic:pic>
                  <pic:nvPicPr>
                    <pic:cNvPr descr="../../images/sql-server/diagrams/svg/book-08-application-chain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7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application chain has two authentication tracks, and both must leave Active Directory.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8">
              <w:r>
                <w:rPr>
                  <w:rStyle w:val="Hyperlink"/>
                  <w:b/>
                  <w:bCs/>
                </w:rPr>
                <w:t xml:space="preserve">Book_08-bundle.docx</w:t>
              </w:r>
            </w:hyperlink>
            <w:r>
              <w:t xml:space="preserve"> </w:t>
            </w:r>
            <w:r>
              <w:t xml:space="preserve">— every chapter of this book concatenated into one Word document. Regenerated on every site deploy.</w:t>
            </w:r>
          </w:p>
          <w:p/>
        </w:tc>
      </w:tr>
    </w:tbl>
    <w:bookmarkStart w:id="21" w:name="chapters"/>
    <w:p>
      <w:pPr>
        <w:pStyle w:val="Heading2"/>
      </w:pPr>
      <w:r>
        <w:t xml:space="preserve">Chapters</w:t>
      </w:r>
    </w:p>
    <w:bookmarkStart w:id="19" w:name="book-chapters"/>
    <w:bookmarkEnd w:id="19"/>
    <w:p>
      <w:pPr>
        <w:pStyle w:val="FirstParagraph"/>
      </w:pPr>
      <w:r>
        <w:rPr>
          <w:b/>
          <w:bCs/>
        </w:rPr>
        <w:t xml:space="preserve">Place in the</w:t>
      </w:r>
      <w:r>
        <w:rPr>
          <w:b/>
          <w:bCs/>
        </w:rPr>
        <w:t xml:space="preserve"> </w:t>
      </w:r>
      <w:hyperlink r:id="rId20">
        <w:r>
          <w:rPr>
            <w:rStyle w:val="Hyperlink"/>
            <w:b/>
            <w:bCs/>
          </w:rPr>
          <w:t xml:space="preserve">dependency chain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Step 6 — Move applications.</w:t>
      </w:r>
    </w:p>
    <w:bookmarkEnd w:id="21"/>
    <w:bookmarkStart w:id="32" w:name="authoritative-references"/>
    <w:p>
      <w:pPr>
        <w:pStyle w:val="Heading2"/>
      </w:pPr>
      <w:r>
        <w:t xml:space="preserve">Authoritative references</w:t>
      </w:r>
    </w:p>
    <w:p>
      <w:pPr>
        <w:pStyle w:val="FirstParagraph"/>
      </w:pPr>
      <w:r>
        <w:t xml:space="preserve">Checked 19 October 2026.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Microsoft Entra authentication with Microsoft.Data.SqlClient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Credential chains in the Azure Identity library for .NET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Linked server for SQL Server with Microsoft Entra authentication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Access Azure resources with managed identity on Azure Arc-enabled servers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What is Conditional Access?</w:t>
        </w:r>
      </w:hyperlink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29">
              <w:r>
                <w:rPr>
                  <w:rStyle w:val="Hyperlink"/>
                </w:rPr>
                <w:t xml:space="preserve">← Previous: Book 07 — Access Control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Next: Book 09 — The Transformed Posture →</w:t>
              </w:r>
            </w:hyperlink>
          </w:p>
          <w:p/>
        </w:tc>
      </w:tr>
    </w:tbl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sv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hyperlink" Id="rId18" Target="../../../downloads/Book_08-bundle.docx" TargetMode="External" /><Relationship Type="http://schemas.openxmlformats.org/officeDocument/2006/relationships/hyperlink" Id="rId29" Target="Book_07.md" TargetMode="External" /><Relationship Type="http://schemas.openxmlformats.org/officeDocument/2006/relationships/hyperlink" Id="rId31" Target="Book_09.md" TargetMode="External" /><Relationship Type="http://schemas.openxmlformats.org/officeDocument/2006/relationships/hyperlink" Id="rId25" Target="https://learn.microsoft.com/en-us/azure/azure-arc/servers/managed-identity-authentication" TargetMode="External" /><Relationship Type="http://schemas.openxmlformats.org/officeDocument/2006/relationships/hyperlink" Id="rId23" Target="https://learn.microsoft.com/en-us/dotnet/azure/sdk/authentication/credential-chains" TargetMode="External" /><Relationship Type="http://schemas.openxmlformats.org/officeDocument/2006/relationships/hyperlink" Id="rId26" Target="https://learn.microsoft.com/en-us/entra/identity/conditional-access/overview" TargetMode="External" /><Relationship Type="http://schemas.openxmlformats.org/officeDocument/2006/relationships/hyperlink" Id="rId22" Target="https://learn.microsoft.com/en-us/sql/connect/ado-net/sql/azure-active-directory-authentication?view=sql-server-ver17" TargetMode="External" /><Relationship Type="http://schemas.openxmlformats.org/officeDocument/2006/relationships/hyperlink" Id="rId24" Target="https://learn.microsoft.com/en-us/sql/relational-databases/security/authentication-access/azure-ad-authentication-sql-server-linked-server?view=sql-server-ver17" TargetMode="External" /><Relationship Type="http://schemas.openxmlformats.org/officeDocument/2006/relationships/hyperlink" Id="rId30" Target="index.md" TargetMode="External" /><Relationship Type="http://schemas.openxmlformats.org/officeDocument/2006/relationships/hyperlink" Id="rId20" Target="series-overview.md#the-dependency-ch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../../../downloads/Book_08-bundle.docx" TargetMode="External" /><Relationship Type="http://schemas.openxmlformats.org/officeDocument/2006/relationships/hyperlink" Id="rId29" Target="Book_07.md" TargetMode="External" /><Relationship Type="http://schemas.openxmlformats.org/officeDocument/2006/relationships/hyperlink" Id="rId31" Target="Book_09.md" TargetMode="External" /><Relationship Type="http://schemas.openxmlformats.org/officeDocument/2006/relationships/hyperlink" Id="rId25" Target="https://learn.microsoft.com/en-us/azure/azure-arc/servers/managed-identity-authentication" TargetMode="External" /><Relationship Type="http://schemas.openxmlformats.org/officeDocument/2006/relationships/hyperlink" Id="rId23" Target="https://learn.microsoft.com/en-us/dotnet/azure/sdk/authentication/credential-chains" TargetMode="External" /><Relationship Type="http://schemas.openxmlformats.org/officeDocument/2006/relationships/hyperlink" Id="rId26" Target="https://learn.microsoft.com/en-us/entra/identity/conditional-access/overview" TargetMode="External" /><Relationship Type="http://schemas.openxmlformats.org/officeDocument/2006/relationships/hyperlink" Id="rId22" Target="https://learn.microsoft.com/en-us/sql/connect/ado-net/sql/azure-active-directory-authentication?view=sql-server-ver17" TargetMode="External" /><Relationship Type="http://schemas.openxmlformats.org/officeDocument/2006/relationships/hyperlink" Id="rId24" Target="https://learn.microsoft.com/en-us/sql/relational-databases/security/authentication-access/azure-ad-authentication-sql-server-linked-server?view=sql-server-ver17" TargetMode="External" /><Relationship Type="http://schemas.openxmlformats.org/officeDocument/2006/relationships/hyperlink" Id="rId30" Target="index.md" TargetMode="External" /><Relationship Type="http://schemas.openxmlformats.org/officeDocument/2006/relationships/hyperlink" Id="rId20" Target="series-overview.md#the-dependency-ch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Book_08 — The Application Chain: LDAP-Bound and SQL-Consuming Applications</dc:title>
  <dc:creator/>
  <dc:description>SQL Server does not exist in isolation — it is downstream of applications, many of them LDAP-bound. Applies the LDAP-dependent-application migration plan’s four-class migration taxonomy (App Proxy, SAML, OIDC, Entra Domain Services) specifically to SQL-consuming applications, traces the authentication chain from the user’s Entra credential through the application to the SQL connection, and describes the connection-string migration as the last mile.</dc:description>
  <cp:keywords/>
  <dcterms:created xsi:type="dcterms:W3CDTF">2026-10-19T10:09:29Z</dcterms:created>
  <dcterms:modified xsi:type="dcterms:W3CDTF">2026-10-19T10:09:29Z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sql-server-narrative-book</vt:lpwstr>
  </property>
  <property fmtid="{D5CDD505-2E9C-101B-9397-08002B2CF9AE}" pid="5" name="family">
    <vt:lpwstr>sql-server-narrative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listing">
    <vt:lpwstr/>
  </property>
  <property fmtid="{D5CDD505-2E9C-101B-9397-08002B2CF9AE}" pid="13" name="series-order">
    <vt:lpwstr>8</vt:lpwstr>
  </property>
  <property fmtid="{D5CDD505-2E9C-101B-9397-08002B2CF9AE}" pid="14" name="status">
    <vt:lpwstr>draft</vt:lpwstr>
  </property>
  <property fmtid="{D5CDD505-2E9C-101B-9397-08002B2CF9AE}" pid="15" name="subtitle">
    <vt:lpwstr>Following the Transformation Upstream Into the Middleware Layer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