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VI Book 06 — Federal Compliance — Configuration Baselines &amp; Hardening</w:t>
      </w:r>
    </w:p>
    <w:p>
      <w:pPr>
        <w:pStyle w:val="Subtitle"/>
      </w:pPr>
      <w:r>
        <w:t xml:space="preserve">SCuBA, CIS, and STIG baselines expressed as policy-as-code with drift detection and reconciliation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2026-07-09 19:13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; not yet reviewed or approved by the Agency CIO Office, OIS, or leadership.</w:t>
      </w:r>
      <w:r>
        <w:t xml:space="preserve"> </w:t>
      </w:r>
      <w:r>
        <w:rPr>
          <w:b/>
          <w:bCs/>
        </w:rPr>
        <w:t xml:space="preserve">Date Code:</w:t>
      </w:r>
      <w:r>
        <w:t xml:space="preserve"> </w:t>
      </w:r>
      <w:r>
        <w:t xml:space="preserve">2026-07-09 15:13 ET</w:t>
      </w:r>
    </w:p>
    <w:bookmarkEnd w:id="9"/>
    <w:p>
      <w:pPr>
        <w:pStyle w:val="BodyText"/>
      </w:pPr>
      <w:r>
        <w:rPr>
          <w:b/>
          <w:bCs/>
        </w:rPr>
        <w:t xml:space="preserve">Series Context</w:t>
      </w:r>
      <w:r>
        <w:t xml:space="preserve"> </w:t>
      </w:r>
      <w:r>
        <w:t xml:space="preserve">— Volume VI Book 06. Deployable realization of the configuration and posture architecture of</w:t>
      </w:r>
      <w:r>
        <w:t xml:space="preserve"> </w:t>
      </w:r>
      <w:r>
        <w:rPr>
          <w:b/>
          <w:bCs/>
        </w:rPr>
        <w:t xml:space="preserve">Volume III (Cloud-Native Posture, Patch &amp; Systems Management)</w:t>
      </w:r>
      <w:r>
        <w:t xml:space="preserve">: secure-baseline policy-as-code with continuous drift detection, applied through the Book VI-00 pipeline.</w:t>
      </w:r>
    </w:p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A baseline that no pipeline enforces is a document, not a control. Volume III establishes the required secure-configuration posture — SCuBA for the cloud business applications, CIS/STIG for the platforms — and makes the sharp point that conformance tooling</w:t>
      </w:r>
      <w:r>
        <w:t xml:space="preserve"> </w:t>
      </w:r>
      <w:r>
        <w:rPr>
          <w:i/>
          <w:iCs/>
        </w:rPr>
        <w:t xml:space="preserve">measures drift from an intended state; it cannot author one.</w:t>
      </w:r>
    </w:p>
    <w:p>
      <w:pPr>
        <w:pStyle w:val="BodyText"/>
      </w:pPr>
      <w:r>
        <w:t xml:space="preserve">This book authors the intended state as machine-enforced policy, detects drift against it continuously, and reconciles or reports it. It operationalizes, through CM-6(1)/(2) automation, the enforce-detect-reconcile loop over base CM-6: an enforced configuration, a detection of deviation, and a documented reconciliation — not a spreadsheet of settings someone once applied.</w:t>
      </w:r>
    </w:p>
    <w:bookmarkEnd w:id="10"/>
    <w:bookmarkStart w:id="11" w:name="the-baseline-lifecycle"/>
    <w:p>
      <w:pPr>
        <w:pStyle w:val="Heading1"/>
      </w:pPr>
      <w:r>
        <w:t xml:space="preserve">2. The Baseline Lifecycle</w:t>
      </w:r>
    </w:p>
    <w:p>
      <w:pPr>
        <w:pStyle w:val="FirstParagraph"/>
      </w:pPr>
      <w:r>
        <w:t xml:space="preserve">Each baseline moves through four as-code stages; the last two are what turn a one-time hardening into a standing control.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Artifact</w:t>
            </w:r>
          </w:p>
        </w:tc>
        <w:tc>
          <w:tcPr/>
          <w:p>
            <w:pPr>
              <w:pStyle w:val="Compact"/>
            </w:pPr>
            <w:r>
              <w:t xml:space="preserve">Control tie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</w:t>
            </w:r>
          </w:p>
        </w:tc>
        <w:tc>
          <w:tcPr/>
          <w:p>
            <w:pPr>
              <w:pStyle w:val="Compact"/>
            </w:pPr>
            <w:r>
              <w:t xml:space="preserve">Baseline definition (SCuBA/CIS/STIG mapped to policy)</w:t>
            </w:r>
          </w:p>
        </w:tc>
        <w:tc>
          <w:tcPr/>
          <w:p>
            <w:pPr>
              <w:pStyle w:val="Compact"/>
            </w:pPr>
            <w:r>
              <w:t xml:space="preserve">CM-6 settings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Assign</w:t>
            </w:r>
          </w:p>
        </w:tc>
        <w:tc>
          <w:tcPr/>
          <w:p>
            <w:pPr>
              <w:pStyle w:val="Compact"/>
            </w:pPr>
            <w:r>
              <w:t xml:space="preserve">Policy assignment to the target scope</w:t>
            </w:r>
          </w:p>
        </w:tc>
        <w:tc>
          <w:tcPr/>
          <w:p>
            <w:pPr>
              <w:pStyle w:val="Compact"/>
            </w:pPr>
            <w:r>
              <w:t xml:space="preserve">CM-2 baseline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Detect</w:t>
            </w:r>
          </w:p>
        </w:tc>
        <w:tc>
          <w:tcPr/>
          <w:p>
            <w:pPr>
              <w:pStyle w:val="Compact"/>
            </w:pPr>
            <w:r>
              <w:t xml:space="preserve">Continuous compliance scan → drift record</w:t>
            </w:r>
          </w:p>
        </w:tc>
        <w:tc>
          <w:tcPr/>
          <w:p>
            <w:pPr>
              <w:pStyle w:val="Compact"/>
            </w:pPr>
            <w:r>
              <w:t xml:space="preserve">CM-3 change; CM-6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Reconcile / report</w:t>
            </w:r>
          </w:p>
        </w:tc>
        <w:tc>
          <w:tcPr/>
          <w:p>
            <w:pPr>
              <w:pStyle w:val="Compact"/>
            </w:pPr>
            <w:r>
              <w:t xml:space="preserve">Auto-remediate where safe; POA&amp;M where not</w:t>
            </w:r>
          </w:p>
        </w:tc>
        <w:tc>
          <w:tcPr/>
          <w:p>
            <w:pPr>
              <w:pStyle w:val="Compact"/>
            </w:pPr>
            <w:r>
              <w:t xml:space="preserve">CM-6; SI-2 feed</w:t>
            </w:r>
          </w:p>
        </w:tc>
      </w:tr>
    </w:tbl>
    <w:bookmarkEnd w:id="11"/>
    <w:bookmarkStart w:id="13" w:name="deployable-artifacts"/>
    <w:p>
      <w:pPr>
        <w:pStyle w:val="Heading1"/>
      </w:pPr>
      <w:r>
        <w:t xml:space="preserve">3. Deployable Artifacts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Artifact</w:t>
            </w:r>
          </w:p>
        </w:tc>
        <w:tc>
          <w:tcPr/>
          <w:p>
            <w:pPr>
              <w:pStyle w:val="Compact"/>
            </w:pPr>
            <w:r>
              <w:t xml:space="preserve">Realizes (Vol III)</w:t>
            </w:r>
          </w:p>
        </w:tc>
        <w:tc>
          <w:tcPr/>
          <w:p>
            <w:pPr>
              <w:pStyle w:val="Compact"/>
            </w:pPr>
            <w:r>
              <w:t xml:space="preserve">Deployed example</w:t>
            </w:r>
          </w:p>
        </w:tc>
        <w:tc>
          <w:tcPr/>
          <w:p>
            <w:pPr>
              <w:pStyle w:val="Compact"/>
            </w:pPr>
            <w:r>
              <w:t xml:space="preserve">Multi-CSP substitution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SCuBA baseline conformance packs</w:t>
            </w:r>
          </w:p>
        </w:tc>
        <w:tc>
          <w:tcPr/>
          <w:p>
            <w:pPr>
              <w:pStyle w:val="Compact"/>
            </w:pPr>
            <w:r>
              <w:t xml:space="preserve">CM-6 cloud business-app baseline</w:t>
            </w:r>
          </w:p>
        </w:tc>
        <w:tc>
          <w:tcPr/>
          <w:p>
            <w:pPr>
              <w:pStyle w:val="Compact"/>
            </w:pPr>
            <w:r>
              <w:t xml:space="preserve">ScubaGear assessment + policy-as-code</w:t>
            </w:r>
          </w:p>
        </w:tc>
        <w:tc>
          <w:tcPr/>
          <w:p>
            <w:pPr>
              <w:pStyle w:val="Compact"/>
            </w:pPr>
            <w:r>
              <w:t xml:space="preserve">equivalent CIS cloud benchmark packs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Guest/machine-config baselines</w:t>
            </w:r>
          </w:p>
        </w:tc>
        <w:tc>
          <w:tcPr/>
          <w:p>
            <w:pPr>
              <w:pStyle w:val="Compact"/>
            </w:pPr>
            <w:r>
              <w:t xml:space="preserve">CM-2/6 OS configuration</w:t>
            </w:r>
          </w:p>
        </w:tc>
        <w:tc>
          <w:tcPr/>
          <w:p>
            <w:pPr>
              <w:pStyle w:val="Compact"/>
            </w:pPr>
            <w:r>
              <w:t xml:space="preserve">Azure Machine Config (Guest Config)</w:t>
            </w:r>
          </w:p>
        </w:tc>
        <w:tc>
          <w:tcPr/>
          <w:p>
            <w:pPr>
              <w:pStyle w:val="Compact"/>
            </w:pPr>
            <w:r>
              <w:t xml:space="preserve">AWS SSM State Manager; GCP OS Config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Host hardening roles</w:t>
            </w:r>
          </w:p>
        </w:tc>
        <w:tc>
          <w:tcPr/>
          <w:p>
            <w:pPr>
              <w:pStyle w:val="Compact"/>
            </w:pPr>
            <w:r>
              <w:t xml:space="preserve">CM-6/7 least functionality</w:t>
            </w:r>
          </w:p>
        </w:tc>
        <w:tc>
          <w:tcPr/>
          <w:p>
            <w:pPr>
              <w:pStyle w:val="Compact"/>
            </w:pPr>
            <w:r>
              <w:t xml:space="preserve">Ansible/DSC roles mapped to STIG/CIS</w:t>
            </w:r>
          </w:p>
        </w:tc>
        <w:tc>
          <w:tcPr/>
          <w:p>
            <w:pPr>
              <w:pStyle w:val="Compact"/>
            </w:pPr>
            <w:r>
              <w:t xml:space="preserve">Chef/Puppet equivalents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Drift detection + reconciliation</w:t>
            </w:r>
          </w:p>
        </w:tc>
        <w:tc>
          <w:tcPr/>
          <w:p>
            <w:pPr>
              <w:pStyle w:val="Compact"/>
            </w:pPr>
            <w:r>
              <w:t xml:space="preserve">CM-3 change control; SI-2 flaw feed</w:t>
            </w:r>
          </w:p>
        </w:tc>
        <w:tc>
          <w:tcPr/>
          <w:p>
            <w:pPr>
              <w:pStyle w:val="Compact"/>
            </w:pPr>
            <w:r>
              <w:t xml:space="preserve">Config drift export to evidence contract</w:t>
            </w:r>
          </w:p>
        </w:tc>
        <w:tc>
          <w:tcPr/>
          <w:p>
            <w:pPr>
              <w:pStyle w:val="Compact"/>
            </w:pPr>
            <w:r>
              <w:t xml:space="preserve">native config-compliance exports</w:t>
            </w:r>
          </w:p>
        </w:tc>
      </w:tr>
    </w:tbl>
    <w:bookmarkStart w:id="12" w:name="X7ceabb93095497c63e05a2c164a8a4c286f94b6"/>
    <w:p>
      <w:pPr>
        <w:pStyle w:val="Heading2"/>
      </w:pPr>
      <w:r>
        <w:t xml:space="preserve">3.1 Illustrative artifact — a machine-config baseline with drift export</w:t>
      </w:r>
    </w:p>
    <w:p>
      <w:pPr>
        <w:pStyle w:val="FirstParagraph"/>
      </w:pPr>
      <w:r>
        <w:t xml:space="preserve">The baseline declares the desired setting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what to do when the fleet drifts from it. The drift record is not a dashboard tile — it is emitted to the evidence contract so CM-6 compliance is continuously attestable and SI-2 sees the remediation feed.</w:t>
      </w:r>
    </w:p>
    <w:p>
      <w:pPr>
        <w:pStyle w:val="SourceCode"/>
      </w:pPr>
      <w:r>
        <w:rPr>
          <w:rStyle w:val="CommentTok"/>
        </w:rPr>
        <w:t xml:space="preserve"># Guest/machine-config baseline (deployed example: Azure Machine Config) — CM-6</w:t>
      </w:r>
      <w:r>
        <w:br/>
      </w:r>
      <w:r>
        <w:rPr>
          <w:rStyle w:val="FunctionTok"/>
        </w:rPr>
        <w:t xml:space="preserve">baseline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cis-l1-win-server</w:t>
      </w:r>
      <w:r>
        <w:br/>
      </w:r>
      <w:r>
        <w:rPr>
          <w:rStyle w:val="FunctionTok"/>
        </w:rPr>
        <w:t xml:space="preserve">assignment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scope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/subscriptions/*/resourceGroups/prod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enforcementMode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AuditThenRemediate</w:t>
      </w:r>
      <w:r>
        <w:rPr>
          <w:rStyle w:val="CommentTok"/>
        </w:rPr>
        <w:t xml:space="preserve">     # detect first, remediate the safe rules</w:t>
      </w:r>
      <w:r>
        <w:br/>
      </w:r>
      <w:r>
        <w:rPr>
          <w:rStyle w:val="FunctionTok"/>
        </w:rPr>
        <w:t xml:space="preserve">rules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id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FloatTok"/>
        </w:rPr>
        <w:t xml:space="preserve">2.3.1.1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setting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"Accounts: Administrator account status"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desired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"Disabled"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onDrift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remediate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id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18.9.x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setting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"Configure SMBv1 client driver"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desired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"Disabled"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onDrift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report</w:t>
      </w:r>
      <w:r>
        <w:rPr>
          <w:rStyle w:val="CommentTok"/>
        </w:rPr>
        <w:t xml:space="preserve">          # TUNE: report-only where auto-remediation risks a break</w:t>
      </w:r>
      <w:r>
        <w:br/>
      </w:r>
      <w:r>
        <w:rPr>
          <w:rStyle w:val="FunctionTok"/>
        </w:rPr>
        <w:t xml:space="preserve">driftExport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target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evidence-contract</w:t>
      </w:r>
      <w:r>
        <w:rPr>
          <w:rStyle w:val="CommentTok"/>
        </w:rPr>
        <w:t xml:space="preserve">  # Book VI-07: every drift + reconciliation is an evidence record</w:t>
      </w:r>
    </w:p>
    <w:p>
      <w:pPr>
        <w:pStyle w:val="FirstParagraph"/>
      </w:pPr>
      <w:r>
        <w:t xml:space="preserve">The SCuBA conformance packs are the cloud-business-application counterpart: the assessment output is diffed against the intended SCuBA baseline, and any governed exception is carried as a documented deviation rather than an open drift — so an assessor sees a governed exception backed by policy, not a silent gap.</w:t>
      </w:r>
    </w:p>
    <w:bookmarkEnd w:id="12"/>
    <w:bookmarkEnd w:id="13"/>
    <w:bookmarkStart w:id="14" w:name="deployment"/>
    <w:p>
      <w:pPr>
        <w:pStyle w:val="Heading1"/>
      </w:pPr>
      <w:r>
        <w:t xml:space="preserve">4. Deployment</w:t>
      </w:r>
    </w:p>
    <w:p>
      <w:pPr>
        <w:pStyle w:val="Compact"/>
        <w:numPr>
          <w:ilvl w:val="0"/>
          <w:numId w:val="1001"/>
        </w:numPr>
      </w:pPr>
      <w:r>
        <w:t xml:space="preserve">Assign each baseline in</w:t>
      </w:r>
      <w:r>
        <w:t xml:space="preserve"> </w:t>
      </w:r>
      <w:r>
        <w:rPr>
          <w:b/>
          <w:bCs/>
        </w:rPr>
        <w:t xml:space="preserve">audit-only</w:t>
      </w:r>
      <w:r>
        <w:t xml:space="preserve"> </w:t>
      </w:r>
      <w:r>
        <w:t xml:space="preserve">first; measure the drift population before enabling any auto-remediation — a baseline that auto-remediates a setting the estate depends on is an availability incident.</w:t>
      </w:r>
    </w:p>
    <w:p>
      <w:pPr>
        <w:pStyle w:val="Compact"/>
        <w:numPr>
          <w:ilvl w:val="0"/>
          <w:numId w:val="1001"/>
        </w:numPr>
      </w:pPr>
      <w:r>
        <w:t xml:space="preserve">Split rules into</w:t>
      </w:r>
      <w:r>
        <w:t xml:space="preserve"> </w:t>
      </w:r>
      <w:r>
        <w:rPr>
          <w:rStyle w:val="VerbatimChar"/>
        </w:rPr>
        <w:t xml:space="preserve">remediate</w:t>
      </w:r>
      <w:r>
        <w:t xml:space="preserve"> </w:t>
      </w:r>
      <w:r>
        <w:t xml:space="preserve">(safe, idempotent) and</w:t>
      </w:r>
      <w:r>
        <w:t xml:space="preserve"> </w:t>
      </w:r>
      <w:r>
        <w:rPr>
          <w:rStyle w:val="VerbatimChar"/>
        </w:rPr>
        <w:t xml:space="preserve">report</w:t>
      </w:r>
      <w:r>
        <w:t xml:space="preserve"> </w:t>
      </w:r>
      <w:r>
        <w:t xml:space="preserve">(needs human judgment); the split is itself reviewed in the pull request.</w:t>
      </w:r>
    </w:p>
    <w:p>
      <w:pPr>
        <w:pStyle w:val="Compact"/>
        <w:numPr>
          <w:ilvl w:val="0"/>
          <w:numId w:val="1001"/>
        </w:numPr>
      </w:pPr>
      <w:r>
        <w:t xml:space="preserve">Wire drift and reconciliation records to the evidence contract (Book VI-07) so CM-6 is continuously evidenced.</w:t>
      </w:r>
    </w:p>
    <w:p>
      <w:pPr>
        <w:pStyle w:val="Compact"/>
        <w:numPr>
          <w:ilvl w:val="0"/>
          <w:numId w:val="1001"/>
        </w:numPr>
      </w:pPr>
      <w:r>
        <w:t xml:space="preserve">Feed unremediated drift into the SI-2 remediation queue and the POA&amp;M.</w:t>
      </w:r>
    </w:p>
    <w:bookmarkEnd w:id="14"/>
    <w:bookmarkStart w:id="16" w:name="closure-necessity"/>
    <w:p>
      <w:pPr>
        <w:pStyle w:val="Heading1"/>
      </w:pPr>
      <w:r>
        <w:t xml:space="preserve">5. Closure Necessity</w:t>
      </w:r>
    </w:p>
    <w:bookmarkStart w:id="15" w:name="X4b0c8e0e1f2aa30e23cffd902d1c93b6ff2ce3f"/>
    <w:p>
      <w:pPr>
        <w:pStyle w:val="Heading2"/>
      </w:pPr>
      <w:r>
        <w:t xml:space="preserve">5.1 Closure Necessity — an unenforced baseline is not a baseline</w:t>
      </w:r>
    </w:p>
    <w:p>
      <w:pPr>
        <w:pStyle w:val="FirstParagraph"/>
      </w:pPr>
      <w:r>
        <w:t xml:space="preserve">Volume III proves conformance tooling</w:t>
      </w:r>
      <w:r>
        <w:t xml:space="preserve"> </w:t>
      </w:r>
      <w:r>
        <w:rPr>
          <w:i/>
          <w:iCs/>
        </w:rPr>
        <w:t xml:space="preserve">measures drift from an intended state; it cannot author one.</w:t>
      </w:r>
      <w:r>
        <w:t xml:space="preserve"> </w:t>
      </w:r>
      <w:r>
        <w:t xml:space="preserve">This book authors the intended state as code and enforces it. Base CM-6 requires an established, documented, and implemented baseline; this book operationalizes it through CM-6(1) automated management and verification and CM-6(2) response to unauthorized changes, so the baseline is machine-enforced and drift is detected and dispositioned — a spreadsheet of settings no pipeline applies closes nothing, and a scanner with no authored baseline has nothing to measure against.</w:t>
      </w:r>
    </w:p>
    <w:bookmarkEnd w:id="15"/>
    <w:bookmarkEnd w:id="16"/>
    <w:bookmarkStart w:id="17" w:name="controls-operationalized"/>
    <w:p>
      <w:pPr>
        <w:pStyle w:val="Heading1"/>
      </w:pPr>
      <w:r>
        <w:t xml:space="preserve">6. Controls Operationalized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How this book deploys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CM-2/6</w:t>
            </w:r>
          </w:p>
        </w:tc>
        <w:tc>
          <w:tcPr/>
          <w:p>
            <w:pPr>
              <w:pStyle w:val="Compact"/>
            </w:pPr>
            <w:r>
              <w:t xml:space="preserve">Baseline Configuration / Settings</w:t>
            </w:r>
          </w:p>
        </w:tc>
        <w:tc>
          <w:tcPr/>
          <w:p>
            <w:pPr>
              <w:pStyle w:val="Compact"/>
            </w:pPr>
            <w:r>
              <w:t xml:space="preserve">Policy-as-code baselines + drift detection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CM-3</w:t>
            </w:r>
          </w:p>
        </w:tc>
        <w:tc>
          <w:tcPr/>
          <w:p>
            <w:pPr>
              <w:pStyle w:val="Compact"/>
            </w:pPr>
            <w:r>
              <w:t xml:space="preserve">Configuration Change Control</w:t>
            </w:r>
          </w:p>
        </w:tc>
        <w:tc>
          <w:tcPr/>
          <w:p>
            <w:pPr>
              <w:pStyle w:val="Compact"/>
            </w:pPr>
            <w:r>
              <w:t xml:space="preserve">Drift records + reconciliation through the pipeline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CM-7</w:t>
            </w:r>
          </w:p>
        </w:tc>
        <w:tc>
          <w:tcPr/>
          <w:p>
            <w:pPr>
              <w:pStyle w:val="Compact"/>
            </w:pPr>
            <w:r>
              <w:t xml:space="preserve">Least Functionality</w:t>
            </w:r>
          </w:p>
        </w:tc>
        <w:tc>
          <w:tcPr/>
          <w:p>
            <w:pPr>
              <w:pStyle w:val="Compact"/>
            </w:pPr>
            <w:r>
              <w:t xml:space="preserve">Host hardening roles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SI-2</w:t>
            </w:r>
          </w:p>
        </w:tc>
        <w:tc>
          <w:tcPr/>
          <w:p>
            <w:pPr>
              <w:pStyle w:val="Compact"/>
            </w:pPr>
            <w:r>
              <w:t xml:space="preserve">Flaw Remediation</w:t>
            </w:r>
          </w:p>
        </w:tc>
        <w:tc>
          <w:tcPr/>
          <w:p>
            <w:pPr>
              <w:pStyle w:val="Compact"/>
            </w:pPr>
            <w:r>
              <w:t xml:space="preserve">Drift/patch-state feed into the remediation queue</w:t>
            </w:r>
          </w:p>
        </w:tc>
      </w:tr>
    </w:tbl>
    <w:bookmarkEnd w:id="17"/>
    <w:bookmarkStart w:id="18" w:name="honest-limits"/>
    <w:p>
      <w:pPr>
        <w:pStyle w:val="Heading1"/>
      </w:pPr>
      <w:r>
        <w:t xml:space="preserve">7. Honest Limits</w:t>
      </w:r>
    </w:p>
    <w:p>
      <w:pPr>
        <w:pStyle w:val="Compact"/>
        <w:numPr>
          <w:ilvl w:val="0"/>
          <w:numId w:val="1002"/>
        </w:numPr>
      </w:pPr>
      <w:r>
        <w:t xml:space="preserve">Auto-remediation is safe only for idempotent, low-blast-radius settings; the</w:t>
      </w:r>
      <w:r>
        <w:t xml:space="preserve"> </w:t>
      </w:r>
      <w:r>
        <w:rPr>
          <w:rStyle w:val="VerbatimChar"/>
        </w:rPr>
        <w:t xml:space="preserve">report</w:t>
      </w:r>
      <w:r>
        <w:t xml:space="preserve"> </w:t>
      </w:r>
      <w:r>
        <w:t xml:space="preserve">path exists precisely because not every drift can be closed without human judgment.</w:t>
      </w:r>
    </w:p>
    <w:p>
      <w:pPr>
        <w:pStyle w:val="Compact"/>
        <w:numPr>
          <w:ilvl w:val="0"/>
          <w:numId w:val="1002"/>
        </w:numPr>
      </w:pPr>
      <w:r>
        <w:t xml:space="preserve">SCuBA/CIS/STIG baselines are point-in-time; they must track the publishing authority’s updates, or the</w:t>
      </w:r>
      <w:r>
        <w:t xml:space="preserve"> </w:t>
      </w:r>
      <w:r>
        <w:t xml:space="preserve">“baseline”</w:t>
      </w:r>
      <w:r>
        <w:t xml:space="preserve"> </w:t>
      </w:r>
      <w:r>
        <w:t xml:space="preserve">silently ages out of currency.</w:t>
      </w:r>
    </w:p>
    <w:p>
      <w:pPr>
        <w:pStyle w:val="Compact"/>
        <w:numPr>
          <w:ilvl w:val="0"/>
          <w:numId w:val="1002"/>
        </w:numPr>
      </w:pPr>
      <w:r>
        <w:t xml:space="preserve">Cloud-native posture (CSPM) findings on multi-CSP estates require per-CSP packs; the mechanism is uniform, the pack content is not.</w:t>
      </w:r>
    </w:p>
    <w:bookmarkEnd w:id="18"/>
    <w:bookmarkStart w:id="19" w:name="cross-references"/>
    <w:p>
      <w:pPr>
        <w:pStyle w:val="Heading1"/>
      </w:pPr>
      <w:r>
        <w:t xml:space="preserve">8. Cross-References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Volume III — Cloud-Native Posture / Patch &amp; Systems Management</w:t>
      </w:r>
      <w:r>
        <w:t xml:space="preserve"> </w:t>
      </w:r>
      <w:r>
        <w:t xml:space="preserve">— the architecture this book deploys.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Book VI-07</w:t>
      </w:r>
      <w:r>
        <w:t xml:space="preserve"> </w:t>
      </w:r>
      <w:r>
        <w:t xml:space="preserve">— drift and conformance results emit to the evidence contract.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Book VI-08</w:t>
      </w:r>
      <w:r>
        <w:t xml:space="preserve"> </w:t>
      </w:r>
      <w:r>
        <w:t xml:space="preserve">— baseline conformance is validated by the test harnesses.</w:t>
      </w:r>
    </w:p>
    <w:bookmarkEnd w:id="19"/>
    <w:bookmarkStart w:id="20" w:name="provenance"/>
    <w:p>
      <w:pPr>
        <w:pStyle w:val="Heading1"/>
      </w:pPr>
      <w:r>
        <w:t xml:space="preserve">9. Provenance</w:t>
      </w:r>
    </w:p>
    <w:p>
      <w:pPr>
        <w:pStyle w:val="FirstParagraph"/>
      </w:pPr>
      <w:r>
        <w:t xml:space="preserve">Draft. Products are deployed examples; substitution columns preserve the mechanism. The baseline YAML is an illustrative pattern to adapt, not a drop-in pack. Baseline sources (CISA SCuBA, CIS Benchmarks, DISA STIG) cite their publishing authority.</w:t>
      </w:r>
    </w:p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VI Book 06 — Federal Compliance — Configuration Baselines &amp; Hardening</dc:title>
  <dc:creator>Federal Cloud Services</dc:creator>
  <cp:keywords/>
  <dcterms:created xsi:type="dcterms:W3CDTF">2026-10-19T10:10:24Z</dcterms:created>
  <dcterms:modified xsi:type="dcterms:W3CDTF">2026-10-19T10:10:24Z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2026-07-09 19:13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SCuBA, CIS, and STIG baselines expressed as policy-as-code with drift detection and reconciliation</vt:lpwstr>
  </property>
  <property fmtid="{D5CDD505-2E9C-101B-9397-08002B2CF9AE}" pid="16" name="toc-title">
    <vt:lpwstr>Table of contents</vt:lpwstr>
  </property>
</Properties>
</file>