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3" w:name="federal-compliance-series-volume-0-books"/>
    <w:p>
      <w:pPr>
        <w:pStyle w:val="Heading1"/>
      </w:pPr>
      <w:r>
        <w:t xml:space="preserve">Federal Compliance Series — Volume 0 Books</w:t>
      </w:r>
    </w:p>
    <w:p>
      <w:pPr>
        <w:pStyle w:val="FirstParagraph"/>
      </w:pPr>
      <w:r>
        <w:t xml:space="preserve">Foundation and cross-cutting artifacts.</w:t>
      </w:r>
    </w:p>
    <w:bookmarkStart w:id="9" w:name="book-00-executive-summary"/>
    <w:p>
      <w:pPr>
        <w:pStyle w:val="Heading2"/>
      </w:pPr>
      <w:r>
        <w:t xml:space="preserve">Book 00 — Executive Summary</w:t>
      </w:r>
    </w:p>
    <w:p>
      <w:pPr>
        <w:pStyle w:val="FirstParagraph"/>
      </w:pPr>
      <w:r>
        <w:t xml:space="preserve">High-level summary of the eleven-volume program. Covers scope, FedRAMP Moderate alignment, evidence contract, and how the series stands alone or integrates with other modernization work.</w:t>
      </w:r>
    </w:p>
    <w:bookmarkEnd w:id="9"/>
    <w:bookmarkStart w:id="10" w:name="book-00a-executive-brief"/>
    <w:p>
      <w:pPr>
        <w:pStyle w:val="Heading2"/>
      </w:pPr>
      <w:r>
        <w:t xml:space="preserve">Book 00a — Executive Brief</w:t>
      </w:r>
    </w:p>
    <w:p>
      <w:pPr>
        <w:pStyle w:val="FirstParagraph"/>
      </w:pPr>
      <w:r>
        <w:t xml:space="preserve">Two-page leadership brief. States the problem (continuous evidence under FedRAMP 20x), the solution (structured control implementation with evidence byproduct), and the ask (adopt the series as the compliance backbone).</w:t>
      </w:r>
    </w:p>
    <w:bookmarkEnd w:id="10"/>
    <w:bookmarkStart w:id="11" w:name="book-01-product-inventory-questionnaire"/>
    <w:p>
      <w:pPr>
        <w:pStyle w:val="Heading2"/>
      </w:pPr>
      <w:r>
        <w:t xml:space="preserve">Book 01 — Product Inventory Questionnaire</w:t>
      </w:r>
    </w:p>
    <w:p>
      <w:pPr>
        <w:pStyle w:val="FirstParagraph"/>
      </w:pPr>
      <w:r>
        <w:t xml:space="preserve">Structured questionnaire for inventorying products, services, and boundaries that fall under the authorization. Feeds the control crosswalk and residual risk decisions.</w:t>
      </w:r>
    </w:p>
    <w:bookmarkEnd w:id="11"/>
    <w:bookmarkStart w:id="12" w:name="book-02-control-crosswalk"/>
    <w:p>
      <w:pPr>
        <w:pStyle w:val="Heading2"/>
      </w:pPr>
      <w:r>
        <w:t xml:space="preserve">Book 02 — Control Crosswalk</w:t>
      </w:r>
    </w:p>
    <w:p>
      <w:pPr>
        <w:pStyle w:val="FirstParagraph"/>
      </w:pPr>
      <w:r>
        <w:t xml:space="preserve">Maps program controls to FedRAMP Moderate / NIST SP 800-53 requirements. Identifies which books address which controls and where evidence is produced.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extraction. No internal branding.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2026-10-19T10:10:29Z</dcterms:created>
  <dcterms:modified xsi:type="dcterms:W3CDTF">2026-10-19T10:10:29Z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