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4" w:name="federal-compliance-series-volume-v-books"/>
    <w:p>
      <w:pPr>
        <w:pStyle w:val="Heading1"/>
      </w:pPr>
      <w:r>
        <w:t xml:space="preserve">Federal Compliance Series — Volume V Books</w:t>
      </w:r>
    </w:p>
    <w:p>
      <w:pPr>
        <w:pStyle w:val="FirstParagraph"/>
      </w:pPr>
      <w:r>
        <w:t xml:space="preserve">Training and certification.</w:t>
      </w:r>
    </w:p>
    <w:bookmarkStart w:id="9" w:name="Xa11540a7cc96f5f42b310611575d2c20fbcdb5d"/>
    <w:p>
      <w:pPr>
        <w:pStyle w:val="Heading2"/>
      </w:pPr>
      <w:r>
        <w:t xml:space="preserve">Book 00 — Training and Certification Overview</w:t>
      </w:r>
    </w:p>
    <w:p>
      <w:pPr>
        <w:pStyle w:val="FirstParagraph"/>
      </w:pPr>
      <w:r>
        <w:t xml:space="preserve">Structure of training tracks and certification requirements for the compliance program.</w:t>
      </w:r>
    </w:p>
    <w:bookmarkEnd w:id="9"/>
    <w:bookmarkStart w:id="10" w:name="book-01-compliance-track"/>
    <w:p>
      <w:pPr>
        <w:pStyle w:val="Heading2"/>
      </w:pPr>
      <w:r>
        <w:t xml:space="preserve">Book 01 — Compliance Track</w:t>
      </w:r>
    </w:p>
    <w:p>
      <w:pPr>
        <w:pStyle w:val="FirstParagraph"/>
      </w:pPr>
      <w:r>
        <w:t xml:space="preserve">Training content for compliance practitioners. Covers control interpretation, evidence collection, and residual risk assessment.</w:t>
      </w:r>
    </w:p>
    <w:bookmarkEnd w:id="10"/>
    <w:bookmarkStart w:id="11" w:name="book-02-implementation-track"/>
    <w:p>
      <w:pPr>
        <w:pStyle w:val="Heading2"/>
      </w:pPr>
      <w:r>
        <w:t xml:space="preserve">Book 02 — Implementation Track</w:t>
      </w:r>
    </w:p>
    <w:p>
      <w:pPr>
        <w:pStyle w:val="FirstParagraph"/>
      </w:pPr>
      <w:r>
        <w:t xml:space="preserve">Training content for implementers. Covers technical deployment of controls and evidence production.</w:t>
      </w:r>
    </w:p>
    <w:bookmarkEnd w:id="11"/>
    <w:bookmarkStart w:id="12" w:name="book-03-assessment-and-certification"/>
    <w:p>
      <w:pPr>
        <w:pStyle w:val="Heading2"/>
      </w:pPr>
      <w:r>
        <w:t xml:space="preserve">Book 03 — Assessment and Certification</w:t>
      </w:r>
    </w:p>
    <w:p>
      <w:pPr>
        <w:pStyle w:val="FirstParagraph"/>
      </w:pPr>
      <w:r>
        <w:t xml:space="preserve">Assessment methodology and certification criteria.</w:t>
      </w:r>
    </w:p>
    <w:bookmarkEnd w:id="12"/>
    <w:bookmarkStart w:id="13" w:name="X21b225fdfdb86cbeaa417e8604fc0514e9bba17"/>
    <w:p>
      <w:pPr>
        <w:pStyle w:val="Heading2"/>
      </w:pPr>
      <w:r>
        <w:t xml:space="preserve">Book 04 — Vendor Training and Lab Environments</w:t>
      </w:r>
    </w:p>
    <w:p>
      <w:pPr>
        <w:pStyle w:val="FirstParagraph"/>
      </w:pPr>
      <w:r>
        <w:t xml:space="preserve">Guidance for vendor training and lab environment requirements.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extraction. No internal branding.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2026-10-19T10:10:30Z</dcterms:created>
  <dcterms:modified xsi:type="dcterms:W3CDTF">2026-10-19T10:10:30Z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gency">
    <vt:lpwstr/>
  </property>
  <property fmtid="{D5CDD505-2E9C-101B-9397-08002B2CF9AE}" pid="3" name="biblio-config">
    <vt:lpwstr>True</vt:lpwstr>
  </property>
  <property fmtid="{D5CDD505-2E9C-101B-9397-08002B2CF9AE}" pid="4" name="date-format">
    <vt:lpwstr>YYYY-MM-DD HH:mm [ET]</vt:lpwstr>
  </property>
  <property fmtid="{D5CDD505-2E9C-101B-9397-08002B2CF9AE}" pid="5" name="header-includes">
    <vt:lpwstr/>
  </property>
  <property fmtid="{D5CDD505-2E9C-101B-9397-08002B2CF9AE}" pid="6" name="include-after">
    <vt:lpwstr/>
  </property>
  <property fmtid="{D5CDD505-2E9C-101B-9397-08002B2CF9AE}" pid="7" name="include-before">
    <vt:lpwstr/>
  </property>
  <property fmtid="{D5CDD505-2E9C-101B-9397-08002B2CF9AE}" pid="8" name="labels">
    <vt:lpwstr/>
  </property>
  <property fmtid="{D5CDD505-2E9C-101B-9397-08002B2CF9AE}" pid="9" name="toc-title">
    <vt:lpwstr>Table of contents</vt:lpwstr>
  </property>
</Properties>
</file>