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X41bf14a1950207691370136600f8d4ab389421e"/>
    <w:p>
      <w:pPr>
        <w:pStyle w:val="Heading1"/>
      </w:pPr>
      <w:r>
        <w:t xml:space="preserve">Federal Compliance Series - Moderate — Volume II: Data Platform</w:t>
      </w:r>
    </w:p>
    <w:p>
      <w:pPr>
        <w:pStyle w:val="FirstParagraph"/>
      </w:pPr>
      <w:r>
        <w:rPr>
          <w:b/>
          <w:bCs/>
        </w:rPr>
        <w:t xml:space="preserve">Volume purpose — applying the identity and transport substrate to the database tier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 II applies the identity and transport substrate of Volume I to the data tier. The database layer carries the same credential vulnerabilities as the identity and network layers — stored passwords, NTLM fallback, manual rotation, no continuous evidence — and it is where most federal business systems keep their crown jewels. This volume closes that surface: it eliminates stored SQL credentials through managed identity and token-based authentication, provides the operational runbooks to execute the migration, and resolves the network-physics constraints — the speed-of-light propagation floor and consistency-class alignment — that govern how far a database can be consolidated before physics, not procurement, decides.</w:t>
      </w:r>
    </w:p>
    <w:p>
      <w:pPr>
        <w:pStyle w:val="BodyText"/>
      </w:pPr>
      <w:r>
        <w:t xml:space="preserve">The database is the first large estate where the series’ workload-identity progression is executed end to end. It is therefore both an application of the Volume I substrate and the first end-to-end test of whether the substrate holds under real production load.</w:t>
      </w:r>
    </w:p>
    <w:bookmarkEnd w:id="10"/>
    <w:bookmarkStart w:id="11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1"/>
        <w:gridCol w:w="2917"/>
        <w:gridCol w:w="250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SQL Server Authentication Modernization</w:t>
            </w:r>
          </w:p>
        </w:tc>
        <w:tc>
          <w:tcPr/>
          <w:p>
            <w:pPr>
              <w:pStyle w:val="Compact"/>
            </w:pPr>
            <w:r>
              <w:t xml:space="preserve">Managed identity replaces stored credentials; NTLM eliminated; cloud identity conditional access as the SQL perimeter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SQL Server Implementation Guide</w:t>
            </w:r>
          </w:p>
        </w:tc>
        <w:tc>
          <w:tcPr/>
          <w:p>
            <w:pPr>
              <w:pStyle w:val="Compact"/>
            </w:pPr>
            <w:r>
              <w:t xml:space="preserve">The operational runbook — estate discovery, managed-identity deployment, login migration, NTLM remediation, continuous monitoring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Database Consolidation &amp; Network Physics</w:t>
            </w:r>
          </w:p>
        </w:tc>
        <w:tc>
          <w:tcPr/>
          <w:p>
            <w:pPr>
              <w:pStyle w:val="Compact"/>
            </w:pPr>
            <w:r>
              <w:t xml:space="preserve">Speed-of-light floor, consistency-class-to-transport alignment, SD-WAN traffic separation for replication</w:t>
            </w:r>
          </w:p>
        </w:tc>
      </w:tr>
    </w:tbl>
    <w:bookmarkEnd w:id="11"/>
    <w:bookmarkStart w:id="12" w:name="how-this-volume-fits-the-program"/>
    <w:p>
      <w:pPr>
        <w:pStyle w:val="Heading2"/>
      </w:pPr>
      <w:r>
        <w:t xml:space="preserve">How this volume fits the program</w:t>
      </w:r>
    </w:p>
    <w:p>
      <w:pPr>
        <w:pStyle w:val="FirstParagraph"/>
      </w:pPr>
      <w:r>
        <w:t xml:space="preserve">Volume II consumes the cryptographic identity and transport of Volume I, and it feeds two downstream volumes: its disaster-recovery runbooks and geo-replicated replica architecture are assembled into the business continuity plan, and its continuous SQL compliance record emits into the multi-cloud evidence fabric like every other source. It is the bridge between the substrate and the operational and governance volumes that follow.</w:t>
      </w:r>
    </w:p>
    <w:bookmarkEnd w:id="12"/>
    <w:bookmarkStart w:id="13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2026-10-19T10:10:32Z</dcterms:created>
  <dcterms:modified xsi:type="dcterms:W3CDTF">2026-10-19T10:10:32Z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