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X7996d6915d2df925f97719d8947700c963eb0f3"/>
    <w:p>
      <w:pPr>
        <w:pStyle w:val="Heading1"/>
      </w:pPr>
      <w:r>
        <w:t xml:space="preserve">Federal Compliance Series - Moderate — Volume IX: Day-2 Operations</w:t>
      </w:r>
    </w:p>
    <w:p>
      <w:pPr>
        <w:pStyle w:val="FirstParagraph"/>
      </w:pPr>
      <w:r>
        <w:rPr>
          <w:b/>
          <w:bCs/>
        </w:rPr>
        <w:t xml:space="preserve">Volume purpose — extending the coordination layer from compliance drift to the governed day-2 catalog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 VII established the coordination layer for control-compliance drift. Volume IX extends that same layer to day-2 operations — the governed catalog for the common helpdesk tasks, the landing-zone front door, application-registration governance, and telephony. Where Volume VII asks “is this control drifting?”, Volume IX asks “is this operator request governed, least-privilege, and evidenced?” — the same coordination discipline, applied to the work a service desk does every day.</w:t>
      </w:r>
    </w:p>
    <w:bookmarkEnd w:id="10"/>
    <w:bookmarkStart w:id="11" w:name="the-day-2-discipline"/>
    <w:p>
      <w:pPr>
        <w:pStyle w:val="Heading2"/>
      </w:pPr>
      <w:r>
        <w:t xml:space="preserve">The day-2 discipline</w:t>
      </w:r>
    </w:p>
    <w:p>
      <w:pPr>
        <w:pStyle w:val="FirstParagraph"/>
      </w:pPr>
      <w:r>
        <w:t xml:space="preserve">Four rules govern every catalog item: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Typed, control-mapped request.</w:t>
      </w:r>
      <w:r>
        <w:t xml:space="preserve"> </w:t>
      </w:r>
      <w:r>
        <w:t xml:space="preserve">No day-2 action is a free-text ticket or a portal click; it is a catalog item bound to the control it satisfies.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approval gate the control requires.</w:t>
      </w:r>
      <w:r>
        <w:t xml:space="preserve"> </w:t>
      </w:r>
      <w:r>
        <w:t xml:space="preserve">A password reset is identity-verified; a conditional-access exception needs a security approver; a privileged group is time-bound and reviewed. The gate is a property of the control, not a workflow convenience.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In-boundary actuation; never standing admin.</w:t>
      </w:r>
      <w:r>
        <w:t xml:space="preserve"> </w:t>
      </w:r>
      <w:r>
        <w:t xml:space="preserve">The connector holds scoped, logged, individually-approved write — never blanket tenant administration.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Audited and reconciled.</w:t>
      </w:r>
      <w:r>
        <w:t xml:space="preserve"> </w:t>
      </w:r>
      <w:r>
        <w:t xml:space="preserve">Every action emits a change/approval record reconciled to the naming-plane-keyed configuration management database.</w:t>
      </w:r>
    </w:p>
    <w:bookmarkEnd w:id="11"/>
    <w:bookmarkStart w:id="12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2772"/>
        <w:gridCol w:w="277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00</w:t>
            </w:r>
          </w:p>
        </w:tc>
        <w:tc>
          <w:tcPr/>
          <w:p>
            <w:pPr>
              <w:pStyle w:val="Compact"/>
            </w:pPr>
            <w:r>
              <w:t xml:space="preserve">Volume Overview</w:t>
            </w:r>
          </w:p>
        </w:tc>
        <w:tc>
          <w:tcPr/>
          <w:p>
            <w:pPr>
              <w:pStyle w:val="Compact"/>
            </w:pPr>
            <w:r>
              <w:t xml:space="preserve">The day-2 coordination discipline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Helpdesk &amp; ITSM Catalog</w:t>
            </w:r>
          </w:p>
        </w:tc>
        <w:tc>
          <w:tcPr/>
          <w:p>
            <w:pPr>
              <w:pStyle w:val="Compact"/>
            </w:pPr>
            <w:r>
              <w:t xml:space="preserve">Joiner/mover/leaver, password/multi-factor reset, unlock, group/license, guest invite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Landing Zone Front Door</w:t>
            </w:r>
          </w:p>
        </w:tc>
        <w:tc>
          <w:tcPr/>
          <w:p>
            <w:pPr>
              <w:pStyle w:val="Compact"/>
            </w:pPr>
            <w:r>
              <w:t xml:space="preserve">Catalog request → change-controlled infrastructure-as-code → configuration management database reconcile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App Registration Governance</w:t>
            </w:r>
          </w:p>
        </w:tc>
        <w:tc>
          <w:tcPr/>
          <w:p>
            <w:pPr>
              <w:pStyle w:val="Compact"/>
            </w:pPr>
            <w:r>
              <w:t xml:space="preserve">Request → scoped consent → secret/certificate lifecycle → attestation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04</w:t>
            </w:r>
          </w:p>
        </w:tc>
        <w:tc>
          <w:tcPr/>
          <w:p>
            <w:pPr>
              <w:pStyle w:val="Compact"/>
            </w:pPr>
            <w:r>
              <w:t xml:space="preserve">Telephony Catalog</w:t>
            </w:r>
          </w:p>
        </w:tc>
        <w:tc>
          <w:tcPr/>
          <w:p>
            <w:pPr>
              <w:pStyle w:val="Compact"/>
            </w:pPr>
            <w:r>
              <w:t xml:space="preserve">Number/calling-policy catalog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05</w:t>
            </w:r>
          </w:p>
        </w:tc>
        <w:tc>
          <w:tcPr/>
          <w:p>
            <w:pPr>
              <w:pStyle w:val="Compact"/>
            </w:pPr>
            <w:r>
              <w:t xml:space="preserve">SaaS Integration Governance</w:t>
            </w:r>
          </w:p>
        </w:tc>
        <w:tc>
          <w:tcPr/>
          <w:p>
            <w:pPr>
              <w:pStyle w:val="Compact"/>
            </w:pPr>
            <w:r>
              <w:t xml:space="preserve">Software-as-a-service provisioning gated on a recorded authorization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06</w:t>
            </w:r>
          </w:p>
        </w:tc>
        <w:tc>
          <w:tcPr/>
          <w:p>
            <w:pPr>
              <w:pStyle w:val="Compact"/>
            </w:pPr>
            <w:r>
              <w:t xml:space="preserve">Identity &amp; Access Governance</w:t>
            </w:r>
          </w:p>
        </w:tc>
        <w:tc>
          <w:tcPr/>
          <w:p>
            <w:pPr>
              <w:pStyle w:val="Compact"/>
            </w:pPr>
            <w:r>
              <w:t xml:space="preserve">Event-driven joiner/mover/leaver from the human-resources source of truth, access-certification campaigns</w:t>
            </w:r>
          </w:p>
        </w:tc>
      </w:tr>
    </w:tbl>
    <w:bookmarkEnd w:id="12"/>
    <w:bookmarkStart w:id="13" w:name="closure-necessity"/>
    <w:p>
      <w:pPr>
        <w:pStyle w:val="Heading2"/>
      </w:pPr>
      <w:r>
        <w:t xml:space="preserve">Closure necessity</w:t>
      </w:r>
    </w:p>
    <w:p>
      <w:pPr>
        <w:pStyle w:val="FirstParagraph"/>
      </w:pPr>
      <w:r>
        <w:t xml:space="preserve">Volume IX does not re-close the identity and configuration mechanisms earlier volumes establish. Its necessity is operational: the highest-frequency changes to the estate are day-2 requests, and if they are not governed, approved, least-privilege, and evidenced, they are the largest continuous source of control erosion an assessor will find. This volume makes routine operations produce the evidence the authorization package needs.</w:t>
      </w:r>
    </w:p>
    <w:bookmarkEnd w:id="13"/>
    <w:bookmarkStart w:id="14" w:name="how-this-volume-fits-the-program"/>
    <w:p>
      <w:pPr>
        <w:pStyle w:val="Heading2"/>
      </w:pPr>
      <w:r>
        <w:t xml:space="preserve">How this volume fits the program</w:t>
      </w:r>
    </w:p>
    <w:p>
      <w:pPr>
        <w:pStyle w:val="FirstParagraph"/>
      </w:pPr>
      <w:r>
        <w:t xml:space="preserve">Volume IX depends on Volume I’s naming plane, Volume VII’s coordination pattern, and Volume VI’s landing-zone and identity-as-code artifacts. It produces the audited, control-mapped operational record that the attestation volume lifts into the Key Security Indicator feed. Truth is separated from enforcement: naming and addressing and the human-resources source of truth remain the truth planes; the day-2 catalog is a coordination/enforcement plane on top of them.</w:t>
      </w:r>
    </w:p>
    <w:bookmarkEnd w:id="14"/>
    <w:bookmarkStart w:id="15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2026-10-19T10:10:32Z</dcterms:created>
  <dcterms:modified xsi:type="dcterms:W3CDTF">2026-10-19T10:10:32Z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