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5" w:name="Xdd25370aedfe4c3e252a0f48386c2b7bc87e646"/>
    <w:p>
      <w:pPr>
        <w:pStyle w:val="Heading1"/>
      </w:pPr>
      <w:r>
        <w:t xml:space="preserve">Federal Compliance Series - Moderate — Volume VIII: Multi-Cloud DNS/DHCP/IPAM</w:t>
      </w:r>
    </w:p>
    <w:p>
      <w:pPr>
        <w:pStyle w:val="FirstParagraph"/>
      </w:pPr>
      <w:r>
        <w:rPr>
          <w:b/>
          <w:bCs/>
        </w:rPr>
        <w:t xml:space="preserve">Volume purpose — the deployable realization of the naming plane across clouds</w:t>
      </w:r>
    </w:p>
    <w:bookmarkStart w:id="9" w:name="draft-posture"/>
    <w:p>
      <w:pPr>
        <w:pStyle w:val="Heading2"/>
      </w:pPr>
      <w:r>
        <w:t xml:space="preserve">Draft posture</w:t>
      </w:r>
    </w:p>
    <w:p>
      <w:pPr>
        <w:pStyle w:val="FirstParagraph"/>
      </w:pPr>
      <w:r>
        <w:t xml:space="preserve">This document is a draft proposal. It has not been reviewed or approved by the agency CIO Office, the Office of Information Security, or organizational leadership.</w:t>
      </w:r>
    </w:p>
    <w:bookmarkEnd w:id="9"/>
    <w:bookmarkStart w:id="10" w:name="volume-purpose"/>
    <w:p>
      <w:pPr>
        <w:pStyle w:val="Heading2"/>
      </w:pPr>
      <w:r>
        <w:t xml:space="preserve">Volume purpose</w:t>
      </w:r>
    </w:p>
    <w:p>
      <w:pPr>
        <w:pStyle w:val="FirstParagraph"/>
      </w:pPr>
      <w:r>
        <w:t xml:space="preserve">Volume VIII is the multi-cloud DNS, DHCP, and IP address management landing-zone automation kit — the deep, per-platform implementation of the naming plane that Volume I Book 01 establishes at the architecture level. It is the one deliberate breadth exception: it spans multiple cloud providers. DNS/DHCP/IPAM is a foundation service every landing zone needs regardless of cloud service provider, and the kit’s value is precisely the cross-cloud comparison.</w:t>
      </w:r>
    </w:p>
    <w:bookmarkEnd w:id="10"/>
    <w:bookmarkStart w:id="11" w:name="what-this-volume-addresses"/>
    <w:p>
      <w:pPr>
        <w:pStyle w:val="Heading2"/>
      </w:pPr>
      <w:r>
        <w:t xml:space="preserve">What this volume addresses</w:t>
      </w:r>
    </w:p>
    <w:p>
      <w:pPr>
        <w:pStyle w:val="FirstParagraph"/>
      </w:pPr>
      <w:r>
        <w:t xml:space="preserve">The architecture volumes name the naming plane as a truth plane: authoritative DNS, DHCP, and IP address management are the source of truth every other plane depends on to find, address, and inventory what it governs. Volume I Book 01 argues why that plane is required and why no scanner can author it. This volume is the deployable realization of that plane, worked one cloud service provider at a time.</w:t>
      </w:r>
    </w:p>
    <w:p>
      <w:pPr>
        <w:pStyle w:val="BodyText"/>
      </w:pPr>
      <w:r>
        <w:t xml:space="preserve">Because DNS/DHCP/IPAM is the join key the rest of the series reconciles to — the configuration management database, the multi-cloud patch queue, and the evidence fabric all key on the authoritative asset identity IP address management owns — this volume is upstream of much of the program. It is placed last in reading order only because it is the deepest implementation detail; in dependency order it is near the root.</w:t>
      </w:r>
    </w:p>
    <w:bookmarkEnd w:id="11"/>
    <w:bookmarkStart w:id="12" w:name="books-in-this-volume"/>
    <w:p>
      <w:pPr>
        <w:pStyle w:val="Heading2"/>
      </w:pPr>
      <w:r>
        <w:t xml:space="preserve">Books in this volume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00</w:t>
            </w:r>
          </w:p>
        </w:tc>
        <w:tc>
          <w:tcPr/>
          <w:p>
            <w:pPr>
              <w:pStyle w:val="Compact"/>
            </w:pPr>
            <w:r>
              <w:t xml:space="preserve">Series front door; scope note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01</w:t>
            </w:r>
          </w:p>
        </w:tc>
        <w:tc>
          <w:tcPr/>
          <w:p>
            <w:pPr>
              <w:pStyle w:val="Compact"/>
            </w:pPr>
            <w:r>
              <w:t xml:space="preserve">DNS/DHCP/IPAM on primary cloud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02</w:t>
            </w:r>
          </w:p>
        </w:tc>
        <w:tc>
          <w:tcPr/>
          <w:p>
            <w:pPr>
              <w:pStyle w:val="Compact"/>
            </w:pPr>
            <w:r>
              <w:t xml:space="preserve">DNS/DHCP/IPAM on additional cloud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03</w:t>
            </w:r>
          </w:p>
        </w:tc>
        <w:tc>
          <w:tcPr/>
          <w:p>
            <w:pPr>
              <w:pStyle w:val="Compact"/>
            </w:pPr>
            <w:r>
              <w:t xml:space="preserve">DNS/DHCP/IPAM on additional cloud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04</w:t>
            </w:r>
          </w:p>
        </w:tc>
        <w:tc>
          <w:tcPr/>
          <w:p>
            <w:pPr>
              <w:pStyle w:val="Compact"/>
            </w:pPr>
            <w:r>
              <w:t xml:space="preserve">DNS/DHCP/IPAM on additional cloud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05</w:t>
            </w:r>
          </w:p>
        </w:tc>
        <w:tc>
          <w:tcPr/>
          <w:p>
            <w:pPr>
              <w:pStyle w:val="Compact"/>
            </w:pPr>
            <w:r>
              <w:t xml:space="preserve">DNS/DHCP/IPAM on virtualization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06</w:t>
            </w:r>
          </w:p>
        </w:tc>
        <w:tc>
          <w:tcPr/>
          <w:p>
            <w:pPr>
              <w:pStyle w:val="Compact"/>
            </w:pPr>
            <w:r>
              <w:t xml:space="preserve">Cross-platform operations and multi-cloud governance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07</w:t>
            </w:r>
          </w:p>
        </w:tc>
        <w:tc>
          <w:tcPr/>
          <w:p>
            <w:pPr>
              <w:pStyle w:val="Compact"/>
            </w:pPr>
            <w:r>
              <w:t xml:space="preserve">Workflow orchestration — the governed front door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08</w:t>
            </w:r>
          </w:p>
        </w:tc>
        <w:tc>
          <w:tcPr/>
          <w:p>
            <w:pPr>
              <w:pStyle w:val="Compact"/>
            </w:pPr>
            <w:r>
              <w:t xml:space="preserve">Workflow-led implementation strategy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Appendix A</w:t>
            </w:r>
          </w:p>
        </w:tc>
        <w:tc>
          <w:tcPr/>
          <w:p>
            <w:pPr>
              <w:pStyle w:val="Compact"/>
            </w:pPr>
            <w:r>
              <w:t xml:space="preserve">Sizing, cost, IPv6/dual-stack, and DHCP guidance</w:t>
            </w:r>
          </w:p>
        </w:tc>
      </w:tr>
    </w:tbl>
    <w:bookmarkEnd w:id="12"/>
    <w:bookmarkStart w:id="13" w:name="how-this-volume-fits-the-program"/>
    <w:p>
      <w:pPr>
        <w:pStyle w:val="Heading2"/>
      </w:pPr>
      <w:r>
        <w:t xml:space="preserve">How this volume fits the program</w:t>
      </w:r>
    </w:p>
    <w:p>
      <w:pPr>
        <w:pStyle w:val="FirstParagraph"/>
      </w:pPr>
      <w:r>
        <w:t xml:space="preserve">Volume VIII is the deployable realization of Volume I Book 01’s naming plane. It is depended on by the configuration management database reconciliation, the compliance app, the multi-cloud patch queue, and the evidence fabric. Truth is separated from enforcement: the DNS/DHCP/IPAM plane this volume builds is a truth plane; the per-cloud provisioning pipelines and the workflow front door are enforcement/coordination planes on top of it.</w:t>
      </w:r>
    </w:p>
    <w:bookmarkEnd w:id="13"/>
    <w:bookmarkStart w:id="14" w:name="where-evidence-lands"/>
    <w:p>
      <w:pPr>
        <w:pStyle w:val="Heading2"/>
      </w:pPr>
      <w:r>
        <w:t xml:space="preserve">Where evidence lands</w:t>
      </w:r>
    </w:p>
    <w:p>
      <w:pPr>
        <w:pStyle w:val="FirstParagraph"/>
      </w:pPr>
      <w:r>
        <w:t xml:space="preserve">The binding of this volume’s closures and evidence to a governance substrate is optional and separable. The volume stands complete at FedRAMP Moderate with no substrate engagement at all. Adopting a substrate adds machine-checked scoring and drift-gating on top of what is already closed, and can be adopted later — or never — without rework.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2026-10-19T10:10:33Z</dcterms:created>
  <dcterms:modified xsi:type="dcterms:W3CDTF">2026-10-19T10:10:33Z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