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6" w:name="conditional-access-baseline-principles"/>
    <w:p>
      <w:pPr>
        <w:pStyle w:val="Heading1"/>
      </w:pPr>
      <w:r>
        <w:t xml:space="preserve">Conditional Access — Baseline Principles</w:t>
      </w:r>
    </w:p>
    <w:p>
      <w:pPr>
        <w:pStyle w:val="FirstParagraph"/>
      </w:pPr>
      <w:r>
        <w:rPr>
          <w:b/>
          <w:bCs/>
        </w:rPr>
        <w:t xml:space="preserve">Short extract from the Conditional Access Policy Library</w:t>
      </w:r>
    </w:p>
    <w:bookmarkStart w:id="9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Conditional Access replaces legacy Group Policy Object-based access control with signal-based, real-time policy evaluation. It enforces Zero Trust principles across identity, device, application, and network signals.</w:t>
      </w:r>
    </w:p>
    <w:bookmarkEnd w:id="9"/>
    <w:bookmarkStart w:id="10" w:name="policy-evaluation-model"/>
    <w:p>
      <w:pPr>
        <w:pStyle w:val="Heading2"/>
      </w:pPr>
      <w:r>
        <w:t xml:space="preserve">Policy evaluation model</w:t>
      </w:r>
    </w:p>
    <w:p>
      <w:pPr>
        <w:pStyle w:val="FirstParagraph"/>
      </w:pPr>
      <w:r>
        <w:t xml:space="preserve">Cloud identity evaluates Conditional Access policies using an</w:t>
      </w:r>
      <w:r>
        <w:t xml:space="preserve"> </w:t>
      </w:r>
      <w:r>
        <w:rPr>
          <w:b/>
          <w:bCs/>
        </w:rPr>
        <w:t xml:space="preserve">additive model</w:t>
      </w:r>
      <w:r>
        <w:t xml:space="preserve">. All policies that match a given sign-in are evaluated simultaneously, and the most restrictive combination of grant controls applies. There is no policy priority number or ordering mechanism.</w:t>
      </w:r>
    </w:p>
    <w:p>
      <w:pPr>
        <w:pStyle w:val="BodyText"/>
      </w:pPr>
      <w:r>
        <w:rPr>
          <w:b/>
          <w:bCs/>
        </w:rPr>
        <w:t xml:space="preserve">Key principles: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matching policies apply.</w:t>
      </w:r>
      <w:r>
        <w:t xml:space="preserve"> </w:t>
      </w:r>
      <w:r>
        <w:t xml:space="preserve">Unlike Group Policy Objects, which have precedence rules, every Conditional Access policy whose conditions match the sign-in contributes to the final access decision.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Block overrides grant.</w:t>
      </w:r>
      <w:r>
        <w:t xml:space="preserve"> </w:t>
      </w:r>
      <w:r>
        <w:t xml:space="preserve">If any matching policy issues a Block grant control, access is denied regardless of other policies.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Multiple grant controls combine as AND by default.</w:t>
      </w:r>
      <w:r>
        <w:t xml:space="preserve"> </w:t>
      </w:r>
      <w:r>
        <w:t xml:space="preserve">When multiple policies require different grant controls (for example, one requires multi-factor authentication, another requires a compliant device), the user must satisfy all controls unless policies are explicitly configured with OR logic.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Session controls are additive.</w:t>
      </w:r>
      <w:r>
        <w:t xml:space="preserve"> </w:t>
      </w:r>
      <w:r>
        <w:t xml:space="preserve">The most restrictive session control from all matching policies is enforced (for example, the shortest sign-in frequency wins).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Exclusions are absolute.</w:t>
      </w:r>
      <w:r>
        <w:t xml:space="preserve"> </w:t>
      </w:r>
      <w:r>
        <w:t xml:space="preserve">If a user or group is in the exclusion list, that policy does not apply to them, regardless of inclusion conditions.</w:t>
      </w:r>
    </w:p>
    <w:bookmarkEnd w:id="10"/>
    <w:bookmarkStart w:id="11" w:name="deployment-methodology"/>
    <w:p>
      <w:pPr>
        <w:pStyle w:val="Heading2"/>
      </w:pPr>
      <w:r>
        <w:t xml:space="preserve">Deployment methodology</w:t>
      </w:r>
    </w:p>
    <w:p>
      <w:pPr>
        <w:pStyle w:val="Compact"/>
        <w:numPr>
          <w:ilvl w:val="0"/>
          <w:numId w:val="1002"/>
        </w:numPr>
      </w:pPr>
      <w:r>
        <w:t xml:space="preserve">Deploy policies in</w:t>
      </w:r>
      <w:r>
        <w:t xml:space="preserve"> </w:t>
      </w:r>
      <w:r>
        <w:rPr>
          <w:b/>
          <w:bCs/>
        </w:rPr>
        <w:t xml:space="preserve">report-only</w:t>
      </w:r>
      <w:r>
        <w:t xml:space="preserve"> </w:t>
      </w:r>
      <w:r>
        <w:t xml:space="preserve">state first.</w:t>
      </w:r>
    </w:p>
    <w:p>
      <w:pPr>
        <w:pStyle w:val="Compact"/>
        <w:numPr>
          <w:ilvl w:val="0"/>
          <w:numId w:val="1002"/>
        </w:numPr>
      </w:pPr>
      <w:r>
        <w:t xml:space="preserve">Measure impact before promoting any policy to enforce.</w:t>
      </w:r>
    </w:p>
    <w:p>
      <w:pPr>
        <w:pStyle w:val="Compact"/>
        <w:numPr>
          <w:ilvl w:val="0"/>
          <w:numId w:val="1002"/>
        </w:numPr>
      </w:pPr>
      <w:r>
        <w:t xml:space="preserve">Promote to enforce as a</w:t>
      </w:r>
      <w:r>
        <w:t xml:space="preserve"> </w:t>
      </w:r>
      <w:r>
        <w:rPr>
          <w:b/>
          <w:bCs/>
        </w:rPr>
        <w:t xml:space="preserve">separate</w:t>
      </w:r>
      <w:r>
        <w:t xml:space="preserve"> </w:t>
      </w:r>
      <w:r>
        <w:t xml:space="preserve">change.</w:t>
      </w:r>
    </w:p>
    <w:p>
      <w:pPr>
        <w:pStyle w:val="Compact"/>
        <w:numPr>
          <w:ilvl w:val="0"/>
          <w:numId w:val="1002"/>
        </w:numPr>
      </w:pPr>
      <w:r>
        <w:t xml:space="preserve">Always exclude a break-glass account group from every policy before enforcing.</w:t>
      </w:r>
    </w:p>
    <w:bookmarkEnd w:id="11"/>
    <w:bookmarkStart w:id="12" w:name="break-glass-procedure"/>
    <w:p>
      <w:pPr>
        <w:pStyle w:val="Heading2"/>
      </w:pPr>
      <w:r>
        <w:t xml:space="preserve">Break-glass procedure</w:t>
      </w:r>
    </w:p>
    <w:p>
      <w:pPr>
        <w:pStyle w:val="Compact"/>
        <w:numPr>
          <w:ilvl w:val="0"/>
          <w:numId w:val="1003"/>
        </w:numPr>
      </w:pPr>
      <w:r>
        <w:t xml:space="preserve">Maintain two cloud-only break-glass accounts with long unique passwords.</w:t>
      </w:r>
    </w:p>
    <w:p>
      <w:pPr>
        <w:pStyle w:val="Compact"/>
        <w:numPr>
          <w:ilvl w:val="0"/>
          <w:numId w:val="1003"/>
        </w:numPr>
      </w:pPr>
      <w:r>
        <w:t xml:space="preserve">Exclude the break-glass group from all Conditional Access policies.</w:t>
      </w:r>
    </w:p>
    <w:p>
      <w:pPr>
        <w:pStyle w:val="Compact"/>
        <w:numPr>
          <w:ilvl w:val="0"/>
          <w:numId w:val="1003"/>
        </w:numPr>
      </w:pPr>
      <w:r>
        <w:t xml:space="preserve">Alert on any use of the break-glass accounts.</w:t>
      </w:r>
    </w:p>
    <w:p>
      <w:pPr>
        <w:pStyle w:val="Compact"/>
        <w:numPr>
          <w:ilvl w:val="0"/>
          <w:numId w:val="1003"/>
        </w:numPr>
      </w:pPr>
      <w:r>
        <w:t xml:space="preserve">Document the recovery procedure and test it periodically.</w:t>
      </w:r>
    </w:p>
    <w:bookmarkEnd w:id="12"/>
    <w:bookmarkStart w:id="13" w:name="X953ed3182bb4f8605eafd1c2a38d0ceb1b57fee"/>
    <w:p>
      <w:pPr>
        <w:pStyle w:val="Heading2"/>
      </w:pPr>
      <w:r>
        <w:t xml:space="preserve">GPO-to-Conditional Access transformation (illustrative)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63"/>
        <w:gridCol w:w="3363"/>
        <w:gridCol w:w="119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Legacy Group Policy mechanism</w:t>
            </w:r>
          </w:p>
        </w:tc>
        <w:tc>
          <w:tcPr/>
          <w:p>
            <w:pPr>
              <w:pStyle w:val="Compact"/>
            </w:pPr>
            <w:r>
              <w:t xml:space="preserve">Conditional Access equivalent</w:t>
            </w:r>
          </w:p>
        </w:tc>
        <w:tc>
          <w:tcPr/>
          <w:p>
            <w:pPr>
              <w:pStyle w:val="Compact"/>
            </w:pPr>
            <w:r>
              <w:t xml:space="preserve">Advantage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Logon restrictions</w:t>
            </w:r>
          </w:p>
        </w:tc>
        <w:tc>
          <w:tcPr/>
          <w:p>
            <w:pPr>
              <w:pStyle w:val="Compact"/>
            </w:pPr>
            <w:r>
              <w:t xml:space="preserve">Device-based grant controls + device filters</w:t>
            </w:r>
          </w:p>
        </w:tc>
        <w:tc>
          <w:tcPr/>
          <w:p>
            <w:pPr>
              <w:pStyle w:val="Compact"/>
            </w:pPr>
            <w:r>
              <w:t xml:space="preserve">Enforced at authentication, not session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filtering by group membership</w:t>
            </w:r>
          </w:p>
        </w:tc>
        <w:tc>
          <w:tcPr/>
          <w:p>
            <w:pPr>
              <w:pStyle w:val="Compact"/>
            </w:pPr>
            <w:r>
              <w:t xml:space="preserve">User/group assignments + dynamic groups</w:t>
            </w:r>
          </w:p>
        </w:tc>
        <w:tc>
          <w:tcPr/>
          <w:p>
            <w:pPr>
              <w:pStyle w:val="Compact"/>
            </w:pPr>
            <w:r>
              <w:t xml:space="preserve">Real-time group evaluation, no replication lag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Account lockout policy</w:t>
            </w:r>
          </w:p>
        </w:tc>
        <w:tc>
          <w:tcPr/>
          <w:p>
            <w:pPr>
              <w:pStyle w:val="Compact"/>
            </w:pPr>
            <w:r>
              <w:t xml:space="preserve">Risk-based policies + identity protection</w:t>
            </w:r>
          </w:p>
        </w:tc>
        <w:tc>
          <w:tcPr/>
          <w:p>
            <w:pPr>
              <w:pStyle w:val="Compact"/>
            </w:pPr>
            <w:r>
              <w:t xml:space="preserve">Risk intelligence, not static thresholds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Drive mapping / printer deployment</w:t>
            </w:r>
          </w:p>
        </w:tc>
        <w:tc>
          <w:tcPr/>
          <w:p>
            <w:pPr>
              <w:pStyle w:val="Compact"/>
            </w:pPr>
            <w:r>
              <w:t xml:space="preserve">Device-management configuration profiles</w:t>
            </w:r>
          </w:p>
        </w:tc>
        <w:tc>
          <w:tcPr/>
          <w:p>
            <w:pPr>
              <w:pStyle w:val="Compact"/>
            </w:pPr>
            <w:r>
              <w:t xml:space="preserve">Cloud-native, location-independent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Software restriction policies</w:t>
            </w:r>
          </w:p>
        </w:tc>
        <w:tc>
          <w:tcPr/>
          <w:p>
            <w:pPr>
              <w:pStyle w:val="Compact"/>
            </w:pPr>
            <w:r>
              <w:t xml:space="preserve">Device-management app protection + Conditional Access app controls</w:t>
            </w:r>
          </w:p>
        </w:tc>
        <w:tc>
          <w:tcPr/>
          <w:p>
            <w:pPr>
              <w:pStyle w:val="Compact"/>
            </w:pPr>
            <w:r>
              <w:t xml:space="preserve">Per-application conditional enforcement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Password policy</w:t>
            </w:r>
          </w:p>
        </w:tc>
        <w:tc>
          <w:tcPr/>
          <w:p>
            <w:pPr>
              <w:pStyle w:val="Compact"/>
            </w:pPr>
            <w:r>
              <w:t xml:space="preserve">Authentication methods policy + Conditional Access multi-factor authentication</w:t>
            </w:r>
          </w:p>
        </w:tc>
        <w:tc>
          <w:tcPr/>
          <w:p>
            <w:pPr>
              <w:pStyle w:val="Compact"/>
            </w:pPr>
            <w:r>
              <w:t xml:space="preserve">Passwordless capable, phishing-resistant</w:t>
            </w:r>
          </w:p>
        </w:tc>
      </w:tr>
    </w:tbl>
    <w:bookmarkEnd w:id="13"/>
    <w:bookmarkStart w:id="14" w:name="targeting"/>
    <w:p>
      <w:pPr>
        <w:pStyle w:val="Heading2"/>
      </w:pPr>
      <w:r>
        <w:t xml:space="preserve">Targeting</w:t>
      </w:r>
    </w:p>
    <w:p>
      <w:pPr>
        <w:pStyle w:val="FirstParagraph"/>
      </w:pPr>
      <w:r>
        <w:t xml:space="preserve">Conditional Access policies are targeted via dynamic groups built from organizational attributes (extension attributes on users and devices). This replaces organizational-unit-based Group Policy targeting with attribute-driven, cloud-native group membership.</w:t>
      </w:r>
    </w:p>
    <w:p>
      <w:pPr>
        <w:pStyle w:val="BodyText"/>
      </w:pPr>
      <w:r>
        <w:rPr>
          <w:b/>
          <w:bCs/>
        </w:rPr>
        <w:t xml:space="preserve">Important:</w:t>
      </w:r>
      <w:r>
        <w:t xml:space="preserve"> </w:t>
      </w:r>
      <w:r>
        <w:t xml:space="preserve">Extension attributes must be populated before deploying Conditional Access policies that reference them. Unpopulated attributes will cause devices and users to fall outside dynamic group membership, resulting in policy bypass.</w:t>
      </w:r>
    </w:p>
    <w:bookmarkEnd w:id="14"/>
    <w:bookmarkStart w:id="15" w:name="full-library"/>
    <w:p>
      <w:pPr>
        <w:pStyle w:val="Heading2"/>
      </w:pPr>
      <w:r>
        <w:t xml:space="preserve">Full library</w:t>
      </w:r>
    </w:p>
    <w:p>
      <w:pPr>
        <w:pStyle w:val="FirstParagraph"/>
      </w:pPr>
      <w:r>
        <w:t xml:space="preserve">The complete catalog of 40+ policies, JSON export templates, named-location definitions, and authentication-strength definitions remains in the source repository. This page captures only the principles required for program-level understanding.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2026-10-19T10:10:46Z</dcterms:created>
  <dcterms:modified xsi:type="dcterms:W3CDTF">2026-10-19T10:10:46Z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