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Requirements Mapping and Sources</w:t>
      </w:r>
    </w:p>
    <w:p>
      <w:pPr>
        <w:pStyle w:val="Subtitle"/>
      </w:pPr>
      <w:r>
        <w:t xml:space="preserve">Each federal requirement, where the book addresses it, the evidence it calls for, and every source cited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7" w:name="Xa1923844c71b7787d7974bf6c5d7e9174d6d197"/>
    <w:p>
      <w:pPr>
        <w:pStyle w:val="Heading1"/>
      </w:pPr>
      <w:r>
        <w:t xml:space="preserve">Appendix B — Requirements Mapping and Sources</w:t>
      </w:r>
    </w:p>
    <w:p>
      <w:pPr>
        <w:pStyle w:val="FirstParagraph"/>
      </w:pPr>
      <w:r>
        <w:rPr>
          <w:i/>
          <w:iCs/>
        </w:rPr>
        <w:t xml:space="preserve">Each federal requirement, where the book addresses it, the evidence it calls for, and every source cited.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appendix</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next-generation-ddi-appb-bundle.docx</w:t>
              </w:r>
            </w:hyperlink>
            <w:r>
              <w:t xml:space="preserve">: this appendix as a Word document. The</w:t>
            </w:r>
            <w:r>
              <w:t xml:space="preserve"> </w:t>
            </w:r>
            <w:hyperlink r:id="rId13">
              <w:r>
                <w:rPr>
                  <w:rStyle w:val="Hyperlink"/>
                </w:rPr>
                <w:t xml:space="preserve">whole book</w:t>
              </w:r>
            </w:hyperlink>
            <w:r>
              <w:t xml:space="preserve"> </w:t>
            </w:r>
            <w:r>
              <w:t xml:space="preserve">is also available.</w:t>
            </w:r>
          </w:p>
          <w:p/>
        </w:tc>
      </w:tr>
    </w:tbl>
    <w:bookmarkStart w:id="15" w:name="requirements-mapping"/>
    <w:p>
      <w:pPr>
        <w:pStyle w:val="Heading2"/>
      </w:pPr>
      <w:r>
        <w:t xml:space="preserve">Requirements Mapping</w:t>
      </w:r>
    </w:p>
    <w:p>
      <w:pPr>
        <w:pStyle w:val="FirstParagraph"/>
      </w:pPr>
      <w:r>
        <w:t xml:space="preserve">The table maps each federal requirement that touches the name layer to the chapter that addresses it and the evidence an assessor can expect. It is a working aid, not a substitute for the agency’s own control implementation statements. Requirement wording is summarized; the cited documents govern.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(source)</w:t>
            </w:r>
          </w:p>
        </w:tc>
        <w:tc>
          <w:tcPr/>
          <w:p>
            <w:pPr>
              <w:pStyle w:val="Compact"/>
            </w:pPr>
            <w:r>
              <w:t xml:space="preserve">What it asks of DNS, DHCP and IPAM</w:t>
            </w:r>
          </w:p>
        </w:tc>
        <w:tc>
          <w:tcPr/>
          <w:p>
            <w:pPr>
              <w:pStyle w:val="Compact"/>
            </w:pPr>
            <w:r>
              <w:t xml:space="preserve">Addressed in</w:t>
            </w:r>
          </w:p>
        </w:tc>
        <w:tc>
          <w:tcPr/>
          <w:p>
            <w:pPr>
              <w:pStyle w:val="Compact"/>
            </w:pPr>
            <w:r>
              <w:t xml:space="preserve">Evidence</w:t>
            </w:r>
          </w:p>
        </w:tc>
      </w:tr>
      <w:tr>
        <w:tc>
          <w:tcPr/>
          <w:p>
            <w:pPr>
              <w:pStyle w:val="Compact"/>
            </w:pPr>
            <w:r>
              <w:t xml:space="preserve">Encrypted DNS (OMB M-22-09)</w:t>
            </w:r>
          </w:p>
        </w:tc>
        <w:tc>
          <w:tcPr/>
          <w:p>
            <w:pPr>
              <w:pStyle w:val="Compact"/>
            </w:pPr>
            <w:r>
              <w:t xml:space="preserve">Resolve DNS queries using encrypted DNS wherever technically supported</w:t>
            </w:r>
          </w:p>
        </w:tc>
        <w:tc>
          <w:tcPr/>
          <w:p>
            <w:pPr>
              <w:pStyle w:val="Compact"/>
            </w:pPr>
            <w:r>
              <w:t xml:space="preserve">Ch 03, Ch 05</w:t>
            </w:r>
          </w:p>
        </w:tc>
        <w:tc>
          <w:tcPr/>
          <w:p>
            <w:pPr>
              <w:pStyle w:val="Compact"/>
            </w:pPr>
            <w:r>
              <w:t xml:space="preserve">Resolver DoT, DoH and DoQ configuration; endpoint DNS policy; port 853 and public-DoH blocking rules</w:t>
            </w:r>
          </w:p>
        </w:tc>
      </w:tr>
      <w:tr>
        <w:tc>
          <w:tcPr/>
          <w:p>
            <w:pPr>
              <w:pStyle w:val="Compact"/>
            </w:pPr>
            <w:r>
              <w:t xml:space="preserve">Protective DNS for egress (OMB M-22-09; CISA Encrypted DNS Implementation Guidance; CISA Protective DNS)</w:t>
            </w:r>
          </w:p>
        </w:tc>
        <w:tc>
          <w:tcPr/>
          <w:p>
            <w:pPr>
              <w:pStyle w:val="Compact"/>
            </w:pPr>
            <w:r>
              <w:t xml:space="preserve">Route agency DNS egress through CISA-operated Protective DNS, including encrypted DNS</w:t>
            </w:r>
          </w:p>
        </w:tc>
        <w:tc>
          <w:tcPr/>
          <w:p>
            <w:pPr>
              <w:pStyle w:val="Compact"/>
            </w:pPr>
            <w:r>
              <w:t xml:space="preserve">Ch 03, Ch 05, Ch 08</w:t>
            </w:r>
          </w:p>
        </w:tc>
        <w:tc>
          <w:tcPr/>
          <w:p>
            <w:pPr>
              <w:pStyle w:val="Compact"/>
            </w:pPr>
            <w:r>
              <w:t xml:space="preserve">Forwarding chain configuration; redirect-dns targets; resolver logs showing the governed path</w:t>
            </w:r>
          </w:p>
        </w:tc>
      </w:tr>
      <w:tr>
        <w:tc>
          <w:tcPr/>
          <w:p>
            <w:pPr>
              <w:pStyle w:val="Compact"/>
            </w:pPr>
            <w:r>
              <w:t xml:space="preserve">DNS logging (OMB M-21-31, EL-1)</w:t>
            </w:r>
          </w:p>
        </w:tc>
        <w:tc>
          <w:tcPr/>
          <w:p>
            <w:pPr>
              <w:pStyle w:val="Compact"/>
            </w:pPr>
            <w:r>
              <w:t xml:space="preserve">Collect and retain DNS request logs</w:t>
            </w:r>
          </w:p>
        </w:tc>
        <w:tc>
          <w:tcPr/>
          <w:p>
            <w:pPr>
              <w:pStyle w:val="Compact"/>
            </w:pPr>
            <w:r>
              <w:t xml:space="preserve">Ch 03, Ch 10</w:t>
            </w:r>
          </w:p>
        </w:tc>
        <w:tc>
          <w:tcPr/>
          <w:p>
            <w:pPr>
              <w:pStyle w:val="Compact"/>
            </w:pPr>
            <w:r>
              <w:t xml:space="preserve">Query log configuration, SIEM ingestion, retention settings</w:t>
            </w:r>
          </w:p>
        </w:tc>
      </w:tr>
      <w:tr>
        <w:tc>
          <w:tcPr/>
          <w:p>
            <w:pPr>
              <w:pStyle w:val="Compact"/>
            </w:pPr>
            <w:r>
              <w:t xml:space="preserve">DNSSEC (OMB M-08-23; SP 800-53 SC-20, SC-21)</w:t>
            </w:r>
          </w:p>
        </w:tc>
        <w:tc>
          <w:tcPr/>
          <w:p>
            <w:pPr>
              <w:pStyle w:val="Compact"/>
            </w:pPr>
            <w:r>
              <w:t xml:space="preserve">Sign authoritative zones; validate on recursive resolvers</w:t>
            </w:r>
          </w:p>
        </w:tc>
        <w:tc>
          <w:tcPr/>
          <w:p>
            <w:pPr>
              <w:pStyle w:val="Compact"/>
            </w:pPr>
            <w:r>
              <w:t xml:space="preserve">Ch 03, Ch 06</w:t>
            </w:r>
          </w:p>
        </w:tc>
        <w:tc>
          <w:tcPr/>
          <w:p>
            <w:pPr>
              <w:pStyle w:val="Compact"/>
            </w:pPr>
            <w:r>
              <w:t xml:space="preserve">Signed-zone inventory, DS publication, KSK/ZSK rollover records, resolver validation settings</w:t>
            </w:r>
          </w:p>
        </w:tc>
      </w:tr>
      <w:tr>
        <w:tc>
          <w:tcPr/>
          <w:p>
            <w:pPr>
              <w:pStyle w:val="Compact"/>
            </w:pPr>
            <w:r>
              <w:t xml:space="preserve">Name and address resolution architecture (SP 800-53 SC-22)</w:t>
            </w:r>
          </w:p>
        </w:tc>
        <w:tc>
          <w:tcPr/>
          <w:p>
            <w:pPr>
              <w:pStyle w:val="Compact"/>
            </w:pPr>
            <w:r>
              <w:t xml:space="preserve">Fault-tolerant, role-separated resolution services</w:t>
            </w:r>
          </w:p>
        </w:tc>
        <w:tc>
          <w:tcPr/>
          <w:p>
            <w:pPr>
              <w:pStyle w:val="Compact"/>
            </w:pPr>
            <w:r>
              <w:t xml:space="preserve">Ch 03, Ch 08</w:t>
            </w:r>
          </w:p>
        </w:tc>
        <w:tc>
          <w:tcPr/>
          <w:p>
            <w:pPr>
              <w:pStyle w:val="Compact"/>
            </w:pPr>
            <w:r>
              <w:t xml:space="preserve">Architecture diagram, resolver redundancy, internal/external role separation</w:t>
            </w:r>
          </w:p>
        </w:tc>
      </w:tr>
      <w:tr>
        <w:tc>
          <w:tcPr/>
          <w:p>
            <w:pPr>
              <w:pStyle w:val="Compact"/>
            </w:pPr>
            <w:r>
              <w:t xml:space="preserve">IPv6 (OMB M-21-07)</w:t>
            </w:r>
          </w:p>
        </w:tc>
        <w:tc>
          <w:tcPr/>
          <w:p>
            <w:pPr>
              <w:pStyle w:val="Compact"/>
            </w:pPr>
            <w:r>
              <w:t xml:space="preserve">Move IP-enabled assets to IPv6-only (80% by end of FY2025)</w:t>
            </w:r>
          </w:p>
        </w:tc>
        <w:tc>
          <w:tcPr/>
          <w:p>
            <w:pPr>
              <w:pStyle w:val="Compact"/>
            </w:pPr>
            <w:r>
              <w:t xml:space="preserve">Ch 07</w:t>
            </w:r>
          </w:p>
        </w:tc>
        <w:tc>
          <w:tcPr/>
          <w:p>
            <w:pPr>
              <w:pStyle w:val="Compact"/>
            </w:pPr>
            <w:r>
              <w:t xml:space="preserve">Dual-stack and IPv6-only address plans, DHCPv6 and RA governance, AAAA coverage</w:t>
            </w:r>
          </w:p>
        </w:tc>
      </w:tr>
      <w:tr>
        <w:tc>
          <w:tcPr/>
          <w:p>
            <w:pPr>
              <w:pStyle w:val="Compact"/>
            </w:pPr>
            <w:r>
              <w:t xml:space="preserve">Email authentication (CISA BOD 18-01)</w:t>
            </w:r>
          </w:p>
        </w:tc>
        <w:tc>
          <w:tcPr/>
          <w:p>
            <w:pPr>
              <w:pStyle w:val="Compact"/>
            </w:pPr>
            <w:r>
              <w:t xml:space="preserve">DMARC p=reject, SPF and DKIM for federal second-level domains</w:t>
            </w:r>
          </w:p>
        </w:tc>
        <w:tc>
          <w:tcPr/>
          <w:p>
            <w:pPr>
              <w:pStyle w:val="Compact"/>
            </w:pPr>
            <w:r>
              <w:t xml:space="preserve">Appendix A</w:t>
            </w:r>
          </w:p>
        </w:tc>
        <w:tc>
          <w:tcPr/>
          <w:p>
            <w:pPr>
              <w:pStyle w:val="Compact"/>
            </w:pPr>
            <w:r>
              <w:t xml:space="preserve">DMARC, SPF and DKIM records per domain; aggregate report review</w:t>
            </w:r>
          </w:p>
        </w:tc>
      </w:tr>
      <w:tr>
        <w:tc>
          <w:tcPr/>
          <w:p>
            <w:pPr>
              <w:pStyle w:val="Compact"/>
            </w:pPr>
            <w:r>
              <w:t xml:space="preserve">Asset inventory (SP 800-53 CM-8; CISA Zero Trust Maturity Model)</w:t>
            </w:r>
          </w:p>
        </w:tc>
        <w:tc>
          <w:tcPr/>
          <w:p>
            <w:pPr>
              <w:pStyle w:val="Compact"/>
            </w:pPr>
            <w:r>
              <w:t xml:space="preserve">Continuous, accurate inventory of networked assets</w:t>
            </w:r>
          </w:p>
        </w:tc>
        <w:tc>
          <w:tcPr/>
          <w:p>
            <w:pPr>
              <w:pStyle w:val="Compact"/>
            </w:pPr>
            <w:r>
              <w:t xml:space="preserve">Ch 01, Ch 07, Ch 10</w:t>
            </w:r>
          </w:p>
        </w:tc>
        <w:tc>
          <w:tcPr/>
          <w:p>
            <w:pPr>
              <w:pStyle w:val="Compact"/>
            </w:pPr>
            <w:r>
              <w:t xml:space="preserve">IPAM discovery reports, CMDB reconciliation results</w:t>
            </w:r>
          </w:p>
        </w:tc>
      </w:tr>
      <w:tr>
        <w:tc>
          <w:tcPr/>
          <w:p>
            <w:pPr>
              <w:pStyle w:val="Compact"/>
            </w:pPr>
            <w:r>
              <w:t xml:space="preserve">Audit and access control (SP 800-53 AU-2, AU-6, AC-2, AC-3, AC-6)</w:t>
            </w:r>
          </w:p>
        </w:tc>
        <w:tc>
          <w:tcPr/>
          <w:p>
            <w:pPr>
              <w:pStyle w:val="Compact"/>
            </w:pPr>
            <w:r>
              <w:t xml:space="preserve">Logged, role-based administration of DNS, DHCP and IPAM</w:t>
            </w:r>
          </w:p>
        </w:tc>
        <w:tc>
          <w:tcPr/>
          <w:p>
            <w:pPr>
              <w:pStyle w:val="Compact"/>
            </w:pPr>
            <w:r>
              <w:t xml:space="preserve">Ch 03, Ch 10</w:t>
            </w:r>
          </w:p>
        </w:tc>
        <w:tc>
          <w:tcPr/>
          <w:p>
            <w:pPr>
              <w:pStyle w:val="Compact"/>
            </w:pPr>
            <w:r>
              <w:t xml:space="preserve">Change logs, role and scope assignments, review records</w:t>
            </w:r>
          </w:p>
        </w:tc>
      </w:tr>
      <w:tr>
        <w:tc>
          <w:tcPr/>
          <w:p>
            <w:pPr>
              <w:pStyle w:val="Compact"/>
            </w:pPr>
            <w:r>
              <w:t xml:space="preserve">Secure DNS deployment (NIST SP 800-81r3)</w:t>
            </w:r>
          </w:p>
        </w:tc>
        <w:tc>
          <w:tcPr/>
          <w:p>
            <w:pPr>
              <w:pStyle w:val="Compact"/>
            </w:pPr>
            <w:r>
              <w:t xml:space="preserve">Protective DNS, encrypted DNS, DNSSEC, hygiene, logging, DNS as a Zero Trust policy enforcement point</w:t>
            </w:r>
          </w:p>
        </w:tc>
        <w:tc>
          <w:tcPr/>
          <w:p>
            <w:pPr>
              <w:pStyle w:val="Compact"/>
            </w:pPr>
            <w:r>
              <w:t xml:space="preserve">Ch 03 – Ch 10</w:t>
            </w:r>
          </w:p>
        </w:tc>
        <w:tc>
          <w:tcPr/>
          <w:p>
            <w:pPr>
              <w:pStyle w:val="Compact"/>
            </w:pPr>
            <w:r>
              <w:t xml:space="preserve">The checklist in Chapter 10</w:t>
            </w:r>
          </w:p>
        </w:tc>
      </w:tr>
      <w:tr>
        <w:tc>
          <w:tcPr/>
          <w:p>
            <w:pPr>
              <w:pStyle w:val="Compact"/>
            </w:pPr>
            <w:r>
              <w:t xml:space="preserve">Cloud service authorization (FedRAMP)</w:t>
            </w:r>
          </w:p>
        </w:tc>
        <w:tc>
          <w:tcPr/>
          <w:p>
            <w:pPr>
              <w:pStyle w:val="Compact"/>
            </w:pPr>
            <w:r>
              <w:t xml:space="preserve">Authorization of any cloud-delivered management plane at the right impact level, plus agency ATO</w:t>
            </w:r>
          </w:p>
        </w:tc>
        <w:tc>
          <w:tcPr/>
          <w:p>
            <w:pPr>
              <w:pStyle w:val="Compact"/>
            </w:pPr>
            <w:r>
              <w:t xml:space="preserve">Ch 03,</w:t>
            </w:r>
            <w:r>
              <w:t xml:space="preserve"> </w:t>
            </w:r>
            <w:hyperlink r:id="rId14">
              <w:r>
                <w:rPr>
                  <w:rStyle w:val="Hyperlink"/>
                </w:rPr>
                <w:t xml:space="preserve">Applicability</w:t>
              </w:r>
            </w:hyperlink>
          </w:p>
        </w:tc>
        <w:tc>
          <w:tcPr/>
          <w:p>
            <w:pPr>
              <w:pStyle w:val="Compact"/>
            </w:pPr>
            <w:r>
              <w:t xml:space="preserve">FedRAMP Marketplace listing, agency ATO letter, boundary diagram</w:t>
            </w:r>
          </w:p>
        </w:tc>
      </w:tr>
    </w:tbl>
    <w:bookmarkEnd w:id="15"/>
    <w:bookmarkStart w:id="76" w:name="sources"/>
    <w:p>
      <w:pPr>
        <w:pStyle w:val="Heading2"/>
      </w:pPr>
      <w:r>
        <w:t xml:space="preserve">Sources</w:t>
      </w:r>
    </w:p>
    <w:p>
      <w:pPr>
        <w:pStyle w:val="FirstParagraph"/>
      </w:pPr>
      <w:r>
        <w:t xml:space="preserve">Every URL below was checked as reachable on October 19, 2026. Primary sources (federal documents, standards and the cloud and platform providers’ own documentation of their services) are listed separately from third-party sources, which the chapters label as such in their footnotes.</w:t>
      </w:r>
    </w:p>
    <w:bookmarkStart w:id="28" w:name="X600f92b534989918390aeb342fa1fb6931cbada"/>
    <w:p>
      <w:pPr>
        <w:pStyle w:val="Heading3"/>
      </w:pPr>
      <w:r>
        <w:t xml:space="preserve">Primary sources: federal requirements and guidance</w:t>
      </w:r>
    </w:p>
    <w:p>
      <w:pPr>
        <w:pStyle w:val="Compact"/>
        <w:numPr>
          <w:ilvl w:val="0"/>
          <w:numId w:val="1001"/>
        </w:numPr>
      </w:pP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16">
        <w:r>
          <w:rPr>
            <w:rStyle w:val="Hyperlink"/>
          </w:rPr>
          <w:t xml:space="preserve">https://www.whitehouse.gov/wp-content/uploads/2022/01/M-22-09.pdf</w:t>
        </w:r>
      </w:hyperlink>
    </w:p>
    <w:p>
      <w:pPr>
        <w:pStyle w:val="Compact"/>
        <w:numPr>
          <w:ilvl w:val="0"/>
          <w:numId w:val="1001"/>
        </w:numPr>
      </w:pPr>
      <w:r>
        <w:t xml:space="preserve">CISA,</w:t>
      </w:r>
      <w:r>
        <w:t xml:space="preserve"> </w:t>
      </w:r>
      <w:r>
        <w:rPr>
          <w:i/>
          <w:iCs/>
        </w:rPr>
        <w:t xml:space="preserve">Encrypted DNS Implementation Guidance</w:t>
      </w:r>
      <w:r>
        <w:t xml:space="preserve">, May 2024.</w:t>
      </w:r>
      <w:r>
        <w:t xml:space="preserve"> </w:t>
      </w:r>
      <w:hyperlink r:id="rId17">
        <w:r>
          <w:rPr>
            <w:rStyle w:val="Hyperlink"/>
          </w:rPr>
          <w:t xml:space="preserve">https://www.cisa.gov/resources-tools/resources/encrypted-dns-implementation-guidance</w:t>
        </w:r>
      </w:hyperlink>
    </w:p>
    <w:p>
      <w:pPr>
        <w:pStyle w:val="Compact"/>
        <w:numPr>
          <w:ilvl w:val="0"/>
          <w:numId w:val="1001"/>
        </w:numPr>
      </w:pPr>
      <w:r>
        <w:t xml:space="preserve">CISA, Protective Domain Name System (DNS) Resolver service.</w:t>
      </w:r>
      <w:r>
        <w:t xml:space="preserve"> </w:t>
      </w:r>
      <w:hyperlink r:id="rId18">
        <w:r>
          <w:rPr>
            <w:rStyle w:val="Hyperlink"/>
          </w:rPr>
          <w:t xml:space="preserve">https://www.cisa.gov/resources-tools/services/protective-domain-name-system-dns-resolver</w:t>
        </w:r>
      </w:hyperlink>
    </w:p>
    <w:p>
      <w:pPr>
        <w:pStyle w:val="Compact"/>
        <w:numPr>
          <w:ilvl w:val="0"/>
          <w:numId w:val="1001"/>
        </w:numPr>
      </w:pP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9">
        <w:r>
          <w:rPr>
            <w:rStyle w:val="Hyperlink"/>
          </w:rPr>
          <w:t xml:space="preserve">https://www.whitehouse.gov/wp-content/uploads/2021/08/M-21-31-Improving-the-Federal-Governments-Investigative-and-Remediation-Capabilities-Related-to-Cybersecurity-Incidents.pdf</w:t>
        </w:r>
      </w:hyperlink>
    </w:p>
    <w:p>
      <w:pPr>
        <w:pStyle w:val="Compact"/>
        <w:numPr>
          <w:ilvl w:val="0"/>
          <w:numId w:val="1001"/>
        </w:numPr>
      </w:pPr>
      <w:r>
        <w:t xml:space="preserve">OMB M-08-23,</w:t>
      </w:r>
      <w:r>
        <w:t xml:space="preserve"> </w:t>
      </w:r>
      <w:r>
        <w:rPr>
          <w:i/>
          <w:iCs/>
        </w:rPr>
        <w:t xml:space="preserve">Securing the Federal Government’s Domain Name System Infrastructure</w:t>
      </w:r>
      <w:r>
        <w:t xml:space="preserve">, August 22, 2008.</w:t>
      </w:r>
      <w:r>
        <w:t xml:space="preserve"> </w:t>
      </w:r>
      <w:hyperlink r:id="rId20">
        <w:r>
          <w:rPr>
            <w:rStyle w:val="Hyperlink"/>
          </w:rPr>
          <w:t xml:space="preserve">https://georgewbush-whitehouse.archives.gov/omb/memoranda/fy2008/m08-23.pdf</w:t>
        </w:r>
      </w:hyperlink>
    </w:p>
    <w:p>
      <w:pPr>
        <w:pStyle w:val="Compact"/>
        <w:numPr>
          <w:ilvl w:val="0"/>
          <w:numId w:val="1001"/>
        </w:numPr>
      </w:pPr>
      <w:r>
        <w:t xml:space="preserve">OMB M-21-07,</w:t>
      </w:r>
      <w:r>
        <w:t xml:space="preserve"> </w:t>
      </w:r>
      <w:r>
        <w:rPr>
          <w:i/>
          <w:iCs/>
        </w:rPr>
        <w:t xml:space="preserve">Completing the Transition to Internet Protocol Version 6 (IPv6)</w:t>
      </w:r>
      <w:r>
        <w:t xml:space="preserve">, November 19, 2020.</w:t>
      </w:r>
      <w:r>
        <w:t xml:space="preserve"> </w:t>
      </w:r>
      <w:hyperlink r:id="rId21">
        <w:r>
          <w:rPr>
            <w:rStyle w:val="Hyperlink"/>
          </w:rPr>
          <w:t xml:space="preserve">https://www.whitehouse.gov/wp-content/uploads/2020/11/M-21-07.pdf</w:t>
        </w:r>
      </w:hyperlink>
    </w:p>
    <w:p>
      <w:pPr>
        <w:pStyle w:val="Compact"/>
        <w:numPr>
          <w:ilvl w:val="0"/>
          <w:numId w:val="1001"/>
        </w:numPr>
      </w:pPr>
      <w:r>
        <w:t xml:space="preserve">CISA, Binding Operational Directive 18-01,</w:t>
      </w:r>
      <w:r>
        <w:t xml:space="preserve"> </w:t>
      </w:r>
      <w:r>
        <w:rPr>
          <w:i/>
          <w:iCs/>
        </w:rPr>
        <w:t xml:space="preserve">Enhance Email and Web Security</w:t>
      </w:r>
      <w:r>
        <w:t xml:space="preserve">, October 16, 2017.</w:t>
      </w:r>
      <w:r>
        <w:t xml:space="preserve"> </w:t>
      </w:r>
      <w:hyperlink r:id="rId22">
        <w:r>
          <w:rPr>
            <w:rStyle w:val="Hyperlink"/>
          </w:rPr>
          <w:t xml:space="preserve">https://www.cisa.gov/news-events/directives/bod-18-01-enhance-email-and-web-security</w:t>
        </w:r>
      </w:hyperlink>
    </w:p>
    <w:p>
      <w:pPr>
        <w:pStyle w:val="Compact"/>
        <w:numPr>
          <w:ilvl w:val="0"/>
          <w:numId w:val="1001"/>
        </w:numPr>
      </w:pPr>
      <w:r>
        <w:t xml:space="preserve">NIST SP 800-81 Rev. 3,</w:t>
      </w:r>
      <w:r>
        <w:t xml:space="preserve"> </w:t>
      </w:r>
      <w:r>
        <w:rPr>
          <w:i/>
          <w:iCs/>
        </w:rPr>
        <w:t xml:space="preserve">Secure Domain Name System (DNS) Deployment Guide</w:t>
      </w:r>
      <w:r>
        <w:t xml:space="preserve">, March 19, 2026.</w:t>
      </w:r>
      <w:r>
        <w:t xml:space="preserve"> </w:t>
      </w:r>
      <w:hyperlink r:id="rId23">
        <w:r>
          <w:rPr>
            <w:rStyle w:val="Hyperlink"/>
          </w:rPr>
          <w:t xml:space="preserve">https://csrc.nist.gov/pubs/sp/800/81/r3/final</w:t>
        </w:r>
      </w:hyperlink>
    </w:p>
    <w:p>
      <w:pPr>
        <w:pStyle w:val="Compact"/>
        <w:numPr>
          <w:ilvl w:val="0"/>
          <w:numId w:val="1001"/>
        </w:numPr>
      </w:pPr>
      <w:r>
        <w:t xml:space="preserve">NIST SP 800-207,</w:t>
      </w:r>
      <w:r>
        <w:t xml:space="preserve"> </w:t>
      </w:r>
      <w:r>
        <w:rPr>
          <w:i/>
          <w:iCs/>
        </w:rPr>
        <w:t xml:space="preserve">Zero Trust Architecture</w:t>
      </w:r>
      <w:r>
        <w:t xml:space="preserve">, August 2020.</w:t>
      </w:r>
      <w:r>
        <w:t xml:space="preserve"> </w:t>
      </w:r>
      <w:hyperlink r:id="rId24">
        <w:r>
          <w:rPr>
            <w:rStyle w:val="Hyperlink"/>
          </w:rPr>
          <w:t xml:space="preserve">https://csrc.nist.gov/pubs/sp/800/207/final</w:t>
        </w:r>
      </w:hyperlink>
    </w:p>
    <w:p>
      <w:pPr>
        <w:pStyle w:val="Compact"/>
        <w:numPr>
          <w:ilvl w:val="0"/>
          <w:numId w:val="1001"/>
        </w:numPr>
      </w:pPr>
      <w:r>
        <w:t xml:space="preserve">NIST SP 800-53 Rev. 5 (update 1),</w:t>
      </w:r>
      <w:r>
        <w:t xml:space="preserve"> </w:t>
      </w:r>
      <w:r>
        <w:rPr>
          <w:i/>
          <w:iCs/>
        </w:rPr>
        <w:t xml:space="preserve">Security and Privacy Controls for Information Systems and Organizations</w:t>
      </w:r>
      <w:r>
        <w:t xml:space="preserve">: SC-20, SC-21, SC-22 and the other controls cited.</w:t>
      </w:r>
      <w:r>
        <w:t xml:space="preserve"> </w:t>
      </w:r>
      <w:hyperlink r:id="rId25">
        <w:r>
          <w:rPr>
            <w:rStyle w:val="Hyperlink"/>
          </w:rPr>
          <w:t xml:space="preserve">https://csrc.nist.gov/pubs/sp/800/53/r5/upd1/final</w:t>
        </w:r>
      </w:hyperlink>
    </w:p>
    <w:p>
      <w:pPr>
        <w:pStyle w:val="Compact"/>
        <w:numPr>
          <w:ilvl w:val="0"/>
          <w:numId w:val="1001"/>
        </w:numPr>
      </w:pPr>
      <w:r>
        <w:t xml:space="preserve">CISA,</w:t>
      </w:r>
      <w:r>
        <w:t xml:space="preserve"> </w:t>
      </w:r>
      <w:r>
        <w:rPr>
          <w:i/>
          <w:iCs/>
        </w:rPr>
        <w:t xml:space="preserve">Zero Trust Maturity Model</w:t>
      </w:r>
      <w:r>
        <w:t xml:space="preserve">, Version 2.0.</w:t>
      </w:r>
      <w:r>
        <w:t xml:space="preserve"> </w:t>
      </w:r>
      <w:hyperlink r:id="rId26">
        <w:r>
          <w:rPr>
            <w:rStyle w:val="Hyperlink"/>
          </w:rPr>
          <w:t xml:space="preserve">https://www.cisa.gov/zero-trust-maturity-model</w:t>
        </w:r>
      </w:hyperlink>
    </w:p>
    <w:p>
      <w:pPr>
        <w:pStyle w:val="Compact"/>
        <w:numPr>
          <w:ilvl w:val="0"/>
          <w:numId w:val="1001"/>
        </w:numPr>
      </w:pPr>
      <w:r>
        <w:t xml:space="preserve">FedRAMP Marketplace, Infoblox Government Cloud (package FR2017257053), authorized at Moderate since December 15, 2022.</w:t>
      </w:r>
      <w:r>
        <w:t xml:space="preserve"> </w:t>
      </w:r>
      <w:hyperlink r:id="rId27">
        <w:r>
          <w:rPr>
            <w:rStyle w:val="Hyperlink"/>
          </w:rPr>
          <w:t xml:space="preserve">https://www.fedramp.gov/marketplace/products/FR2017257053/</w:t>
        </w:r>
      </w:hyperlink>
    </w:p>
    <w:bookmarkEnd w:id="28"/>
    <w:bookmarkStart w:id="45" w:name="primary-sources-ietf-and-iana-standards"/>
    <w:p>
      <w:pPr>
        <w:pStyle w:val="Heading3"/>
      </w:pPr>
      <w:r>
        <w:t xml:space="preserve">Primary sources: IETF and IANA standards</w:t>
      </w:r>
    </w:p>
    <w:p>
      <w:pPr>
        <w:pStyle w:val="Compact"/>
        <w:numPr>
          <w:ilvl w:val="0"/>
          <w:numId w:val="1002"/>
        </w:numPr>
      </w:pP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29">
        <w:r>
          <w:rPr>
            <w:rStyle w:val="Hyperlink"/>
          </w:rPr>
          <w:t xml:space="preserve">https://www.rfc-editor.org/rfc/rfc882</w:t>
        </w:r>
      </w:hyperlink>
      <w:r>
        <w:t xml:space="preserve">;</w:t>
      </w:r>
      <w:r>
        <w:t xml:space="preserve"> </w:t>
      </w:r>
      <w:hyperlink r:id="rId30">
        <w:r>
          <w:rPr>
            <w:rStyle w:val="Hyperlink"/>
          </w:rPr>
          <w:t xml:space="preserve">https://www.rfc-editor.org/rfc/rfc1034</w:t>
        </w:r>
      </w:hyperlink>
      <w:r>
        <w:t xml:space="preserve">;</w:t>
      </w:r>
      <w:r>
        <w:t xml:space="preserve"> </w:t>
      </w:r>
      <w:hyperlink r:id="rId31">
        <w:r>
          <w:rPr>
            <w:rStyle w:val="Hyperlink"/>
          </w:rPr>
          <w:t xml:space="preserve">https://www.rfc-editor.org/rfc/rfc1035</w:t>
        </w:r>
      </w:hyperlink>
    </w:p>
    <w:p>
      <w:pPr>
        <w:pStyle w:val="Compact"/>
        <w:numPr>
          <w:ilvl w:val="0"/>
          <w:numId w:val="1002"/>
        </w:numPr>
      </w:pPr>
      <w:r>
        <w:t xml:space="preserve">IETF RFC 4033,</w:t>
      </w:r>
      <w:r>
        <w:t xml:space="preserve"> </w:t>
      </w:r>
      <w:r>
        <w:rPr>
          <w:i/>
          <w:iCs/>
        </w:rPr>
        <w:t xml:space="preserve">DNS Security Introduction and Requirements</w:t>
      </w:r>
      <w:r>
        <w:t xml:space="preserve">, March 2005, and RFC 9364,</w:t>
      </w:r>
      <w:r>
        <w:t xml:space="preserve"> </w:t>
      </w:r>
      <w:r>
        <w:rPr>
          <w:i/>
          <w:iCs/>
        </w:rPr>
        <w:t xml:space="preserve">DNS Security Extensions (DNSSEC)</w:t>
      </w:r>
      <w:r>
        <w:t xml:space="preserve">, BCP 237, February 2023.</w:t>
      </w:r>
      <w:r>
        <w:t xml:space="preserve"> </w:t>
      </w:r>
      <w:hyperlink r:id="rId32">
        <w:r>
          <w:rPr>
            <w:rStyle w:val="Hyperlink"/>
          </w:rPr>
          <w:t xml:space="preserve">https://www.rfc-editor.org/rfc/rfc4033</w:t>
        </w:r>
      </w:hyperlink>
      <w:r>
        <w:t xml:space="preserve">;</w:t>
      </w:r>
      <w:r>
        <w:t xml:space="preserve"> </w:t>
      </w:r>
      <w:hyperlink r:id="rId33">
        <w:r>
          <w:rPr>
            <w:rStyle w:val="Hyperlink"/>
          </w:rPr>
          <w:t xml:space="preserve">https://www.rfc-editor.org/rfc/rfc9364</w:t>
        </w:r>
      </w:hyperlink>
    </w:p>
    <w:p>
      <w:pPr>
        <w:pStyle w:val="Compact"/>
        <w:numPr>
          <w:ilvl w:val="0"/>
          <w:numId w:val="1002"/>
        </w:numPr>
      </w:pPr>
      <w:r>
        <w:t xml:space="preserve">IETF RFC 6891,</w:t>
      </w:r>
      <w:r>
        <w:t xml:space="preserve"> </w:t>
      </w:r>
      <w:r>
        <w:rPr>
          <w:i/>
          <w:iCs/>
        </w:rPr>
        <w:t xml:space="preserve">Extension Mechanisms for DNS (EDNS(0))</w:t>
      </w:r>
      <w:r>
        <w:t xml:space="preserve">, April 2013.</w:t>
      </w:r>
      <w:r>
        <w:t xml:space="preserve"> </w:t>
      </w:r>
      <w:hyperlink r:id="rId34">
        <w:r>
          <w:rPr>
            <w:rStyle w:val="Hyperlink"/>
          </w:rPr>
          <w:t xml:space="preserve">https://www.rfc-editor.org/rfc/rfc6891</w:t>
        </w:r>
      </w:hyperlink>
    </w:p>
    <w:p>
      <w:pPr>
        <w:pStyle w:val="Compact"/>
        <w:numPr>
          <w:ilvl w:val="0"/>
          <w:numId w:val="1002"/>
        </w:numPr>
      </w:pP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35">
        <w:r>
          <w:rPr>
            <w:rStyle w:val="Hyperlink"/>
          </w:rPr>
          <w:t xml:space="preserve">https://www.rfc-editor.org/rfc/rfc7344</w:t>
        </w:r>
      </w:hyperlink>
    </w:p>
    <w:p>
      <w:pPr>
        <w:pStyle w:val="Compact"/>
        <w:numPr>
          <w:ilvl w:val="0"/>
          <w:numId w:val="1002"/>
        </w:numPr>
      </w:pPr>
      <w:r>
        <w:t xml:space="preserve">IETF RFC 7858 (DNS over TLS), RFC 8484 (DNS over HTTPS) and RFC 9250 (DNS over QUIC).</w:t>
      </w:r>
      <w:r>
        <w:t xml:space="preserve"> </w:t>
      </w:r>
      <w:hyperlink r:id="rId36">
        <w:r>
          <w:rPr>
            <w:rStyle w:val="Hyperlink"/>
          </w:rPr>
          <w:t xml:space="preserve">https://www.rfc-editor.org/rfc/rfc7858</w:t>
        </w:r>
      </w:hyperlink>
      <w:r>
        <w:t xml:space="preserve">;</w:t>
      </w:r>
      <w:r>
        <w:t xml:space="preserve"> </w:t>
      </w:r>
      <w:hyperlink r:id="rId37">
        <w:r>
          <w:rPr>
            <w:rStyle w:val="Hyperlink"/>
          </w:rPr>
          <w:t xml:space="preserve">https://www.rfc-editor.org/rfc/rfc8484</w:t>
        </w:r>
      </w:hyperlink>
      <w:r>
        <w:t xml:space="preserve">;</w:t>
      </w:r>
      <w:r>
        <w:t xml:space="preserve"> </w:t>
      </w:r>
      <w:hyperlink r:id="rId38">
        <w:r>
          <w:rPr>
            <w:rStyle w:val="Hyperlink"/>
          </w:rPr>
          <w:t xml:space="preserve">https://www.rfc-editor.org/rfc/rfc9250</w:t>
        </w:r>
      </w:hyperlink>
    </w:p>
    <w:p>
      <w:pPr>
        <w:pStyle w:val="Compact"/>
        <w:numPr>
          <w:ilvl w:val="0"/>
          <w:numId w:val="1002"/>
        </w:numPr>
      </w:pPr>
      <w:r>
        <w:t xml:space="preserve">IETF RFC 8106,</w:t>
      </w:r>
      <w:r>
        <w:t xml:space="preserve"> </w:t>
      </w:r>
      <w:r>
        <w:rPr>
          <w:i/>
          <w:iCs/>
        </w:rPr>
        <w:t xml:space="preserve">IPv6 Router Advertisement Options for DNS Configuration</w:t>
      </w:r>
      <w:r>
        <w:t xml:space="preserve">, March 2017.</w:t>
      </w:r>
      <w:r>
        <w:t xml:space="preserve"> </w:t>
      </w:r>
      <w:hyperlink r:id="rId39">
        <w:r>
          <w:rPr>
            <w:rStyle w:val="Hyperlink"/>
          </w:rPr>
          <w:t xml:space="preserve">https://www.rfc-editor.org/rfc/rfc8106</w:t>
        </w:r>
      </w:hyperlink>
    </w:p>
    <w:p>
      <w:pPr>
        <w:pStyle w:val="Compact"/>
        <w:numPr>
          <w:ilvl w:val="0"/>
          <w:numId w:val="1002"/>
        </w:numPr>
      </w:pPr>
      <w:r>
        <w:t xml:space="preserve">IETF RFC 8555,</w:t>
      </w:r>
      <w:r>
        <w:t xml:space="preserve"> </w:t>
      </w:r>
      <w:r>
        <w:rPr>
          <w:i/>
          <w:iCs/>
        </w:rPr>
        <w:t xml:space="preserve">Automatic Certificate Management Environment (ACME)</w:t>
      </w:r>
      <w:r>
        <w:t xml:space="preserve">, March 2019 (DNS-01 challenge).</w:t>
      </w:r>
      <w:r>
        <w:t xml:space="preserve"> </w:t>
      </w:r>
      <w:hyperlink r:id="rId40">
        <w:r>
          <w:rPr>
            <w:rStyle w:val="Hyperlink"/>
          </w:rPr>
          <w:t xml:space="preserve">https://www.rfc-editor.org/rfc/rfc8555</w:t>
        </w:r>
      </w:hyperlink>
    </w:p>
    <w:p>
      <w:pPr>
        <w:pStyle w:val="Compact"/>
        <w:numPr>
          <w:ilvl w:val="0"/>
          <w:numId w:val="1002"/>
        </w:numPr>
      </w:pP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41">
        <w:r>
          <w:rPr>
            <w:rStyle w:val="Hyperlink"/>
          </w:rPr>
          <w:t xml:space="preserve">https://www.rfc-editor.org/rfc/rfc6698</w:t>
        </w:r>
      </w:hyperlink>
    </w:p>
    <w:p>
      <w:pPr>
        <w:pStyle w:val="Compact"/>
        <w:numPr>
          <w:ilvl w:val="0"/>
          <w:numId w:val="1002"/>
        </w:numPr>
      </w:pPr>
      <w:r>
        <w:t xml:space="preserve">IETF RFC 8659,</w:t>
      </w:r>
      <w:r>
        <w:t xml:space="preserve"> </w:t>
      </w:r>
      <w:r>
        <w:rPr>
          <w:i/>
          <w:iCs/>
        </w:rPr>
        <w:t xml:space="preserve">DNS Certification Authority Authorization (CAA) Resource Record</w:t>
      </w:r>
      <w:r>
        <w:t xml:space="preserve">, November 2019.</w:t>
      </w:r>
      <w:r>
        <w:t xml:space="preserve"> </w:t>
      </w:r>
      <w:hyperlink r:id="rId42">
        <w:r>
          <w:rPr>
            <w:rStyle w:val="Hyperlink"/>
          </w:rPr>
          <w:t xml:space="preserve">https://www.rfc-editor.org/rfc/rfc8659</w:t>
        </w:r>
      </w:hyperlink>
    </w:p>
    <w:p>
      <w:pPr>
        <w:pStyle w:val="Compact"/>
        <w:numPr>
          <w:ilvl w:val="0"/>
          <w:numId w:val="1002"/>
        </w:numPr>
      </w:pPr>
      <w:r>
        <w:t xml:space="preserve">IETF RFC 9989,</w:t>
      </w:r>
      <w:r>
        <w:t xml:space="preserve"> </w:t>
      </w:r>
      <w:r>
        <w:rPr>
          <w:i/>
          <w:iCs/>
        </w:rPr>
        <w:t xml:space="preserve">Domain-based Message Authentication, Reporting, and Conformance (DMARC)</w:t>
      </w:r>
      <w:r>
        <w:t xml:space="preserve">, May 2026, which obsoletes RFC 7489.</w:t>
      </w:r>
      <w:r>
        <w:t xml:space="preserve"> </w:t>
      </w:r>
      <w:hyperlink r:id="rId43">
        <w:r>
          <w:rPr>
            <w:rStyle w:val="Hyperlink"/>
          </w:rPr>
          <w:t xml:space="preserve">https://www.rfc-editor.org/rfc/rfc9989</w:t>
        </w:r>
      </w:hyperlink>
    </w:p>
    <w:p>
      <w:pPr>
        <w:pStyle w:val="Compact"/>
        <w:numPr>
          <w:ilvl w:val="0"/>
          <w:numId w:val="1002"/>
        </w:numPr>
      </w:pPr>
      <w:r>
        <w:t xml:space="preserve">IANA,</w:t>
      </w:r>
      <w:r>
        <w:t xml:space="preserve"> </w:t>
      </w:r>
      <w:r>
        <w:rPr>
          <w:i/>
          <w:iCs/>
        </w:rPr>
        <w:t xml:space="preserve">Domain Name System (DNS) Parameters</w:t>
      </w:r>
      <w:r>
        <w:t xml:space="preserve">, Resource Record (RR) TYPEs registry.</w:t>
      </w:r>
      <w:r>
        <w:t xml:space="preserve"> </w:t>
      </w:r>
      <w:hyperlink r:id="rId44">
        <w:r>
          <w:rPr>
            <w:rStyle w:val="Hyperlink"/>
          </w:rPr>
          <w:t xml:space="preserve">https://www.iana.org/assignments/dns-parameters/dns-parameters.xhtml</w:t>
        </w:r>
      </w:hyperlink>
    </w:p>
    <w:bookmarkEnd w:id="45"/>
    <w:bookmarkStart w:id="70" w:name="Xb43bd80dcb31b4e7ed3966974b0e42852483c41"/>
    <w:p>
      <w:pPr>
        <w:pStyle w:val="Heading3"/>
      </w:pPr>
      <w:r>
        <w:t xml:space="preserve">Primary sources: cloud and platform provider documentation</w:t>
      </w:r>
    </w:p>
    <w:p>
      <w:pPr>
        <w:pStyle w:val="Compact"/>
        <w:numPr>
          <w:ilvl w:val="0"/>
          <w:numId w:val="1003"/>
        </w:numPr>
      </w:pP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46">
        <w:r>
          <w:rPr>
            <w:rStyle w:val="Hyperlink"/>
          </w:rPr>
          <w:t xml:space="preserve">https://learn.microsoft.com/en-us/azure/private-link/private-endpoint-dns-integration</w:t>
        </w:r>
      </w:hyperlink>
      <w:r>
        <w:t xml:space="preserve">;</w:t>
      </w:r>
      <w:r>
        <w:t xml:space="preserve"> </w:t>
      </w:r>
      <w:hyperlink r:id="rId47">
        <w:r>
          <w:rPr>
            <w:rStyle w:val="Hyperlink"/>
          </w:rPr>
          <w:t xml:space="preserve">https://learn.microsoft.com/en-us/azure/private-link/private-endpoint-dns</w:t>
        </w:r>
      </w:hyperlink>
    </w:p>
    <w:p>
      <w:pPr>
        <w:pStyle w:val="Compact"/>
        <w:numPr>
          <w:ilvl w:val="0"/>
          <w:numId w:val="1003"/>
        </w:numPr>
      </w:pP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48">
        <w:r>
          <w:rPr>
            <w:rStyle w:val="Hyperlink"/>
          </w:rPr>
          <w:t xml:space="preserve">https://learn.microsoft.com/en-us/azure/dns/dns-private-resolver-overview</w:t>
        </w:r>
      </w:hyperlink>
    </w:p>
    <w:p>
      <w:pPr>
        <w:pStyle w:val="Compact"/>
        <w:numPr>
          <w:ilvl w:val="0"/>
          <w:numId w:val="1003"/>
        </w:numPr>
      </w:pPr>
      <w:r>
        <w:t xml:space="preserve">Microsoft Learn,</w:t>
      </w:r>
      <w:r>
        <w:t xml:space="preserve"> </w:t>
      </w:r>
      <w:r>
        <w:t xml:space="preserve">“Azure Private DNS: Secure DNS for Virtual Networks.”</w:t>
      </w:r>
      <w:r>
        <w:t xml:space="preserve"> </w:t>
      </w:r>
      <w:hyperlink r:id="rId49">
        <w:r>
          <w:rPr>
            <w:rStyle w:val="Hyperlink"/>
          </w:rPr>
          <w:t xml:space="preserve">https://learn.microsoft.com/en-us/azure/dns/private-dns-overview</w:t>
        </w:r>
      </w:hyperlink>
    </w:p>
    <w:p>
      <w:pPr>
        <w:pStyle w:val="Compact"/>
        <w:numPr>
          <w:ilvl w:val="0"/>
          <w:numId w:val="1003"/>
        </w:numPr>
      </w:pPr>
      <w:r>
        <w:t xml:space="preserve">Microsoft Learn,</w:t>
      </w:r>
      <w:r>
        <w:t xml:space="preserve"> </w:t>
      </w:r>
      <w:r>
        <w:t xml:space="preserve">“Overview of DNS resolver policy”</w:t>
      </w:r>
      <w:r>
        <w:t xml:space="preserve"> </w:t>
      </w:r>
      <w:r>
        <w:t xml:space="preserve">(Azure DNS security policy).</w:t>
      </w:r>
      <w:r>
        <w:t xml:space="preserve"> </w:t>
      </w:r>
      <w:hyperlink r:id="rId50">
        <w:r>
          <w:rPr>
            <w:rStyle w:val="Hyperlink"/>
          </w:rPr>
          <w:t xml:space="preserve">https://learn.microsoft.com/en-us/azure/dns/dns-security-policy</w:t>
        </w:r>
      </w:hyperlink>
    </w:p>
    <w:p>
      <w:pPr>
        <w:pStyle w:val="Compact"/>
        <w:numPr>
          <w:ilvl w:val="0"/>
          <w:numId w:val="1003"/>
        </w:numPr>
      </w:pPr>
      <w:r>
        <w:t xml:space="preserve">Microsoft Learn,</w:t>
      </w:r>
      <w:r>
        <w:t xml:space="preserve"> </w:t>
      </w:r>
      <w:r>
        <w:t xml:space="preserve">“Overview of DNSSEC - Azure Public DNS”</w:t>
      </w:r>
      <w:r>
        <w:t xml:space="preserve"> </w:t>
      </w:r>
      <w:r>
        <w:t xml:space="preserve">(Azure DNS: public zones only; Private DNS not supported; automatic ZSK rollover).</w:t>
      </w:r>
      <w:r>
        <w:t xml:space="preserve"> </w:t>
      </w:r>
      <w:hyperlink r:id="rId51">
        <w:r>
          <w:rPr>
            <w:rStyle w:val="Hyperlink"/>
          </w:rPr>
          <w:t xml:space="preserve">https://learn.microsoft.com/en-us/azure/dns/dnssec</w:t>
        </w:r>
      </w:hyperlink>
    </w:p>
    <w:p>
      <w:pPr>
        <w:pStyle w:val="Compact"/>
        <w:numPr>
          <w:ilvl w:val="0"/>
          <w:numId w:val="1003"/>
        </w:numPr>
      </w:pPr>
      <w:r>
        <w:t xml:space="preserve">Microsoft Learn,</w:t>
      </w:r>
      <w:r>
        <w:t xml:space="preserve"> </w:t>
      </w:r>
      <w:r>
        <w:t xml:space="preserve">“What is IP address management (IPAM) in Azure Virtual Network Manager?”</w:t>
      </w:r>
      <w:r>
        <w:t xml:space="preserve"> </w:t>
      </w:r>
      <w:hyperlink r:id="rId52">
        <w:r>
          <w:rPr>
            <w:rStyle w:val="Hyperlink"/>
          </w:rPr>
          <w:t xml:space="preserve">https://learn.microsoft.com/en-us/azure/virtual-network-manager/concept-ip-address-management</w:t>
        </w:r>
      </w:hyperlink>
    </w:p>
    <w:p>
      <w:pPr>
        <w:pStyle w:val="Compact"/>
        <w:numPr>
          <w:ilvl w:val="0"/>
          <w:numId w:val="1003"/>
        </w:numPr>
      </w:pPr>
      <w:r>
        <w:t xml:space="preserve">Microsoft Learn,</w:t>
      </w:r>
      <w:r>
        <w:t xml:space="preserve"> </w:t>
      </w:r>
      <w:r>
        <w:t xml:space="preserve">“Compare Azure Government and global Azure.”</w:t>
      </w:r>
      <w:r>
        <w:t xml:space="preserve"> </w:t>
      </w:r>
      <w:hyperlink r:id="rId53">
        <w:r>
          <w:rPr>
            <w:rStyle w:val="Hyperlink"/>
          </w:rPr>
          <w:t xml:space="preserve">https://learn.microsoft.com/en-us/azure/azure-government/compare-azure-government-global-azure</w:t>
        </w:r>
      </w:hyperlink>
    </w:p>
    <w:p>
      <w:pPr>
        <w:pStyle w:val="Compact"/>
        <w:numPr>
          <w:ilvl w:val="0"/>
          <w:numId w:val="1003"/>
        </w:numPr>
      </w:pP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54">
        <w:r>
          <w:rPr>
            <w:rStyle w:val="Hyperlink"/>
          </w:rPr>
          <w:t xml:space="preserve">https://learn.microsoft.com/en-us/microsoft-365/enterprise/office-365-network-mac-perf-cpe?view=o365-worldwide</w:t>
        </w:r>
      </w:hyperlink>
    </w:p>
    <w:p>
      <w:pPr>
        <w:pStyle w:val="Compact"/>
        <w:numPr>
          <w:ilvl w:val="0"/>
          <w:numId w:val="1003"/>
        </w:numPr>
      </w:pP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55">
        <w:r>
          <w:rPr>
            <w:rStyle w:val="Hyperlink"/>
          </w:rPr>
          <w:t xml:space="preserve">https://learn.microsoft.com/en-us/microsoft-365/enterprise/urls-and-ip-address-ranges?view=o365-worldwide</w:t>
        </w:r>
      </w:hyperlink>
    </w:p>
    <w:p>
      <w:pPr>
        <w:pStyle w:val="Compact"/>
        <w:numPr>
          <w:ilvl w:val="0"/>
          <w:numId w:val="1003"/>
        </w:numPr>
      </w:pPr>
      <w:r>
        <w:t xml:space="preserve">Microsoft Learn,</w:t>
      </w:r>
      <w:r>
        <w:t xml:space="preserve"> </w:t>
      </w:r>
      <w:r>
        <w:t xml:space="preserve">“Microsoft 365 U.S. Government GCC High endpoints.”</w:t>
      </w:r>
      <w:r>
        <w:t xml:space="preserve"> </w:t>
      </w:r>
      <w:hyperlink r:id="rId56">
        <w:r>
          <w:rPr>
            <w:rStyle w:val="Hyperlink"/>
          </w:rPr>
          <w:t xml:space="preserve">https://learn.microsoft.com/en-us/microsoft-365/enterprise/microsoft-365-u-s-government-gcc-high-endpoints?view=o365-worldwide</w:t>
        </w:r>
      </w:hyperlink>
    </w:p>
    <w:p>
      <w:pPr>
        <w:pStyle w:val="Compact"/>
        <w:numPr>
          <w:ilvl w:val="0"/>
          <w:numId w:val="1003"/>
        </w:numPr>
      </w:pPr>
      <w:r>
        <w:t xml:space="preserve">Microsoft Learn,</w:t>
      </w:r>
      <w:r>
        <w:t xml:space="preserve"> </w:t>
      </w:r>
      <w:r>
        <w:t xml:space="preserve">“Office 365 GCC,”</w:t>
      </w:r>
      <w:r>
        <w:t xml:space="preserve"> </w:t>
      </w:r>
      <w:r>
        <w:t xml:space="preserve">Office 365 US Government service description.</w:t>
      </w:r>
      <w:r>
        <w:t xml:space="preserve"> </w:t>
      </w:r>
      <w:hyperlink r:id="rId57">
        <w:r>
          <w:rPr>
            <w:rStyle w:val="Hyperlink"/>
          </w:rPr>
          <w:t xml:space="preserve">https://learn.microsoft.com/en-us/office365/servicedescriptions/office-365-platform-service-description/office-365-us-government/gcc</w:t>
        </w:r>
      </w:hyperlink>
    </w:p>
    <w:p>
      <w:pPr>
        <w:pStyle w:val="Compact"/>
        <w:numPr>
          <w:ilvl w:val="0"/>
          <w:numId w:val="1003"/>
        </w:numPr>
      </w:pPr>
      <w:r>
        <w:t xml:space="preserve">Microsoft Learn,</w:t>
      </w:r>
      <w:r>
        <w:t xml:space="preserve"> </w:t>
      </w:r>
      <w:r>
        <w:t xml:space="preserve">“DNS and AD DS”</w:t>
      </w:r>
      <w:r>
        <w:t xml:space="preserve"> </w:t>
      </w:r>
      <w:r>
        <w:t xml:space="preserve">and</w:t>
      </w:r>
      <w:r>
        <w:t xml:space="preserve"> </w:t>
      </w:r>
      <w:r>
        <w:t xml:space="preserve">“Verify that SRV Domain Name System (DNS) records have been created.”</w:t>
      </w:r>
      <w:r>
        <w:t xml:space="preserve"> </w:t>
      </w:r>
      <w:hyperlink r:id="rId58">
        <w:r>
          <w:rPr>
            <w:rStyle w:val="Hyperlink"/>
          </w:rPr>
          <w:t xml:space="preserve">https://learn.microsoft.com/en-us/windows-server/identity/ad-ds/plan/dns-and-ad-ds</w:t>
        </w:r>
      </w:hyperlink>
      <w:r>
        <w:t xml:space="preserve">;</w:t>
      </w:r>
      <w:r>
        <w:t xml:space="preserve"> </w:t>
      </w:r>
      <w:hyperlink r:id="rId59">
        <w:r>
          <w:rPr>
            <w:rStyle w:val="Hyperlink"/>
          </w:rPr>
          <w:t xml:space="preserve">https://learn.microsoft.com/en-us/troubleshoot/windows-server/networking/verify-srv-dns-records-have-been-created</w:t>
        </w:r>
      </w:hyperlink>
    </w:p>
    <w:p>
      <w:pPr>
        <w:pStyle w:val="Compact"/>
        <w:numPr>
          <w:ilvl w:val="0"/>
          <w:numId w:val="1003"/>
        </w:numPr>
      </w:pPr>
      <w:r>
        <w:t xml:space="preserve">Microsoft Learn,</w:t>
      </w:r>
      <w:r>
        <w:t xml:space="preserve"> </w:t>
      </w:r>
      <w:r>
        <w:t xml:space="preserve">“Secure DNS Client over HTTPS (DoH) on Windows Server 2022.”</w:t>
      </w:r>
      <w:r>
        <w:t xml:space="preserve"> </w:t>
      </w:r>
      <w:hyperlink r:id="rId60">
        <w:r>
          <w:rPr>
            <w:rStyle w:val="Hyperlink"/>
          </w:rPr>
          <w:t xml:space="preserve">https://learn.microsoft.com/en-us/windows-server/networking/dns/doh-client-support</w:t>
        </w:r>
      </w:hyperlink>
    </w:p>
    <w:p>
      <w:pPr>
        <w:pStyle w:val="Compact"/>
        <w:numPr>
          <w:ilvl w:val="0"/>
          <w:numId w:val="1003"/>
        </w:numPr>
      </w:pP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and</w:t>
      </w:r>
      <w:r>
        <w:t xml:space="preserve"> </w:t>
      </w:r>
      <w:r>
        <w:t xml:space="preserve">“Enabling DNSSEC validation in Amazon Route 53.”</w:t>
      </w:r>
      <w:r>
        <w:t xml:space="preserve"> </w:t>
      </w:r>
      <w:hyperlink r:id="rId61">
        <w:r>
          <w:rPr>
            <w:rStyle w:val="Hyperlink"/>
          </w:rPr>
          <w:t xml:space="preserve">https://docs.aws.amazon.com/Route53/latest/DeveloperGuide/dns-configuring-dnssec.html</w:t>
        </w:r>
      </w:hyperlink>
      <w:r>
        <w:t xml:space="preserve">;</w:t>
      </w:r>
      <w:r>
        <w:t xml:space="preserve"> </w:t>
      </w:r>
      <w:hyperlink r:id="rId62">
        <w:r>
          <w:rPr>
            <w:rStyle w:val="Hyperlink"/>
          </w:rPr>
          <w:t xml:space="preserve">https://docs.aws.amazon.com/Route53/latest/DeveloperGuide/resolver-dnssec-validation.html</w:t>
        </w:r>
      </w:hyperlink>
    </w:p>
    <w:p>
      <w:pPr>
        <w:pStyle w:val="Compact"/>
        <w:numPr>
          <w:ilvl w:val="0"/>
          <w:numId w:val="1003"/>
        </w:numPr>
      </w:pP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63">
        <w:r>
          <w:rPr>
            <w:rStyle w:val="Hyperlink"/>
          </w:rPr>
          <w:t xml:space="preserve">https://docs.aws.amazon.com/Route53/latest/DeveloperGuide/resolver-dns-firewall.html</w:t>
        </w:r>
      </w:hyperlink>
    </w:p>
    <w:p>
      <w:pPr>
        <w:pStyle w:val="Compact"/>
        <w:numPr>
          <w:ilvl w:val="0"/>
          <w:numId w:val="1003"/>
        </w:numPr>
      </w:pP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64">
        <w:r>
          <w:rPr>
            <w:rStyle w:val="Hyperlink"/>
          </w:rPr>
          <w:t xml:space="preserve">https://aws.amazon.com/about-aws/whats-new/2025/11/amazon-vpc-ipam-automates-ip-from-infoblox/</w:t>
        </w:r>
      </w:hyperlink>
      <w:r>
        <w:t xml:space="preserve">;</w:t>
      </w:r>
      <w:r>
        <w:t xml:space="preserve"> </w:t>
      </w:r>
      <w:hyperlink r:id="rId65">
        <w:r>
          <w:rPr>
            <w:rStyle w:val="Hyperlink"/>
          </w:rPr>
          <w:t xml:space="preserve">https://docs.aws.amazon.com/vpc/latest/ipam/integrate-infoblox-ipam.html</w:t>
        </w:r>
      </w:hyperlink>
    </w:p>
    <w:p>
      <w:pPr>
        <w:pStyle w:val="Compact"/>
        <w:numPr>
          <w:ilvl w:val="0"/>
          <w:numId w:val="1003"/>
        </w:numPr>
      </w:pPr>
      <w:r>
        <w:t xml:space="preserve">Google Cloud,</w:t>
      </w:r>
      <w:r>
        <w:t xml:space="preserve"> </w:t>
      </w:r>
      <w:r>
        <w:t xml:space="preserve">“Manage response policies and rules”</w:t>
      </w:r>
      <w:r>
        <w:t xml:space="preserve"> </w:t>
      </w:r>
      <w:r>
        <w:t xml:space="preserve">(Cloud DNS).</w:t>
      </w:r>
      <w:r>
        <w:t xml:space="preserve"> </w:t>
      </w:r>
      <w:hyperlink r:id="rId66">
        <w:r>
          <w:rPr>
            <w:rStyle w:val="Hyperlink"/>
          </w:rPr>
          <w:t xml:space="preserve">https://cloud.google.com/dns/docs/zones/manage-response-policies</w:t>
        </w:r>
      </w:hyperlink>
    </w:p>
    <w:p>
      <w:pPr>
        <w:pStyle w:val="Compact"/>
        <w:numPr>
          <w:ilvl w:val="0"/>
          <w:numId w:val="1003"/>
        </w:numPr>
      </w:pPr>
      <w:r>
        <w:t xml:space="preserve">Google Cloud,</w:t>
      </w:r>
      <w:r>
        <w:t xml:space="preserve"> </w:t>
      </w:r>
      <w:r>
        <w:t xml:space="preserve">“Internal ranges overview”</w:t>
      </w:r>
      <w:r>
        <w:t xml:space="preserve"> </w:t>
      </w:r>
      <w:r>
        <w:t xml:space="preserve">(VPC).</w:t>
      </w:r>
      <w:r>
        <w:t xml:space="preserve"> </w:t>
      </w:r>
      <w:hyperlink r:id="rId67">
        <w:r>
          <w:rPr>
            <w:rStyle w:val="Hyperlink"/>
          </w:rPr>
          <w:t xml:space="preserve">https://cloud.google.com/vpc/docs/internal-ranges</w:t>
        </w:r>
      </w:hyperlink>
    </w:p>
    <w:p>
      <w:pPr>
        <w:pStyle w:val="Compact"/>
        <w:numPr>
          <w:ilvl w:val="0"/>
          <w:numId w:val="1003"/>
        </w:numPr>
      </w:pP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68">
        <w:r>
          <w:rPr>
            <w:rStyle w:val="Hyperlink"/>
          </w:rPr>
          <w:t xml:space="preserve">https://www.cisco.com/c/en/us/td/docs/routers/sdwan/configuration/policies/ios-xe-17/policies-book-xe/redirect-dns.html</w:t>
        </w:r>
      </w:hyperlink>
    </w:p>
    <w:p>
      <w:pPr>
        <w:pStyle w:val="Compact"/>
        <w:numPr>
          <w:ilvl w:val="0"/>
          <w:numId w:val="1003"/>
        </w:numPr>
      </w:pPr>
      <w:r>
        <w:t xml:space="preserve">Microsoft Learn,</w:t>
      </w:r>
      <w:r>
        <w:t xml:space="preserve"> </w:t>
      </w:r>
      <w:r>
        <w:t xml:space="preserve">“Azure Government DoD Overview.”</w:t>
      </w:r>
      <w:r>
        <w:t xml:space="preserve"> </w:t>
      </w:r>
      <w:hyperlink r:id="rId69">
        <w:r>
          <w:rPr>
            <w:rStyle w:val="Hyperlink"/>
          </w:rPr>
          <w:t xml:space="preserve">https://learn.microsoft.com/en-us/azure/azure-government/documentation-government-overview-dod</w:t>
        </w:r>
      </w:hyperlink>
    </w:p>
    <w:bookmarkEnd w:id="70"/>
    <w:bookmarkStart w:id="75" w:name="third-party-sources"/>
    <w:p>
      <w:pPr>
        <w:pStyle w:val="Heading3"/>
      </w:pPr>
      <w:r>
        <w:t xml:space="preserve">Third-party sources</w:t>
      </w:r>
    </w:p>
    <w:p>
      <w:pPr>
        <w:pStyle w:val="FirstParagraph"/>
      </w:pPr>
      <w:r>
        <w:t xml:space="preserve">Used only for product-specific facts that no primary source documents. They are labeled</w:t>
      </w:r>
      <w:r>
        <w:t xml:space="preserve"> </w:t>
      </w:r>
      <w:r>
        <w:t xml:space="preserve">“Third-party source”</w:t>
      </w:r>
      <w:r>
        <w:t xml:space="preserve"> </w:t>
      </w:r>
      <w:r>
        <w:t xml:space="preserve">in each footnote.</w:t>
      </w:r>
    </w:p>
    <w:p>
      <w:pPr>
        <w:pStyle w:val="Compact"/>
        <w:numPr>
          <w:ilvl w:val="0"/>
          <w:numId w:val="1004"/>
        </w:numPr>
      </w:pP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71">
        <w:r>
          <w:rPr>
            <w:rStyle w:val="Hyperlink"/>
          </w:rPr>
          <w:t xml:space="preserve">https://www.infoblox.com/news/news-events/press-releases/infoblox-government-cloud-achieves-fedramp-moderate-certification-bringing-modern-ddi-and-asset-visibility-to-federal-agencies/</w:t>
        </w:r>
      </w:hyperlink>
    </w:p>
    <w:p>
      <w:pPr>
        <w:pStyle w:val="Compact"/>
        <w:numPr>
          <w:ilvl w:val="0"/>
          <w:numId w:val="1004"/>
        </w:numPr>
      </w:pP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p>
      <w:pPr>
        <w:pStyle w:val="Compact"/>
        <w:numPr>
          <w:ilvl w:val="0"/>
          <w:numId w:val="1004"/>
        </w:numPr>
      </w:pP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72">
        <w:r>
          <w:rPr>
            <w:rStyle w:val="Hyperlink"/>
          </w:rPr>
          <w:t xml:space="preserve">https://blogs.vmware.com/cloud-foundation/2026/05/15/vcf-networking-9-1-seamless-ddi-integration-with-infoblox/</w:t>
        </w:r>
      </w:hyperlink>
    </w:p>
    <w:p>
      <w:r>
        <w:pict>
          <v:rect style="width:0;height:1.5pt" o:hralign="center" o:hrstd="t" o:hr="t"/>
        </w:pict>
      </w:r>
    </w:p>
    <w:p>
      <w:pPr>
        <w:pStyle w:val="FirstParagraph"/>
      </w:pPr>
      <w:r>
        <w:rPr>
          <w:b/>
          <w:bCs/>
        </w:rPr>
        <w:t xml:space="preserve">Previous:</w:t>
      </w:r>
      <w:r>
        <w:t xml:space="preserve"> </w:t>
      </w:r>
      <w:hyperlink r:id="rId73">
        <w:r>
          <w:rPr>
            <w:rStyle w:val="Hyperlink"/>
          </w:rPr>
          <w:t xml:space="preserve">Appendix A — DNS Record Types and Ecosystem Integrations</w:t>
        </w:r>
      </w:hyperlink>
      <w:r>
        <w:br/>
      </w:r>
      <w:r>
        <w:rPr>
          <w:b/>
          <w:bCs/>
        </w:rPr>
        <w:t xml:space="preserve">Next:</w:t>
      </w:r>
      <w:r>
        <w:t xml:space="preserve"> </w:t>
      </w:r>
      <w:hyperlink r:id="rId74">
        <w:r>
          <w:rPr>
            <w:rStyle w:val="Hyperlink"/>
          </w:rPr>
          <w:t xml:space="preserve">Next Generation DDI — book home</w:t>
        </w:r>
      </w:hyperlink>
    </w:p>
    <w:bookmarkEnd w:id="75"/>
    <w:bookmarkEnd w:id="76"/>
    <w:bookmarkEnd w:id="7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downloads/next-generation-ddi-appb-bundle.docx" TargetMode="External" /><Relationship Type="http://schemas.openxmlformats.org/officeDocument/2006/relationships/hyperlink" Id="rId13" Target="../../downloads/next-generation-ddi-bundle.docx" TargetMode="External" /><Relationship Type="http://schemas.openxmlformats.org/officeDocument/2006/relationships/hyperlink" Id="rId14" Target="00-applicability.md" TargetMode="External" /><Relationship Type="http://schemas.openxmlformats.org/officeDocument/2006/relationships/hyperlink" Id="rId73" Target="appendix-a-dns-record-types.md" TargetMode="External" /><Relationship Type="http://schemas.openxmlformats.org/officeDocument/2006/relationships/hyperlink" Id="rId64" Target="https://aws.amazon.com/about-aws/whats-new/2025/11/amazon-vpc-ipam-automates-ip-from-infoblox/" TargetMode="External" /><Relationship Type="http://schemas.openxmlformats.org/officeDocument/2006/relationships/hyperlink" Id="rId72" Target="https://blogs.vmware.com/cloud-foundation/2026/05/15/vcf-networking-9-1-seamless-ddi-integration-with-infoblox/" TargetMode="External" /><Relationship Type="http://schemas.openxmlformats.org/officeDocument/2006/relationships/hyperlink" Id="rId66" Target="https://cloud.google.com/dns/docs/zones/manage-response-policies" TargetMode="External" /><Relationship Type="http://schemas.openxmlformats.org/officeDocument/2006/relationships/hyperlink" Id="rId67" Target="https://cloud.google.com/vpc/docs/internal-ranges" TargetMode="External" /><Relationship Type="http://schemas.openxmlformats.org/officeDocument/2006/relationships/hyperlink" Id="rId24" Target="https://csrc.nist.gov/pubs/sp/800/207/final" TargetMode="External" /><Relationship Type="http://schemas.openxmlformats.org/officeDocument/2006/relationships/hyperlink" Id="rId25" Target="https://csrc.nist.gov/pubs/sp/800/53/r5/upd1/final" TargetMode="External" /><Relationship Type="http://schemas.openxmlformats.org/officeDocument/2006/relationships/hyperlink" Id="rId23" Target="https://csrc.nist.gov/pubs/sp/800/81/r3/final" TargetMode="External" /><Relationship Type="http://schemas.openxmlformats.org/officeDocument/2006/relationships/hyperlink" Id="rId61" Target="https://docs.aws.amazon.com/Route53/latest/DeveloperGuide/dns-configuring-dnssec.html" TargetMode="External" /><Relationship Type="http://schemas.openxmlformats.org/officeDocument/2006/relationships/hyperlink" Id="rId63" Target="https://docs.aws.amazon.com/Route53/latest/DeveloperGuide/resolver-dns-firewall.html" TargetMode="External" /><Relationship Type="http://schemas.openxmlformats.org/officeDocument/2006/relationships/hyperlink" Id="rId62" Target="https://docs.aws.amazon.com/Route53/latest/DeveloperGuide/resolver-dnssec-validation.html" TargetMode="External" /><Relationship Type="http://schemas.openxmlformats.org/officeDocument/2006/relationships/hyperlink" Id="rId65" Target="https://docs.aws.amazon.com/vpc/latest/ipam/integrate-infoblox-ipam.html" TargetMode="External" /><Relationship Type="http://schemas.openxmlformats.org/officeDocument/2006/relationships/hyperlink" Id="rId20" Target="https://georgewbush-whitehouse.archives.gov/omb/memoranda/fy2008/m08-23.pdf" TargetMode="External" /><Relationship Type="http://schemas.openxmlformats.org/officeDocument/2006/relationships/hyperlink" Id="rId53" Target="https://learn.microsoft.com/en-us/azure/azure-government/compare-azure-government-global-azure" TargetMode="External" /><Relationship Type="http://schemas.openxmlformats.org/officeDocument/2006/relationships/hyperlink" Id="rId69" Target="https://learn.microsoft.com/en-us/azure/azure-government/documentation-government-overview-dod" TargetMode="External" /><Relationship Type="http://schemas.openxmlformats.org/officeDocument/2006/relationships/hyperlink" Id="rId48" Target="https://learn.microsoft.com/en-us/azure/dns/dns-private-resolver-overview" TargetMode="External" /><Relationship Type="http://schemas.openxmlformats.org/officeDocument/2006/relationships/hyperlink" Id="rId50" Target="https://learn.microsoft.com/en-us/azure/dns/dns-security-policy" TargetMode="External" /><Relationship Type="http://schemas.openxmlformats.org/officeDocument/2006/relationships/hyperlink" Id="rId51" Target="https://learn.microsoft.com/en-us/azure/dns/dnssec" TargetMode="External" /><Relationship Type="http://schemas.openxmlformats.org/officeDocument/2006/relationships/hyperlink" Id="rId49" Target="https://learn.microsoft.com/en-us/azure/dns/private-dns-overview" TargetMode="External" /><Relationship Type="http://schemas.openxmlformats.org/officeDocument/2006/relationships/hyperlink" Id="rId47" Target="https://learn.microsoft.com/en-us/azure/private-link/private-endpoint-dns" TargetMode="External" /><Relationship Type="http://schemas.openxmlformats.org/officeDocument/2006/relationships/hyperlink" Id="rId46" Target="https://learn.microsoft.com/en-us/azure/private-link/private-endpoint-dns-integration" TargetMode="External" /><Relationship Type="http://schemas.openxmlformats.org/officeDocument/2006/relationships/hyperlink" Id="rId52" Target="https://learn.microsoft.com/en-us/azure/virtual-network-manager/concept-ip-address-management" TargetMode="External" /><Relationship Type="http://schemas.openxmlformats.org/officeDocument/2006/relationships/hyperlink" Id="rId56" Target="https://learn.microsoft.com/en-us/microsoft-365/enterprise/microsoft-365-u-s-government-gcc-high-endpoints?view=o365-worldwide" TargetMode="External" /><Relationship Type="http://schemas.openxmlformats.org/officeDocument/2006/relationships/hyperlink" Id="rId54" Target="https://learn.microsoft.com/en-us/microsoft-365/enterprise/office-365-network-mac-perf-cpe?view=o365-worldwide" TargetMode="External" /><Relationship Type="http://schemas.openxmlformats.org/officeDocument/2006/relationships/hyperlink" Id="rId55" Target="https://learn.microsoft.com/en-us/microsoft-365/enterprise/urls-and-ip-address-ranges?view=o365-worldwide" TargetMode="External" /><Relationship Type="http://schemas.openxmlformats.org/officeDocument/2006/relationships/hyperlink" Id="rId57" Target="https://learn.microsoft.com/en-us/office365/servicedescriptions/office-365-platform-service-description/office-365-us-government/gcc" TargetMode="External" /><Relationship Type="http://schemas.openxmlformats.org/officeDocument/2006/relationships/hyperlink" Id="rId59" Target="https://learn.microsoft.com/en-us/troubleshoot/windows-server/networking/verify-srv-dns-records-have-been-created" TargetMode="External" /><Relationship Type="http://schemas.openxmlformats.org/officeDocument/2006/relationships/hyperlink" Id="rId58" Target="https://learn.microsoft.com/en-us/windows-server/identity/ad-ds/plan/dns-and-ad-ds" TargetMode="External" /><Relationship Type="http://schemas.openxmlformats.org/officeDocument/2006/relationships/hyperlink" Id="rId60" Target="https://learn.microsoft.com/en-us/windows-server/networking/dns/doh-client-support" TargetMode="External" /><Relationship Type="http://schemas.openxmlformats.org/officeDocument/2006/relationships/hyperlink" Id="rId22" Target="https://www.cisa.gov/news-events/directives/bod-18-01-enhance-email-and-web-security" TargetMode="External" /><Relationship Type="http://schemas.openxmlformats.org/officeDocument/2006/relationships/hyperlink" Id="rId17" Target="https://www.cisa.gov/resources-tools/resources/encrypted-dns-implementation-guidance" TargetMode="External" /><Relationship Type="http://schemas.openxmlformats.org/officeDocument/2006/relationships/hyperlink" Id="rId18" Target="https://www.cisa.gov/resources-tools/services/protective-domain-name-system-dns-resolver" TargetMode="External" /><Relationship Type="http://schemas.openxmlformats.org/officeDocument/2006/relationships/hyperlink" Id="rId26" Target="https://www.cisa.gov/zero-trust-maturity-model" TargetMode="External" /><Relationship Type="http://schemas.openxmlformats.org/officeDocument/2006/relationships/hyperlink" Id="rId68" Target="https://www.cisco.com/c/en/us/td/docs/routers/sdwan/configuration/policies/ios-xe-17/policies-book-xe/redirect-dns.html" TargetMode="External" /><Relationship Type="http://schemas.openxmlformats.org/officeDocument/2006/relationships/hyperlink" Id="rId27" Target="https://www.fedramp.gov/marketplace/products/FR2017257053/" TargetMode="External" /><Relationship Type="http://schemas.openxmlformats.org/officeDocument/2006/relationships/hyperlink" Id="rId44" Target="https://www.iana.org/assignments/dns-parameters/dns-parameters.xhtml" TargetMode="External" /><Relationship Type="http://schemas.openxmlformats.org/officeDocument/2006/relationships/hyperlink" Id="rId71" Target="https://www.infoblox.com/news/news-events/press-releases/infoblox-government-cloud-achieves-fedramp-moderate-certification-bringing-modern-ddi-and-asset-visibility-to-federal-agencies/" TargetMode="External" /><Relationship Type="http://schemas.openxmlformats.org/officeDocument/2006/relationships/hyperlink" Id="rId30" Target="https://www.rfc-editor.org/rfc/rfc1034" TargetMode="External" /><Relationship Type="http://schemas.openxmlformats.org/officeDocument/2006/relationships/hyperlink" Id="rId31" Target="https://www.rfc-editor.org/rfc/rfc1035" TargetMode="External" /><Relationship Type="http://schemas.openxmlformats.org/officeDocument/2006/relationships/hyperlink" Id="rId32" Target="https://www.rfc-editor.org/rfc/rfc4033" TargetMode="External" /><Relationship Type="http://schemas.openxmlformats.org/officeDocument/2006/relationships/hyperlink" Id="rId41" Target="https://www.rfc-editor.org/rfc/rfc6698" TargetMode="External" /><Relationship Type="http://schemas.openxmlformats.org/officeDocument/2006/relationships/hyperlink" Id="rId34" Target="https://www.rfc-editor.org/rfc/rfc6891" TargetMode="External" /><Relationship Type="http://schemas.openxmlformats.org/officeDocument/2006/relationships/hyperlink" Id="rId35" Target="https://www.rfc-editor.org/rfc/rfc7344" TargetMode="External" /><Relationship Type="http://schemas.openxmlformats.org/officeDocument/2006/relationships/hyperlink" Id="rId36" Target="https://www.rfc-editor.org/rfc/rfc7858" TargetMode="External" /><Relationship Type="http://schemas.openxmlformats.org/officeDocument/2006/relationships/hyperlink" Id="rId39" Target="https://www.rfc-editor.org/rfc/rfc8106" TargetMode="External" /><Relationship Type="http://schemas.openxmlformats.org/officeDocument/2006/relationships/hyperlink" Id="rId37" Target="https://www.rfc-editor.org/rfc/rfc8484" TargetMode="External" /><Relationship Type="http://schemas.openxmlformats.org/officeDocument/2006/relationships/hyperlink" Id="rId40" Target="https://www.rfc-editor.org/rfc/rfc8555" TargetMode="External" /><Relationship Type="http://schemas.openxmlformats.org/officeDocument/2006/relationships/hyperlink" Id="rId42" Target="https://www.rfc-editor.org/rfc/rfc8659" TargetMode="External" /><Relationship Type="http://schemas.openxmlformats.org/officeDocument/2006/relationships/hyperlink" Id="rId29" Target="https://www.rfc-editor.org/rfc/rfc882" TargetMode="External" /><Relationship Type="http://schemas.openxmlformats.org/officeDocument/2006/relationships/hyperlink" Id="rId38" Target="https://www.rfc-editor.org/rfc/rfc9250" TargetMode="External" /><Relationship Type="http://schemas.openxmlformats.org/officeDocument/2006/relationships/hyperlink" Id="rId33" Target="https://www.rfc-editor.org/rfc/rfc9364" TargetMode="External" /><Relationship Type="http://schemas.openxmlformats.org/officeDocument/2006/relationships/hyperlink" Id="rId43" Target="https://www.rfc-editor.org/rfc/rfc9989" TargetMode="External" /><Relationship Type="http://schemas.openxmlformats.org/officeDocument/2006/relationships/hyperlink" Id="rId21" Target="https://www.whitehouse.gov/wp-content/uploads/2020/11/M-21-07.pdf" TargetMode="External" /><Relationship Type="http://schemas.openxmlformats.org/officeDocument/2006/relationships/hyperlink" Id="rId19" Target="https://www.whitehouse.gov/wp-content/uploads/2021/08/M-21-31-Improving-the-Federal-Governments-Investigative-and-Remediation-Capabilities-Related-to-Cybersecurity-Incidents.pdf" TargetMode="External" /><Relationship Type="http://schemas.openxmlformats.org/officeDocument/2006/relationships/hyperlink" Id="rId16" Target="https://www.whitehouse.gov/wp-content/uploads/2022/01/M-22-09.pdf" TargetMode="External" /><Relationship Type="http://schemas.openxmlformats.org/officeDocument/2006/relationships/hyperlink" Id="rId74" Target="index.md" TargetMode="External" /></Relationships>
</file>

<file path=word/_rels/footnotes.xml.rels><?xml version="1.0" encoding="UTF-8"?><Relationships xmlns="http://schemas.openxmlformats.org/package/2006/relationships"><Relationship Type="http://schemas.openxmlformats.org/officeDocument/2006/relationships/hyperlink" Id="rId12" Target="../../downloads/next-generation-ddi-appb-bundle.docx" TargetMode="External" /><Relationship Type="http://schemas.openxmlformats.org/officeDocument/2006/relationships/hyperlink" Id="rId13" Target="../../downloads/next-generation-ddi-bundle.docx" TargetMode="External" /><Relationship Type="http://schemas.openxmlformats.org/officeDocument/2006/relationships/hyperlink" Id="rId14" Target="00-applicability.md" TargetMode="External" /><Relationship Type="http://schemas.openxmlformats.org/officeDocument/2006/relationships/hyperlink" Id="rId73" Target="appendix-a-dns-record-types.md" TargetMode="External" /><Relationship Type="http://schemas.openxmlformats.org/officeDocument/2006/relationships/hyperlink" Id="rId64" Target="https://aws.amazon.com/about-aws/whats-new/2025/11/amazon-vpc-ipam-automates-ip-from-infoblox/" TargetMode="External" /><Relationship Type="http://schemas.openxmlformats.org/officeDocument/2006/relationships/hyperlink" Id="rId72" Target="https://blogs.vmware.com/cloud-foundation/2026/05/15/vcf-networking-9-1-seamless-ddi-integration-with-infoblox/" TargetMode="External" /><Relationship Type="http://schemas.openxmlformats.org/officeDocument/2006/relationships/hyperlink" Id="rId66" Target="https://cloud.google.com/dns/docs/zones/manage-response-policies" TargetMode="External" /><Relationship Type="http://schemas.openxmlformats.org/officeDocument/2006/relationships/hyperlink" Id="rId67" Target="https://cloud.google.com/vpc/docs/internal-ranges" TargetMode="External" /><Relationship Type="http://schemas.openxmlformats.org/officeDocument/2006/relationships/hyperlink" Id="rId24" Target="https://csrc.nist.gov/pubs/sp/800/207/final" TargetMode="External" /><Relationship Type="http://schemas.openxmlformats.org/officeDocument/2006/relationships/hyperlink" Id="rId25" Target="https://csrc.nist.gov/pubs/sp/800/53/r5/upd1/final" TargetMode="External" /><Relationship Type="http://schemas.openxmlformats.org/officeDocument/2006/relationships/hyperlink" Id="rId23" Target="https://csrc.nist.gov/pubs/sp/800/81/r3/final" TargetMode="External" /><Relationship Type="http://schemas.openxmlformats.org/officeDocument/2006/relationships/hyperlink" Id="rId61" Target="https://docs.aws.amazon.com/Route53/latest/DeveloperGuide/dns-configuring-dnssec.html" TargetMode="External" /><Relationship Type="http://schemas.openxmlformats.org/officeDocument/2006/relationships/hyperlink" Id="rId63" Target="https://docs.aws.amazon.com/Route53/latest/DeveloperGuide/resolver-dns-firewall.html" TargetMode="External" /><Relationship Type="http://schemas.openxmlformats.org/officeDocument/2006/relationships/hyperlink" Id="rId62" Target="https://docs.aws.amazon.com/Route53/latest/DeveloperGuide/resolver-dnssec-validation.html" TargetMode="External" /><Relationship Type="http://schemas.openxmlformats.org/officeDocument/2006/relationships/hyperlink" Id="rId65" Target="https://docs.aws.amazon.com/vpc/latest/ipam/integrate-infoblox-ipam.html" TargetMode="External" /><Relationship Type="http://schemas.openxmlformats.org/officeDocument/2006/relationships/hyperlink" Id="rId20" Target="https://georgewbush-whitehouse.archives.gov/omb/memoranda/fy2008/m08-23.pdf" TargetMode="External" /><Relationship Type="http://schemas.openxmlformats.org/officeDocument/2006/relationships/hyperlink" Id="rId53" Target="https://learn.microsoft.com/en-us/azure/azure-government/compare-azure-government-global-azure" TargetMode="External" /><Relationship Type="http://schemas.openxmlformats.org/officeDocument/2006/relationships/hyperlink" Id="rId69" Target="https://learn.microsoft.com/en-us/azure/azure-government/documentation-government-overview-dod" TargetMode="External" /><Relationship Type="http://schemas.openxmlformats.org/officeDocument/2006/relationships/hyperlink" Id="rId48" Target="https://learn.microsoft.com/en-us/azure/dns/dns-private-resolver-overview" TargetMode="External" /><Relationship Type="http://schemas.openxmlformats.org/officeDocument/2006/relationships/hyperlink" Id="rId50" Target="https://learn.microsoft.com/en-us/azure/dns/dns-security-policy" TargetMode="External" /><Relationship Type="http://schemas.openxmlformats.org/officeDocument/2006/relationships/hyperlink" Id="rId51" Target="https://learn.microsoft.com/en-us/azure/dns/dnssec" TargetMode="External" /><Relationship Type="http://schemas.openxmlformats.org/officeDocument/2006/relationships/hyperlink" Id="rId49" Target="https://learn.microsoft.com/en-us/azure/dns/private-dns-overview" TargetMode="External" /><Relationship Type="http://schemas.openxmlformats.org/officeDocument/2006/relationships/hyperlink" Id="rId47" Target="https://learn.microsoft.com/en-us/azure/private-link/private-endpoint-dns" TargetMode="External" /><Relationship Type="http://schemas.openxmlformats.org/officeDocument/2006/relationships/hyperlink" Id="rId46" Target="https://learn.microsoft.com/en-us/azure/private-link/private-endpoint-dns-integration" TargetMode="External" /><Relationship Type="http://schemas.openxmlformats.org/officeDocument/2006/relationships/hyperlink" Id="rId52" Target="https://learn.microsoft.com/en-us/azure/virtual-network-manager/concept-ip-address-management" TargetMode="External" /><Relationship Type="http://schemas.openxmlformats.org/officeDocument/2006/relationships/hyperlink" Id="rId56" Target="https://learn.microsoft.com/en-us/microsoft-365/enterprise/microsoft-365-u-s-government-gcc-high-endpoints?view=o365-worldwide" TargetMode="External" /><Relationship Type="http://schemas.openxmlformats.org/officeDocument/2006/relationships/hyperlink" Id="rId54" Target="https://learn.microsoft.com/en-us/microsoft-365/enterprise/office-365-network-mac-perf-cpe?view=o365-worldwide" TargetMode="External" /><Relationship Type="http://schemas.openxmlformats.org/officeDocument/2006/relationships/hyperlink" Id="rId55" Target="https://learn.microsoft.com/en-us/microsoft-365/enterprise/urls-and-ip-address-ranges?view=o365-worldwide" TargetMode="External" /><Relationship Type="http://schemas.openxmlformats.org/officeDocument/2006/relationships/hyperlink" Id="rId57" Target="https://learn.microsoft.com/en-us/office365/servicedescriptions/office-365-platform-service-description/office-365-us-government/gcc" TargetMode="External" /><Relationship Type="http://schemas.openxmlformats.org/officeDocument/2006/relationships/hyperlink" Id="rId59" Target="https://learn.microsoft.com/en-us/troubleshoot/windows-server/networking/verify-srv-dns-records-have-been-created" TargetMode="External" /><Relationship Type="http://schemas.openxmlformats.org/officeDocument/2006/relationships/hyperlink" Id="rId58" Target="https://learn.microsoft.com/en-us/windows-server/identity/ad-ds/plan/dns-and-ad-ds" TargetMode="External" /><Relationship Type="http://schemas.openxmlformats.org/officeDocument/2006/relationships/hyperlink" Id="rId60" Target="https://learn.microsoft.com/en-us/windows-server/networking/dns/doh-client-support" TargetMode="External" /><Relationship Type="http://schemas.openxmlformats.org/officeDocument/2006/relationships/hyperlink" Id="rId22" Target="https://www.cisa.gov/news-events/directives/bod-18-01-enhance-email-and-web-security" TargetMode="External" /><Relationship Type="http://schemas.openxmlformats.org/officeDocument/2006/relationships/hyperlink" Id="rId17" Target="https://www.cisa.gov/resources-tools/resources/encrypted-dns-implementation-guidance" TargetMode="External" /><Relationship Type="http://schemas.openxmlformats.org/officeDocument/2006/relationships/hyperlink" Id="rId18" Target="https://www.cisa.gov/resources-tools/services/protective-domain-name-system-dns-resolver" TargetMode="External" /><Relationship Type="http://schemas.openxmlformats.org/officeDocument/2006/relationships/hyperlink" Id="rId26" Target="https://www.cisa.gov/zero-trust-maturity-model" TargetMode="External" /><Relationship Type="http://schemas.openxmlformats.org/officeDocument/2006/relationships/hyperlink" Id="rId68" Target="https://www.cisco.com/c/en/us/td/docs/routers/sdwan/configuration/policies/ios-xe-17/policies-book-xe/redirect-dns.html" TargetMode="External" /><Relationship Type="http://schemas.openxmlformats.org/officeDocument/2006/relationships/hyperlink" Id="rId27" Target="https://www.fedramp.gov/marketplace/products/FR2017257053/" TargetMode="External" /><Relationship Type="http://schemas.openxmlformats.org/officeDocument/2006/relationships/hyperlink" Id="rId44" Target="https://www.iana.org/assignments/dns-parameters/dns-parameters.xhtml" TargetMode="External" /><Relationship Type="http://schemas.openxmlformats.org/officeDocument/2006/relationships/hyperlink" Id="rId71" Target="https://www.infoblox.com/news/news-events/press-releases/infoblox-government-cloud-achieves-fedramp-moderate-certification-bringing-modern-ddi-and-asset-visibility-to-federal-agencies/" TargetMode="External" /><Relationship Type="http://schemas.openxmlformats.org/officeDocument/2006/relationships/hyperlink" Id="rId30" Target="https://www.rfc-editor.org/rfc/rfc1034" TargetMode="External" /><Relationship Type="http://schemas.openxmlformats.org/officeDocument/2006/relationships/hyperlink" Id="rId31" Target="https://www.rfc-editor.org/rfc/rfc1035" TargetMode="External" /><Relationship Type="http://schemas.openxmlformats.org/officeDocument/2006/relationships/hyperlink" Id="rId32" Target="https://www.rfc-editor.org/rfc/rfc4033" TargetMode="External" /><Relationship Type="http://schemas.openxmlformats.org/officeDocument/2006/relationships/hyperlink" Id="rId41" Target="https://www.rfc-editor.org/rfc/rfc6698" TargetMode="External" /><Relationship Type="http://schemas.openxmlformats.org/officeDocument/2006/relationships/hyperlink" Id="rId34" Target="https://www.rfc-editor.org/rfc/rfc6891" TargetMode="External" /><Relationship Type="http://schemas.openxmlformats.org/officeDocument/2006/relationships/hyperlink" Id="rId35" Target="https://www.rfc-editor.org/rfc/rfc7344" TargetMode="External" /><Relationship Type="http://schemas.openxmlformats.org/officeDocument/2006/relationships/hyperlink" Id="rId36" Target="https://www.rfc-editor.org/rfc/rfc7858" TargetMode="External" /><Relationship Type="http://schemas.openxmlformats.org/officeDocument/2006/relationships/hyperlink" Id="rId39" Target="https://www.rfc-editor.org/rfc/rfc8106" TargetMode="External" /><Relationship Type="http://schemas.openxmlformats.org/officeDocument/2006/relationships/hyperlink" Id="rId37" Target="https://www.rfc-editor.org/rfc/rfc8484" TargetMode="External" /><Relationship Type="http://schemas.openxmlformats.org/officeDocument/2006/relationships/hyperlink" Id="rId40" Target="https://www.rfc-editor.org/rfc/rfc8555" TargetMode="External" /><Relationship Type="http://schemas.openxmlformats.org/officeDocument/2006/relationships/hyperlink" Id="rId42" Target="https://www.rfc-editor.org/rfc/rfc8659" TargetMode="External" /><Relationship Type="http://schemas.openxmlformats.org/officeDocument/2006/relationships/hyperlink" Id="rId29" Target="https://www.rfc-editor.org/rfc/rfc882" TargetMode="External" /><Relationship Type="http://schemas.openxmlformats.org/officeDocument/2006/relationships/hyperlink" Id="rId38" Target="https://www.rfc-editor.org/rfc/rfc9250" TargetMode="External" /><Relationship Type="http://schemas.openxmlformats.org/officeDocument/2006/relationships/hyperlink" Id="rId33" Target="https://www.rfc-editor.org/rfc/rfc9364" TargetMode="External" /><Relationship Type="http://schemas.openxmlformats.org/officeDocument/2006/relationships/hyperlink" Id="rId43" Target="https://www.rfc-editor.org/rfc/rfc9989" TargetMode="External" /><Relationship Type="http://schemas.openxmlformats.org/officeDocument/2006/relationships/hyperlink" Id="rId21" Target="https://www.whitehouse.gov/wp-content/uploads/2020/11/M-21-07.pdf" TargetMode="External" /><Relationship Type="http://schemas.openxmlformats.org/officeDocument/2006/relationships/hyperlink" Id="rId19" Target="https://www.whitehouse.gov/wp-content/uploads/2021/08/M-21-31-Improving-the-Federal-Governments-Investigative-and-Remediation-Capabilities-Related-to-Cybersecurity-Incidents.pdf" TargetMode="External" /><Relationship Type="http://schemas.openxmlformats.org/officeDocument/2006/relationships/hyperlink" Id="rId16" Target="https://www.whitehouse.gov/wp-content/uploads/2022/01/M-22-09.pdf" TargetMode="External" /><Relationship Type="http://schemas.openxmlformats.org/officeDocument/2006/relationships/hyperlink" Id="rId7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Requirements Mapping and Sources</dc:title>
  <dc:creator/>
  <cp:keywords/>
  <dcterms:created xsi:type="dcterms:W3CDTF">2026-10-19T10:10:53Z</dcterms:created>
  <dcterms:modified xsi:type="dcterms:W3CDTF">2026-10-19T10:10:53Z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13</vt:lpwstr>
  </property>
  <property fmtid="{D5CDD505-2E9C-101B-9397-08002B2CF9AE}" pid="13" name="status">
    <vt:lpwstr>draft</vt:lpwstr>
  </property>
  <property fmtid="{D5CDD505-2E9C-101B-9397-08002B2CF9AE}" pid="14" name="subtitle">
    <vt:lpwstr>Each federal requirement, where the book addresses it, the evidence it calls for, and every source cited</vt:lpwstr>
  </property>
  <property fmtid="{D5CDD505-2E9C-101B-9397-08002B2CF9AE}" pid="15" name="tiers_adopted">
    <vt:lpwstr/>
  </property>
  <property fmtid="{D5CDD505-2E9C-101B-9397-08002B2CF9AE}" pid="16" name="toc-title">
    <vt:lpwstr>Table of contents</vt:lpwstr>
  </property>
</Properties>
</file>