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PIM Self-Request with Approval — Entra Administrative Roles</w:t>
      </w:r>
    </w:p>
    <w:p>
      <w:pPr>
        <w:pStyle w:val="Subtitle"/>
      </w:pPr>
      <w:r>
        <w:t xml:space="preserve">Build guide and FedRAMP Moderate control mapping for approval-gated, just-in-time directory role activation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2026-08-01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10" w:name="pim-self-request-with-approval"/>
    <w:p>
      <w:pPr>
        <w:pStyle w:val="Heading1"/>
      </w:pPr>
      <w:r>
        <w:t xml:space="preserve">PIM Self-Request with Approval</w:t>
      </w:r>
    </w:p>
    <w:p>
      <w:pPr>
        <w:pStyle w:val="FirstParagraph"/>
      </w:pPr>
      <w:r>
        <w:rPr>
          <w:b/>
          <w:bCs/>
        </w:rPr>
        <w:t xml:space="preserve">Series:</w:t>
      </w:r>
      <w:r>
        <w:t xml:space="preserve"> </w:t>
      </w:r>
      <w:r>
        <w:t xml:space="preserve">the Federal Modernization Program Access Plane — F.5 Privileged Access Management ·</w:t>
      </w:r>
      <w:r>
        <w:t xml:space="preserve"> </w:t>
      </w:r>
      <w:r>
        <w:rPr>
          <w:b/>
          <w:bCs/>
        </w:rPr>
        <w:t xml:space="preserve">Boundary:</w:t>
      </w:r>
      <w:r>
        <w:t xml:space="preserve"> </w:t>
      </w:r>
      <w:r>
        <w:t xml:space="preserve">GCC-Moderate ·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Controlled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this guide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build guide for one specific Microsoft Entra Privileged Identity Management</w:t>
            </w:r>
            <w:r>
              <w:t xml:space="preserve"> </w:t>
            </w:r>
            <w:r>
              <w:t xml:space="preserve">(PIM) configuration:</w:t>
            </w:r>
            <w:r>
              <w:t xml:space="preserve"> </w:t>
            </w:r>
            <w:r>
              <w:rPr>
                <w:b/>
                <w:bCs/>
              </w:rPr>
              <w:t xml:space="preserve">administrative roles held as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eligible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only, activated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by the holder’s own request, and released only after a named approver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approves.</w:t>
            </w:r>
            <w:r>
              <w:t xml:space="preserve"> </w:t>
            </w:r>
            <w:r>
              <w:t xml:space="preserve">It gives the portal path, the Microsoft Graph equivalent, the</w:t>
            </w:r>
            <w:r>
              <w:t xml:space="preserve"> </w:t>
            </w:r>
            <w:r>
              <w:t xml:space="preserve">approver and break-glass design, the evidence pipeline, and the mapping from</w:t>
            </w:r>
            <w:r>
              <w:t xml:space="preserve"> </w:t>
            </w:r>
            <w:r>
              <w:t xml:space="preserve">each build step to the NIST SP 800-53 Rev 5 controls that FedRAMP Moderate</w:t>
            </w:r>
            <w:r>
              <w:t xml:space="preserve"> </w:t>
            </w:r>
            <w:r>
              <w:t xml:space="preserve">inherits.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It is deliberately narrower than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Privileged Access Management book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covers the whole PAM estate — PIM, Arc JIT server access, and Privileged</w:t>
            </w:r>
            <w:r>
              <w:t xml:space="preserve"> </w:t>
            </w:r>
            <w:r>
              <w:t xml:space="preserve">Access Workstations. Read that for the programme; read this to build and</w:t>
            </w:r>
            <w:r>
              <w:t xml:space="preserve"> </w:t>
            </w:r>
            <w:r>
              <w:t xml:space="preserve">evidence the approval gate.</w:t>
            </w:r>
          </w:p>
          <w:p/>
        </w:tc>
      </w:tr>
    </w:tbl>
    <w:bookmarkStart w:id="18" w:name="purpose-and-scope"/>
    <w:p>
      <w:pPr>
        <w:pStyle w:val="Heading2"/>
      </w:pPr>
      <w:r>
        <w:t xml:space="preserve">Purpose and scope</w:t>
      </w:r>
    </w:p>
    <w:bookmarkStart w:id="13" w:name="in-scope"/>
    <w:p>
      <w:pPr>
        <w:pStyle w:val="Heading3"/>
      </w:pPr>
      <w:r>
        <w:t xml:space="preserve">In scope</w:t>
      </w:r>
    </w:p>
    <w:p>
      <w:pPr>
        <w:pStyle w:val="Compact"/>
        <w:numPr>
          <w:ilvl w:val="0"/>
          <w:numId w:val="1001"/>
        </w:numPr>
      </w:pPr>
      <w:r>
        <w:t xml:space="preserve">Microsoft Entra</w:t>
      </w:r>
      <w:r>
        <w:t xml:space="preserve"> </w:t>
      </w:r>
      <w:r>
        <w:rPr>
          <w:b/>
          <w:bCs/>
        </w:rPr>
        <w:t xml:space="preserve">directory roles</w:t>
      </w:r>
      <w:r>
        <w:t xml:space="preserve"> </w:t>
      </w:r>
      <w:r>
        <w:t xml:space="preserve">(built-in and custom) managed by PIM.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Self-activation</w:t>
      </w:r>
      <w:r>
        <w:t xml:space="preserve"> </w:t>
      </w:r>
      <w:r>
        <w:t xml:space="preserve">of an eligible assignment by the assignment holder —</w:t>
      </w:r>
      <w:r>
        <w:t xml:space="preserve"> </w:t>
      </w:r>
      <w:r>
        <w:t xml:space="preserve">the Graph</w:t>
      </w:r>
      <w:r>
        <w:t xml:space="preserve"> </w:t>
      </w:r>
      <w:r>
        <w:rPr>
          <w:rStyle w:val="VerbatimChar"/>
        </w:rPr>
        <w:t xml:space="preserve">selfActivate</w:t>
      </w:r>
      <w:r>
        <w:t xml:space="preserve"> </w:t>
      </w:r>
      <w:r>
        <w:t xml:space="preserve">action — gated by</w:t>
      </w:r>
      <w:r>
        <w:t xml:space="preserve"> </w:t>
      </w:r>
      <w:r>
        <w:rPr>
          <w:b/>
          <w:bCs/>
        </w:rPr>
        <w:t xml:space="preserve">approval</w:t>
      </w:r>
      <w:r>
        <w:t xml:space="preserve">, MFA, and</w:t>
      </w:r>
      <w:r>
        <w:t xml:space="preserve"> </w:t>
      </w:r>
      <w:r>
        <w:t xml:space="preserve">justification.</w:t>
      </w:r>
    </w:p>
    <w:p>
      <w:pPr>
        <w:pStyle w:val="Compact"/>
        <w:numPr>
          <w:ilvl w:val="0"/>
          <w:numId w:val="1001"/>
        </w:numPr>
      </w:pPr>
      <w:r>
        <w:t xml:space="preserve">The role settings (PIM policies) that make the gate real, in both the</w:t>
      </w:r>
      <w:r>
        <w:t xml:space="preserve"> </w:t>
      </w:r>
      <w:r>
        <w:t xml:space="preserve">Microsoft Entra admin center and Microsoft Graph.</w:t>
      </w:r>
    </w:p>
    <w:p>
      <w:pPr>
        <w:pStyle w:val="Compact"/>
        <w:numPr>
          <w:ilvl w:val="0"/>
          <w:numId w:val="1001"/>
        </w:numPr>
      </w:pPr>
      <w:r>
        <w:t xml:space="preserve">The audit, alerting, access-review, and log-retention plumbing an assessor</w:t>
      </w:r>
      <w:r>
        <w:t xml:space="preserve"> </w:t>
      </w:r>
      <w:r>
        <w:t xml:space="preserve">will ask for.</w:t>
      </w:r>
    </w:p>
    <w:p>
      <w:pPr>
        <w:pStyle w:val="Compact"/>
        <w:numPr>
          <w:ilvl w:val="0"/>
          <w:numId w:val="1001"/>
        </w:numPr>
      </w:pPr>
      <w:r>
        <w:t xml:space="preserve">A control mapping suitable for drafting SSP implementation statements.</w:t>
      </w:r>
    </w:p>
    <w:bookmarkEnd w:id="13"/>
    <w:bookmarkStart w:id="16" w:name="out-of-scope"/>
    <w:p>
      <w:pPr>
        <w:pStyle w:val="Heading3"/>
      </w:pPr>
      <w:r>
        <w:t xml:space="preserve">Out of scope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Azure resource roles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PIM for Groups</w:t>
      </w:r>
      <w:r>
        <w:t xml:space="preserve">. Both support the same</w:t>
      </w:r>
      <w:r>
        <w:t xml:space="preserve"> </w:t>
      </w:r>
      <w:r>
        <w:t xml:space="preserve">approval concept through parallel policy objects; the rule IDs and portal</w:t>
      </w:r>
      <w:r>
        <w:t xml:space="preserve"> </w:t>
      </w:r>
      <w:r>
        <w:t xml:space="preserve">blades differ. Where a resource-role equivalent exists it is noted, but the</w:t>
      </w:r>
      <w:r>
        <w:t xml:space="preserve"> </w:t>
      </w:r>
      <w:r>
        <w:t xml:space="preserve">build steps here target directory roles only.</w:t>
      </w:r>
    </w:p>
    <w:p>
      <w:pPr>
        <w:pStyle w:val="Compact"/>
        <w:numPr>
          <w:ilvl w:val="0"/>
          <w:numId w:val="1002"/>
        </w:numPr>
      </w:pPr>
      <w:r>
        <w:t xml:space="preserve">Arc-based just-in-time</w:t>
      </w:r>
      <w:r>
        <w:t xml:space="preserve"> </w:t>
      </w:r>
      <w:r>
        <w:rPr>
          <w:b/>
          <w:bCs/>
        </w:rPr>
        <w:t xml:space="preserve">server</w:t>
      </w:r>
      <w:r>
        <w:t xml:space="preserve"> </w:t>
      </w:r>
      <w:r>
        <w:t xml:space="preserve">access and PAW baselines — see the</w:t>
      </w:r>
      <w:r>
        <w:t xml:space="preserve"> </w:t>
      </w:r>
      <w:hyperlink r:id="rId12">
        <w:r>
          <w:rPr>
            <w:rStyle w:val="Hyperlink"/>
          </w:rPr>
          <w:t xml:space="preserve">PAM book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Entitlement management access packages — see the note below on the two</w:t>
      </w:r>
      <w:r>
        <w:t xml:space="preserve"> </w:t>
      </w:r>
      <w:r>
        <w:t xml:space="preserve">layers of self-request.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“Self-request”</w:t>
            </w:r>
            <w:r>
              <w:t xml:space="preserve"> </w:t>
            </w:r>
            <w:r>
              <w:t xml:space="preserve">has two layers — this guide builds the second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phrase covers two distinct things, and an agency can run either or both: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Self-request for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eligibility</w:t>
            </w:r>
            <w:r>
              <w:t xml:space="preserve"> </w:t>
            </w:r>
            <w:r>
              <w:t xml:space="preserve">— a user asks to become eligible for a</w:t>
            </w:r>
            <w:r>
              <w:t xml:space="preserve"> </w:t>
            </w:r>
            <w:r>
              <w:t xml:space="preserve">role, and an approver grants it. This is</w:t>
            </w:r>
            <w:r>
              <w:t xml:space="preserve"> </w:t>
            </w:r>
            <w:r>
              <w:rPr>
                <w:b/>
                <w:bCs/>
              </w:rPr>
              <w:t xml:space="preserve">entitlement management</w:t>
            </w:r>
            <w:r>
              <w:t xml:space="preserve">: a</w:t>
            </w:r>
            <w:r>
              <w:t xml:space="preserve"> </w:t>
            </w:r>
            <w:r>
              <w:t xml:space="preserve">role-assignable group published as an access package, with an approval</w:t>
            </w:r>
            <w:r>
              <w:t xml:space="preserve"> </w:t>
            </w:r>
            <w:r>
              <w:t xml:space="preserve">workflow on the request. It answers</w:t>
            </w:r>
            <w:r>
              <w:t xml:space="preserve"> </w:t>
            </w:r>
            <w:r>
              <w:rPr>
                <w:i/>
                <w:iCs/>
              </w:rPr>
              <w:t xml:space="preserve">may this person ever hold this role?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Self-request for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activation</w:t>
            </w:r>
            <w:r>
              <w:t xml:space="preserve"> </w:t>
            </w:r>
            <w:r>
              <w:t xml:space="preserve">— an already-eligible user asks to turn</w:t>
            </w:r>
            <w:r>
              <w:t xml:space="preserve"> </w:t>
            </w:r>
            <w:r>
              <w:t xml:space="preserve">the role on for a bounded window, and an approver releases it. This is</w:t>
            </w:r>
            <w:r>
              <w:t xml:space="preserve"> </w:t>
            </w:r>
            <w:r>
              <w:rPr>
                <w:b/>
                <w:bCs/>
              </w:rPr>
              <w:t xml:space="preserve">PIM</w:t>
            </w:r>
            <w:r>
              <w:t xml:space="preserve">, and it is what this guide builds. It answers</w:t>
            </w:r>
            <w:r>
              <w:t xml:space="preserve"> </w:t>
            </w:r>
            <w:r>
              <w:rPr>
                <w:i/>
                <w:iCs/>
              </w:rPr>
              <w:t xml:space="preserve">may this person use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this role right now?</w:t>
            </w:r>
          </w:p>
          <w:p>
            <w:pPr>
              <w:pStyle w:val="FirstParagraph"/>
            </w:pPr>
            <w:r>
              <w:t xml:space="preserve">Microsoft’s guidance for the DoD Zero Trust user pillar treats these as</w:t>
            </w:r>
            <w:r>
              <w:t xml:space="preserve"> </w:t>
            </w:r>
            <w:r>
              <w:t xml:space="preserve">composable: you can require approval when users request eligibility in</w:t>
            </w:r>
            <w:r>
              <w:t xml:space="preserve"> </w:t>
            </w:r>
            <w:r>
              <w:t xml:space="preserve">entitlement management, require approval upon activation in PIM,</w:t>
            </w:r>
            <w:r>
              <w:t xml:space="preserve"> </w:t>
            </w:r>
            <w:r>
              <w:rPr>
                <w:b/>
                <w:bCs/>
              </w:rPr>
              <w:t xml:space="preserve">or both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Layer 2 is the one that produces a per-use, time-bounded, individually</w:t>
            </w:r>
            <w:r>
              <w:t xml:space="preserve"> </w:t>
            </w:r>
            <w:r>
              <w:t xml:space="preserve">justified record — which is what an assessor tests against AC-6(9) and</w:t>
            </w:r>
            <w:r>
              <w:t xml:space="preserve"> </w:t>
            </w:r>
            <w:r>
              <w:t xml:space="preserve">AC-17(4). Layer 1 without layer 2 grants standing privilege through a nicer</w:t>
            </w:r>
            <w:r>
              <w:t xml:space="preserve"> </w:t>
            </w:r>
            <w:r>
              <w:t xml:space="preserve">front door. If the agency runs only one, run this one.</w:t>
            </w:r>
          </w:p>
          <w:p/>
        </w:tc>
      </w:tr>
    </w:tbl>
    <w:bookmarkEnd w:id="16"/>
    <w:bookmarkStart w:id="17" w:name="reading-order"/>
    <w:p>
      <w:pPr>
        <w:pStyle w:val="Heading3"/>
      </w:pPr>
      <w:r>
        <w:t xml:space="preserve">Reading order</w:t>
      </w:r>
    </w:p>
    <w:p>
      <w:pPr>
        <w:pStyle w:val="FirstParagraph"/>
      </w:pPr>
      <w:r>
        <w:t xml:space="preserve">If you are standing this up from nothing, work the build steps in order.</w:t>
      </w:r>
      <w:r>
        <w:t xml:space="preserve"> </w:t>
      </w:r>
      <w:r>
        <w:t xml:space="preserve">Step 0 is not optional and not reorderable: configuring an approval</w:t>
      </w:r>
      <w:r>
        <w:t xml:space="preserve"> </w:t>
      </w:r>
      <w:r>
        <w:t xml:space="preserve">requirement before emergency access accounts exist is the one sequence that</w:t>
      </w:r>
      <w:r>
        <w:t xml:space="preserve"> </w:t>
      </w:r>
      <w:r>
        <w:t xml:space="preserve">can lock an agency out of its own tenant.</w:t>
      </w:r>
    </w:p>
    <w:bookmarkEnd w:id="17"/>
    <w:bookmarkEnd w:id="18"/>
    <w:bookmarkStart w:id="23" w:name="prerequisites"/>
    <w:p>
      <w:pPr>
        <w:pStyle w:val="Heading2"/>
      </w:pPr>
      <w:r>
        <w:t xml:space="preserve">Prerequisites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Licence</w:t>
            </w:r>
          </w:p>
        </w:tc>
        <w:tc>
          <w:tcPr/>
          <w:p>
            <w:pPr>
              <w:pStyle w:val="Compact"/>
            </w:pPr>
            <w:r>
              <w:t xml:space="preserve">Microsoft Entra ID</w:t>
            </w:r>
            <w:r>
              <w:t xml:space="preserve"> </w:t>
            </w:r>
            <w:r>
              <w:rPr>
                <w:b/>
                <w:bCs/>
              </w:rPr>
              <w:t xml:space="preserve">P2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Microsoft Entra ID Governance</w:t>
            </w:r>
            <w:r>
              <w:t xml:space="preserve">. PIM is unavailable without one; if the licence lapses, PIM blades, APIs, and PowerShell interfaces stop serving activation and assignment management, in-flight access reviews end, and PIM configuration settings are removed.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Role to configure PIM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Privileged Role Administrator</w:t>
            </w:r>
            <w:r>
              <w:t xml:space="preserve"> </w:t>
            </w:r>
            <w:r>
              <w:t xml:space="preserve">is the least-privileged role sufficient to manage PIM role settings and assignments for a Microsoft Entra role.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Role to read PIM alerts</w:t>
            </w:r>
          </w:p>
        </w:tc>
        <w:tc>
          <w:tcPr/>
          <w:p>
            <w:pPr>
              <w:pStyle w:val="Compact"/>
            </w:pPr>
            <w:r>
              <w:t xml:space="preserve">Global Administrator, Privileged Role Administrator, Global Reader, Security Administrator, or Security Reader.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Graph permissions (delegated)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RoleManagementPolicy.ReadWrite.Directory</w:t>
            </w:r>
            <w:r>
              <w:t xml:space="preserve"> </w:t>
            </w:r>
            <w:r>
              <w:t xml:space="preserve">to manage rules;</w:t>
            </w:r>
            <w:r>
              <w:t xml:space="preserve"> </w:t>
            </w:r>
            <w:r>
              <w:rPr>
                <w:rStyle w:val="VerbatimChar"/>
              </w:rPr>
              <w:t xml:space="preserve">RoleManagement.ReadWrite.Directory</w:t>
            </w:r>
            <w:r>
              <w:t xml:space="preserve"> </w:t>
            </w:r>
            <w:r>
              <w:t xml:space="preserve">to create eligible assignments.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MFA</w:t>
            </w:r>
          </w:p>
        </w:tc>
        <w:tc>
          <w:tcPr/>
          <w:p>
            <w:pPr>
              <w:pStyle w:val="Compact"/>
            </w:pPr>
            <w:r>
              <w:t xml:space="preserve">Microsoft Entra multifactor authentication enabled for all users — MFA is a per-role activation requirement here, not a substitute for tenant-wide MFA.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Log destination</w:t>
            </w:r>
          </w:p>
        </w:tc>
        <w:tc>
          <w:tcPr/>
          <w:p>
            <w:pPr>
              <w:pStyle w:val="Compact"/>
            </w:pPr>
            <w:r>
              <w:t xml:space="preserve">An Azure Monitor / Log Analytics workspace (and, where required, an Azure storage account) inside the authorization boundary, for audit retention beyond 30 days. See</w:t>
            </w:r>
            <w:r>
              <w:t xml:space="preserve"> </w:t>
            </w:r>
            <w:hyperlink w:anchor="X5fdc1b1e631de87959cc3be1c08521b2c1db66f">
              <w:r>
                <w:rPr>
                  <w:rStyle w:val="Hyperlink"/>
                </w:rPr>
                <w:t xml:space="preserve">Step 8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Government cloud</w:t>
            </w:r>
          </w:p>
        </w:tc>
        <w:tc>
          <w:tcPr/>
          <w:p>
            <w:pPr>
              <w:pStyle w:val="Compact"/>
            </w:pPr>
            <w:r>
              <w:t xml:space="preserve">Microsoft Entra ID Governance — which carries PIM — is available in the US Government community cloud (</w:t>
            </w:r>
            <w:r>
              <w:rPr>
                <w:b/>
                <w:bCs/>
              </w:rPr>
              <w:t xml:space="preserve">GCC</w:t>
            </w:r>
            <w:r>
              <w:t xml:space="preserve">),</w:t>
            </w:r>
            <w:r>
              <w:t xml:space="preserve"> </w:t>
            </w:r>
            <w:r>
              <w:rPr>
                <w:b/>
                <w:bCs/>
              </w:rPr>
              <w:t xml:space="preserve">GCC High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Department of Defense</w:t>
            </w:r>
            <w:r>
              <w:t xml:space="preserve"> </w:t>
            </w:r>
            <w:r>
              <w:t xml:space="preserve">cloud environments. Feature parity with commercial is a moving target, so confirm any specific capability against the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Microsoft Entra feature availability</w:t>
              </w:r>
            </w:hyperlink>
            <w:r>
              <w:t xml:space="preserve"> </w:t>
            </w:r>
            <w:r>
              <w:t xml:space="preserve">page for the agency’s cloud before designing against it.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Licence dependency is a control dependency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PIM configuration settings are</w:t>
            </w:r>
            <w:r>
              <w:t xml:space="preserve"> </w:t>
            </w:r>
            <w:r>
              <w:rPr>
                <w:i/>
                <w:iCs/>
              </w:rPr>
              <w:t xml:space="preserve">removed</w:t>
            </w:r>
            <w:r>
              <w:t xml:space="preserve"> </w:t>
            </w:r>
            <w:r>
              <w:t xml:space="preserve">when the licence lapses, the</w:t>
            </w:r>
            <w:r>
              <w:t xml:space="preserve"> </w:t>
            </w:r>
            <w:r>
              <w:t xml:space="preserve">approval gate documented here is only as durable as the subscription behind</w:t>
            </w:r>
            <w:r>
              <w:t xml:space="preserve"> </w:t>
            </w:r>
            <w:r>
              <w:t xml:space="preserve">it. Treat licence expiry as a configuration-management event with a</w:t>
            </w:r>
            <w:r>
              <w:t xml:space="preserve"> </w:t>
            </w:r>
            <w:r>
              <w:t xml:space="preserve">control impact, not a procurement footnote.</w:t>
            </w:r>
          </w:p>
          <w:p/>
        </w:tc>
      </w:tr>
    </w:tbl>
    <w:bookmarkEnd w:id="23"/>
    <w:bookmarkStart w:id="31" w:name="the-target-design"/>
    <w:p>
      <w:pPr>
        <w:pStyle w:val="Heading2"/>
      </w:pPr>
      <w:r>
        <w:t xml:space="preserve">The target design</w:t>
      </w:r>
    </w:p>
    <w:bookmarkStart w:id="24" w:name="eligible-not-active"/>
    <w:p>
      <w:pPr>
        <w:pStyle w:val="Heading3"/>
      </w:pPr>
      <w:r>
        <w:t xml:space="preserve">Eligible, not active</w:t>
      </w:r>
    </w:p>
    <w:p>
      <w:pPr>
        <w:pStyle w:val="FirstParagraph"/>
      </w:pPr>
      <w:r>
        <w:t xml:space="preserve">PIM gives every role assignment one of two states: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Active</w:t>
      </w:r>
      <w:r>
        <w:t xml:space="preserve"> </w:t>
      </w:r>
      <w:r>
        <w:t xml:space="preserve">— the role is effective now. The holder exercises it with no</w:t>
      </w:r>
      <w:r>
        <w:t xml:space="preserve"> </w:t>
      </w:r>
      <w:r>
        <w:t xml:space="preserve">further step. Anyone who captures the session captures the privilege.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Eligible</w:t>
      </w:r>
      <w:r>
        <w:t xml:space="preserve"> </w:t>
      </w:r>
      <w:r>
        <w:t xml:space="preserve">— the role is assigned but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effective. The holder must</w:t>
      </w:r>
      <w:r>
        <w:t xml:space="preserve"> </w:t>
      </w:r>
      <w:r>
        <w:t xml:space="preserve">explicitly activate it, satisfying whatever the role’s policy requires, to</w:t>
      </w:r>
      <w:r>
        <w:t xml:space="preserve"> </w:t>
      </w:r>
      <w:r>
        <w:t xml:space="preserve">receive a time-limited active session. At expiry the assignment reverts to</w:t>
      </w:r>
      <w:r>
        <w:t xml:space="preserve"> </w:t>
      </w:r>
      <w:r>
        <w:t xml:space="preserve">eligible-only.</w:t>
      </w:r>
    </w:p>
    <w:p>
      <w:pPr>
        <w:pStyle w:val="FirstParagraph"/>
      </w:pPr>
      <w:r>
        <w:t xml:space="preserve">The design in this guide holds</w:t>
      </w:r>
      <w:r>
        <w:t xml:space="preserve"> </w:t>
      </w:r>
      <w:r>
        <w:rPr>
          <w:b/>
          <w:bCs/>
        </w:rPr>
        <w:t xml:space="preserve">every human administrative assignment as</w:t>
      </w:r>
      <w:r>
        <w:rPr>
          <w:b/>
          <w:bCs/>
        </w:rPr>
        <w:t xml:space="preserve"> </w:t>
      </w:r>
      <w:r>
        <w:rPr>
          <w:b/>
          <w:bCs/>
        </w:rPr>
        <w:t xml:space="preserve">eligible</w:t>
      </w:r>
      <w:r>
        <w:t xml:space="preserve">, and reserves active assignments for the emergency access accounts</w:t>
      </w:r>
      <w:r>
        <w:t xml:space="preserve"> </w:t>
      </w:r>
      <w:r>
        <w:t xml:space="preserve">of Step 0 and for service principals that cannot perform an activation</w:t>
      </w:r>
      <w:r>
        <w:t xml:space="preserve"> </w:t>
      </w:r>
      <w:r>
        <w:t xml:space="preserve">ceremony.</w:t>
      </w:r>
    </w:p>
    <w:bookmarkEnd w:id="24"/>
    <w:bookmarkStart w:id="25" w:name="the-six-activation-controls"/>
    <w:p>
      <w:pPr>
        <w:pStyle w:val="Heading3"/>
      </w:pPr>
      <w:r>
        <w:t xml:space="preserve">The six activation controls</w:t>
      </w:r>
    </w:p>
    <w:p>
      <w:pPr>
        <w:pStyle w:val="FirstParagraph"/>
      </w:pPr>
      <w:r>
        <w:t xml:space="preserve">A role’s PIM settings — Microsoft calls them</w:t>
      </w:r>
      <w:r>
        <w:t xml:space="preserve"> </w:t>
      </w:r>
      <w:r>
        <w:rPr>
          <w:i/>
          <w:iCs/>
        </w:rPr>
        <w:t xml:space="preserve">role settings</w:t>
      </w:r>
      <w:r>
        <w:t xml:space="preserve">, the Graph API</w:t>
      </w:r>
      <w:r>
        <w:t xml:space="preserve"> </w:t>
      </w:r>
      <w:r>
        <w:t xml:space="preserve">calls them</w:t>
      </w:r>
      <w:r>
        <w:t xml:space="preserve"> </w:t>
      </w:r>
      <w:r>
        <w:rPr>
          <w:i/>
          <w:iCs/>
        </w:rPr>
        <w:t xml:space="preserve">rules</w:t>
      </w:r>
      <w:r>
        <w:t xml:space="preserve">, and both are sometimes called</w:t>
      </w:r>
      <w:r>
        <w:t xml:space="preserve"> </w:t>
      </w:r>
      <w:r>
        <w:rPr>
          <w:i/>
          <w:iCs/>
        </w:rPr>
        <w:t xml:space="preserve">PIM policies</w:t>
      </w:r>
      <w:r>
        <w:t xml:space="preserve"> </w:t>
      </w:r>
      <w:r>
        <w:t xml:space="preserve">— expose six</w:t>
      </w:r>
      <w:r>
        <w:t xml:space="preserve"> </w:t>
      </w:r>
      <w:r>
        <w:t xml:space="preserve">controls on the activation path. Settings are</w:t>
      </w:r>
      <w:r>
        <w:t xml:space="preserve"> </w:t>
      </w:r>
      <w:r>
        <w:rPr>
          <w:b/>
          <w:bCs/>
        </w:rPr>
        <w:t xml:space="preserve">per role</w:t>
      </w:r>
      <w:r>
        <w:t xml:space="preserve">: each role’s</w:t>
      </w:r>
      <w:r>
        <w:t xml:space="preserve"> </w:t>
      </w:r>
      <w:r>
        <w:t xml:space="preserve">settings are independent, and every assignment of the same role follows the</w:t>
      </w:r>
      <w:r>
        <w:t xml:space="preserve"> </w:t>
      </w:r>
      <w:r>
        <w:t xml:space="preserve">same settings.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Notes that matter for a federal build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Activation maximum duration</w:t>
            </w:r>
          </w:p>
        </w:tc>
        <w:tc>
          <w:tcPr/>
          <w:p>
            <w:pPr>
              <w:pStyle w:val="Compact"/>
            </w:pPr>
            <w:r>
              <w:t xml:space="preserve">Caps how long an activation stays active before it expires.</w:t>
            </w:r>
          </w:p>
        </w:tc>
        <w:tc>
          <w:tcPr/>
          <w:p>
            <w:pPr>
              <w:pStyle w:val="Compact"/>
            </w:pPr>
            <w:r>
              <w:t xml:space="preserve">Range is</w:t>
            </w:r>
            <w:r>
              <w:t xml:space="preserve"> </w:t>
            </w:r>
            <w:r>
              <w:rPr>
                <w:b/>
                <w:bCs/>
              </w:rPr>
              <w:t xml:space="preserve">1 to 24 hours</w:t>
            </w:r>
            <w:r>
              <w:t xml:space="preserve">. This is the exposure window; set it to the shortest window the work actually needs.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 activation, require multifactor authentication</w:t>
            </w:r>
          </w:p>
        </w:tc>
        <w:tc>
          <w:tcPr/>
          <w:p>
            <w:pPr>
              <w:pStyle w:val="Compact"/>
            </w:pPr>
            <w:r>
              <w:t xml:space="preserve">Requires MFA before activation.</w:t>
            </w:r>
          </w:p>
        </w:tc>
        <w:tc>
          <w:tcPr/>
          <w:p>
            <w:pPr>
              <w:pStyle w:val="Compact"/>
            </w:pPr>
            <w:r>
              <w:t xml:space="preserve">Users</w:t>
            </w:r>
            <w:r>
              <w:t xml:space="preserve"> </w:t>
            </w:r>
            <w:r>
              <w:rPr>
                <w:b/>
                <w:bCs/>
              </w:rPr>
              <w:t xml:space="preserve">might not be prompted</w:t>
            </w:r>
            <w:r>
              <w:t xml:space="preserve"> </w:t>
            </w:r>
            <w:r>
              <w:t xml:space="preserve">if they authenticated with strong credentials or already satisfied MFA earlier in the session. If the requirement is</w:t>
            </w:r>
            <w:r>
              <w:t xml:space="preserve"> </w:t>
            </w:r>
            <w:r>
              <w:rPr>
                <w:i/>
                <w:iCs/>
              </w:rPr>
              <w:t xml:space="preserve">proof at activation time</w:t>
            </w:r>
            <w:r>
              <w:t xml:space="preserve">, this setting alone does not deliver it — use authentication context instead.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 activation, require Microsoft Entra Conditional Access authentication context</w:t>
            </w:r>
          </w:p>
        </w:tc>
        <w:tc>
          <w:tcPr/>
          <w:p>
            <w:pPr>
              <w:pStyle w:val="Compact"/>
            </w:pPr>
            <w:r>
              <w:t xml:space="preserve">Points activation at a Conditional Access authentication context, so CA policy defines the bar.</w:t>
            </w:r>
          </w:p>
        </w:tc>
        <w:tc>
          <w:tcPr/>
          <w:p>
            <w:pPr>
              <w:pStyle w:val="Compact"/>
            </w:pPr>
            <w:r>
              <w:t xml:space="preserve">The way to force a fresh, method-specific, device-conditioned proof. See</w:t>
            </w:r>
            <w:r>
              <w:t xml:space="preserve"> </w:t>
            </w:r>
            <w:hyperlink w:anchor="X486cab376ece609a02076c0665c261b3c918b70">
              <w:r>
                <w:rPr>
                  <w:rStyle w:val="Hyperlink"/>
                </w:rPr>
                <w:t xml:space="preserve">Step 5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 justification on activation</w:t>
            </w:r>
          </w:p>
        </w:tc>
        <w:tc>
          <w:tcPr/>
          <w:p>
            <w:pPr>
              <w:pStyle w:val="Compact"/>
            </w:pPr>
            <w:r>
              <w:t xml:space="preserve">Requires free-text business justification.</w:t>
            </w:r>
          </w:p>
        </w:tc>
        <w:tc>
          <w:tcPr/>
          <w:p>
            <w:pPr>
              <w:pStyle w:val="Compact"/>
            </w:pPr>
            <w:r>
              <w:t xml:space="preserve">Captured in the request record and the audit log — this is the artifact that makes activation reviewable.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 ticket information on activation</w:t>
            </w:r>
          </w:p>
        </w:tc>
        <w:tc>
          <w:tcPr/>
          <w:p>
            <w:pPr>
              <w:pStyle w:val="Compact"/>
            </w:pPr>
            <w:r>
              <w:t xml:space="preserve">Requires a support ticket number.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Information-only.</w:t>
            </w:r>
            <w:r>
              <w:t xml:space="preserve"> </w:t>
            </w:r>
            <w:r>
              <w:t xml:space="preserve">Correlation against any ticketing system is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enforced by Entra. Useful for traceability, worthless as a control on its own; if the agency needs enforced ticket correlation, that check lives downstream in the SIEM or ITSM.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 approval to activate</w:t>
            </w:r>
          </w:p>
        </w:tc>
        <w:tc>
          <w:tcPr/>
          <w:p>
            <w:pPr>
              <w:pStyle w:val="Compact"/>
            </w:pPr>
            <w:r>
              <w:t xml:space="preserve">Holds the activation until a named approver approves.</w:t>
            </w:r>
          </w:p>
        </w:tc>
        <w:tc>
          <w:tcPr/>
          <w:p>
            <w:pPr>
              <w:pStyle w:val="Compact"/>
            </w:pPr>
            <w:r>
              <w:t xml:space="preserve">The subject of this guide. See</w:t>
            </w:r>
            <w:r>
              <w:t xml:space="preserve"> </w:t>
            </w:r>
            <w:hyperlink w:anchor="approver-design-and-separation-of-duties">
              <w:r>
                <w:rPr>
                  <w:rStyle w:val="Hyperlink"/>
                </w:rPr>
                <w:t xml:space="preserve">approver design</w:t>
              </w:r>
            </w:hyperlink>
            <w:r>
              <w:t xml:space="preserve">.</w:t>
            </w:r>
          </w:p>
        </w:tc>
      </w:tr>
    </w:tbl>
    <w:bookmarkEnd w:id="25"/>
    <w:bookmarkStart w:id="26" w:name="the-assignment-side-controls"/>
    <w:p>
      <w:pPr>
        <w:pStyle w:val="Heading3"/>
      </w:pPr>
      <w:r>
        <w:t xml:space="preserve">The assignment-side controls</w:t>
      </w:r>
    </w:p>
    <w:p>
      <w:pPr>
        <w:pStyle w:val="FirstParagraph"/>
      </w:pPr>
      <w:r>
        <w:t xml:space="preserve">Three further settings govern how assignments are</w:t>
      </w:r>
      <w:r>
        <w:t xml:space="preserve"> </w:t>
      </w:r>
      <w:r>
        <w:rPr>
          <w:i/>
          <w:iCs/>
        </w:rPr>
        <w:t xml:space="preserve">made</w:t>
      </w:r>
      <w:r>
        <w:t xml:space="preserve">, not how they are</w:t>
      </w:r>
      <w:r>
        <w:t xml:space="preserve"> </w:t>
      </w:r>
      <w:r>
        <w:t xml:space="preserve">activated. They are what stops a well-built activation gate from being</w:t>
      </w:r>
      <w:r>
        <w:t xml:space="preserve"> </w:t>
      </w:r>
      <w:r>
        <w:t xml:space="preserve">bypassed by simply granting someone a permanent active assignment.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Recommended posture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Allow permanent eligible assignment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b/>
                <w:bCs/>
              </w:rPr>
              <w:t xml:space="preserve">Expire eligible assignment after</w:t>
            </w:r>
          </w:p>
        </w:tc>
        <w:tc>
          <w:tcPr/>
          <w:p>
            <w:pPr>
              <w:pStyle w:val="Compact"/>
            </w:pPr>
            <w:r>
              <w:t xml:space="preserve">Require expiry. A bounded eligibility window forces periodic re-authorization instead of relying solely on access reviews to catch drift.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Allow permanent active assignment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b/>
                <w:bCs/>
              </w:rPr>
              <w:t xml:space="preserve">Expire active assignment after</w:t>
            </w:r>
          </w:p>
        </w:tc>
        <w:tc>
          <w:tcPr/>
          <w:p>
            <w:pPr>
              <w:pStyle w:val="Compact"/>
            </w:pPr>
            <w:r>
              <w:t xml:space="preserve">Require expiry, and keep active assignments to emergency access accounts and service principals.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 MFA / justification on active assignment</w:t>
            </w:r>
          </w:p>
        </w:tc>
        <w:tc>
          <w:tcPr/>
          <w:p>
            <w:pPr>
              <w:pStyle w:val="Compact"/>
            </w:pPr>
            <w:r>
              <w:t xml:space="preserve">Require both. PIM cannot enforce MFA when the holder</w:t>
            </w:r>
            <w:r>
              <w:t xml:space="preserve"> </w:t>
            </w:r>
            <w:r>
              <w:rPr>
                <w:i/>
                <w:iCs/>
              </w:rPr>
              <w:t xml:space="preserve">uses</w:t>
            </w:r>
            <w:r>
              <w:t xml:space="preserve"> </w:t>
            </w:r>
            <w:r>
              <w:t xml:space="preserve">an active role — they are already active from the moment of assignment — so the enforcement point is the moment of assignment.</w:t>
            </w:r>
          </w:p>
        </w:tc>
      </w:tr>
    </w:tbl>
    <w:bookmarkEnd w:id="26"/>
    <w:bookmarkStart w:id="30" w:name="role-tiering"/>
    <w:p>
      <w:pPr>
        <w:pStyle w:val="Heading3"/>
      </w:pPr>
      <w:r>
        <w:t xml:space="preserve">Role tiering</w:t>
      </w:r>
    </w:p>
    <w:p>
      <w:pPr>
        <w:pStyle w:val="FirstParagraph"/>
      </w:pPr>
      <w:r>
        <w:t xml:space="preserve">Not every administrative role warrants the same gate. A single policy applied</w:t>
      </w:r>
      <w:r>
        <w:t xml:space="preserve"> </w:t>
      </w:r>
      <w:r>
        <w:t xml:space="preserve">uniformly either throttles routine work or under-protects the tenant-wide</w:t>
      </w:r>
      <w:r>
        <w:t xml:space="preserve"> </w:t>
      </w:r>
      <w:r>
        <w:t xml:space="preserve">roles. The tiering below is a starting posture to adapt to the agency’s own</w:t>
      </w:r>
      <w:r>
        <w:t xml:space="preserve"> </w:t>
      </w:r>
      <w:r>
        <w:t xml:space="preserve">role inventory — the tier boundaries, not the exact hour counts, are the part</w:t>
      </w:r>
      <w:r>
        <w:t xml:space="preserve"> </w:t>
      </w:r>
      <w:r>
        <w:t xml:space="preserve">that transfers.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Example roles</w:t>
            </w:r>
          </w:p>
        </w:tc>
        <w:tc>
          <w:tcPr/>
          <w:p>
            <w:pPr>
              <w:pStyle w:val="Compact"/>
            </w:pPr>
            <w:r>
              <w:t xml:space="preserve">Max duration</w:t>
            </w:r>
          </w:p>
        </w:tc>
        <w:tc>
          <w:tcPr/>
          <w:p>
            <w:pPr>
              <w:pStyle w:val="Compact"/>
            </w:pPr>
            <w:r>
              <w:t xml:space="preserve">MFA</w:t>
            </w:r>
          </w:p>
        </w:tc>
        <w:tc>
          <w:tcPr/>
          <w:p>
            <w:pPr>
              <w:pStyle w:val="Compact"/>
            </w:pPr>
            <w:r>
              <w:t xml:space="preserve">Justification</w:t>
            </w:r>
          </w:p>
        </w:tc>
        <w:tc>
          <w:tcPr/>
          <w:p>
            <w:pPr>
              <w:pStyle w:val="Compact"/>
            </w:pPr>
            <w:r>
              <w:t xml:space="preserve">Ticket</w:t>
            </w:r>
          </w:p>
        </w:tc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Eligibility expiry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0 — tenant-wide</w:t>
            </w:r>
          </w:p>
        </w:tc>
        <w:tc>
          <w:tcPr/>
          <w:p>
            <w:pPr>
              <w:pStyle w:val="Compact"/>
            </w:pPr>
            <w:r>
              <w:t xml:space="preserve">Global Administrator, Privileged Role Administrator, Privileged Authentication Administrator, Security Administrator, Conditional Access Administrator</w:t>
            </w:r>
          </w:p>
        </w:tc>
        <w:tc>
          <w:tcPr/>
          <w:p>
            <w:pPr>
              <w:pStyle w:val="Compact"/>
            </w:pPr>
            <w:r>
              <w:t xml:space="preserve">2–4 h</w:t>
            </w:r>
          </w:p>
        </w:tc>
        <w:tc>
          <w:tcPr/>
          <w:p>
            <w:pPr>
              <w:pStyle w:val="Compact"/>
            </w:pPr>
            <w:r>
              <w:t xml:space="preserve">Auth context (phishing-resistant, sign-in frequency</w:t>
            </w:r>
            <w:r>
              <w:t xml:space="preserve"> </w:t>
            </w:r>
            <w:r>
              <w:rPr>
                <w:i/>
                <w:iCs/>
              </w:rPr>
              <w:t xml:space="preserve">Every time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</w:t>
            </w:r>
            <w:r>
              <w:t xml:space="preserve">, ≥ 2 approvers</w:t>
            </w:r>
          </w:p>
        </w:tc>
        <w:tc>
          <w:tcPr/>
          <w:p>
            <w:pPr>
              <w:pStyle w:val="Compact"/>
            </w:pPr>
            <w:r>
              <w:t xml:space="preserve">90 days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1 — service-wide</w:t>
            </w:r>
          </w:p>
        </w:tc>
        <w:tc>
          <w:tcPr/>
          <w:p>
            <w:pPr>
              <w:pStyle w:val="Compact"/>
            </w:pPr>
            <w:r>
              <w:t xml:space="preserve">Exchange, SharePoint, Intune, Teams, Application, Cloud Application, Hybrid Identity Administrator</w:t>
            </w:r>
          </w:p>
        </w:tc>
        <w:tc>
          <w:tcPr/>
          <w:p>
            <w:pPr>
              <w:pStyle w:val="Compact"/>
            </w:pPr>
            <w:r>
              <w:t xml:space="preserve">4–8 h</w:t>
            </w:r>
          </w:p>
        </w:tc>
        <w:tc>
          <w:tcPr/>
          <w:p>
            <w:pPr>
              <w:pStyle w:val="Compact"/>
            </w:pPr>
            <w:r>
              <w:t xml:space="preserve">Auth context or MFA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</w:t>
            </w:r>
            <w:r>
              <w:t xml:space="preserve">, ≥ 2 approvers</w:t>
            </w:r>
          </w:p>
        </w:tc>
        <w:tc>
          <w:tcPr/>
          <w:p>
            <w:pPr>
              <w:pStyle w:val="Compact"/>
            </w:pPr>
            <w:r>
              <w:t xml:space="preserve">180 days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2 — scoped operational</w:t>
            </w:r>
          </w:p>
        </w:tc>
        <w:tc>
          <w:tcPr/>
          <w:p>
            <w:pPr>
              <w:pStyle w:val="Compact"/>
            </w:pPr>
            <w:r>
              <w:t xml:space="preserve">User Administrator, Groups Administrator, Helpdesk Administrator, Authentication Administrator (scoped to an administrative unit)</w:t>
            </w:r>
          </w:p>
        </w:tc>
        <w:tc>
          <w:tcPr/>
          <w:p>
            <w:pPr>
              <w:pStyle w:val="Compact"/>
            </w:pPr>
            <w:r>
              <w:t xml:space="preserve">8 h</w:t>
            </w:r>
          </w:p>
        </w:tc>
        <w:tc>
          <w:tcPr/>
          <w:p>
            <w:pPr>
              <w:pStyle w:val="Compact"/>
            </w:pPr>
            <w:r>
              <w:t xml:space="preserve">MFA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Required or risk-accepted with documented rationale</w:t>
            </w:r>
          </w:p>
        </w:tc>
        <w:tc>
          <w:tcPr/>
          <w:p>
            <w:pPr>
              <w:pStyle w:val="Compact"/>
            </w:pPr>
            <w:r>
              <w:t xml:space="preserve">180 days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Global Reader, Security Reader, Reports Reader</w:t>
            </w:r>
          </w:p>
        </w:tc>
        <w:tc>
          <w:tcPr/>
          <w:p>
            <w:pPr>
              <w:pStyle w:val="Compact"/>
            </w:pPr>
            <w:r>
              <w:t xml:space="preserve">8 h</w:t>
            </w:r>
          </w:p>
        </w:tc>
        <w:tc>
          <w:tcPr/>
          <w:p>
            <w:pPr>
              <w:pStyle w:val="Compact"/>
            </w:pPr>
            <w:r>
              <w:t xml:space="preserve">MFA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Not required</w:t>
            </w:r>
          </w:p>
        </w:tc>
        <w:tc>
          <w:tcPr/>
          <w:p>
            <w:pPr>
              <w:pStyle w:val="Compact"/>
            </w:pPr>
            <w:r>
              <w:t xml:space="preserve">365 days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Scope before you gate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Several Tier 2 roles support</w:t>
            </w:r>
            <w:r>
              <w:t xml:space="preserve"> </w:t>
            </w:r>
            <w:r>
              <w:rPr>
                <w:b/>
                <w:bCs/>
              </w:rPr>
              <w:t xml:space="preserve">administrative unit</w:t>
            </w:r>
            <w:r>
              <w:t xml:space="preserve"> </w:t>
            </w:r>
            <w:r>
              <w:t xml:space="preserve">scoping. A User</w:t>
            </w:r>
            <w:r>
              <w:t xml:space="preserve"> </w:t>
            </w:r>
            <w:r>
              <w:t xml:space="preserve">Administrator scoped to one AU is a materially smaller grant than a</w:t>
            </w:r>
            <w:r>
              <w:t xml:space="preserve"> </w:t>
            </w:r>
            <w:r>
              <w:t xml:space="preserve">tenant-wide one, and scoping is the cheaper control — apply it first, then</w:t>
            </w:r>
            <w:r>
              <w:t xml:space="preserve"> </w:t>
            </w:r>
            <w:r>
              <w:t xml:space="preserve">gate what remains.</w:t>
            </w:r>
          </w:p>
          <w:p/>
        </w:tc>
      </w:tr>
    </w:tbl>
    <w:bookmarkEnd w:id="30"/>
    <w:bookmarkEnd w:id="31"/>
    <w:bookmarkStart w:id="66" w:name="build"/>
    <w:p>
      <w:pPr>
        <w:pStyle w:val="Heading2"/>
      </w:pPr>
      <w:r>
        <w:t xml:space="preserve">Build</w:t>
      </w:r>
    </w:p>
    <w:bookmarkStart w:id="35" w:name="X6a1fbf839e590c091db39ccfade4dac6530a2e9"/>
    <w:p>
      <w:pPr>
        <w:pStyle w:val="Heading3"/>
      </w:pPr>
      <w:r>
        <w:t xml:space="preserve">Step 0 — Establish emergency access accounts first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documented lockout condition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Microsoft documents an explicit tenant lockout that this build can cause. You</w:t>
            </w:r>
            <w:r>
              <w:t xml:space="preserve"> </w:t>
            </w:r>
            <w:r>
              <w:t xml:space="preserve">are locked out if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of the following are true: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Privileged Role Administrators / Global Administrators hold</w:t>
            </w:r>
            <w:r>
              <w:t xml:space="preserve"> </w:t>
            </w:r>
            <w:r>
              <w:rPr>
                <w:b/>
                <w:bCs/>
              </w:rPr>
              <w:t xml:space="preserve">eligible</w:t>
            </w:r>
            <w:r>
              <w:t xml:space="preserve"> </w:t>
            </w:r>
            <w:r>
              <w:t xml:space="preserve">assignments, none active;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Approval is required for activation;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 approvers are configured.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Avoid it by configuring emergency access accounts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naming specific</w:t>
            </w:r>
            <w:r>
              <w:t xml:space="preserve"> </w:t>
            </w:r>
            <w:r>
              <w:t xml:space="preserve">approvers. Both halves are required — neither alone closes the hole.</w:t>
            </w:r>
          </w:p>
          <w:p/>
        </w:tc>
      </w:tr>
    </w:tbl>
    <w:p>
      <w:pPr>
        <w:pStyle w:val="BodyText"/>
      </w:pPr>
      <w:r>
        <w:t xml:space="preserve">Create</w:t>
      </w:r>
      <w:r>
        <w:t xml:space="preserve"> </w:t>
      </w:r>
      <w:r>
        <w:rPr>
          <w:b/>
          <w:bCs/>
        </w:rPr>
        <w:t xml:space="preserve">two or more</w:t>
      </w:r>
      <w:r>
        <w:t xml:space="preserve"> </w:t>
      </w:r>
      <w:r>
        <w:t xml:space="preserve">emergency access (</w:t>
      </w:r>
      <w:r>
        <w:t xml:space="preserve">“break-glass”</w:t>
      </w:r>
      <w:r>
        <w:t xml:space="preserve">) accounts before</w:t>
      </w:r>
      <w:r>
        <w:t xml:space="preserve"> </w:t>
      </w:r>
      <w:r>
        <w:t xml:space="preserve">touching any role setting: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Cloud-only</w:t>
      </w:r>
      <w:r>
        <w:t xml:space="preserve">, on the</w:t>
      </w:r>
      <w:r>
        <w:t xml:space="preserve"> </w:t>
      </w:r>
      <w:r>
        <w:rPr>
          <w:rStyle w:val="VerbatimChar"/>
        </w:rPr>
        <w:t xml:space="preserve">*.onmicrosoft.com</w:t>
      </w:r>
      <w:r>
        <w:t xml:space="preserve"> </w:t>
      </w:r>
      <w:r>
        <w:t xml:space="preserve">domain, neither federated nor</w:t>
      </w:r>
      <w:r>
        <w:t xml:space="preserve"> </w:t>
      </w:r>
      <w:r>
        <w:t xml:space="preserve">synchronized from on-premises.</w:t>
      </w:r>
    </w:p>
    <w:p>
      <w:pPr>
        <w:pStyle w:val="Compact"/>
        <w:numPr>
          <w:ilvl w:val="0"/>
          <w:numId w:val="1006"/>
        </w:numPr>
      </w:pPr>
      <w:r>
        <w:t xml:space="preserve">Assigned the</w:t>
      </w:r>
      <w:r>
        <w:t xml:space="preserve"> </w:t>
      </w:r>
      <w:r>
        <w:rPr>
          <w:b/>
          <w:bCs/>
        </w:rPr>
        <w:t xml:space="preserve">Global Administrator</w:t>
      </w:r>
      <w:r>
        <w:t xml:space="preserve"> </w:t>
      </w:r>
      <w:r>
        <w:t xml:space="preserve">role as a</w:t>
      </w:r>
      <w:r>
        <w:t xml:space="preserve"> </w:t>
      </w:r>
      <w:r>
        <w:rPr>
          <w:b/>
          <w:bCs/>
        </w:rPr>
        <w:t xml:space="preserve">permanent active</w:t>
      </w:r>
      <w:r>
        <w:t xml:space="preserve"> </w:t>
      </w:r>
      <w:r>
        <w:t xml:space="preserve">assignment — these accounts must never depend on an activation ceremony.</w:t>
      </w:r>
    </w:p>
    <w:p>
      <w:pPr>
        <w:pStyle w:val="Compact"/>
        <w:numPr>
          <w:ilvl w:val="0"/>
          <w:numId w:val="1006"/>
        </w:numPr>
      </w:pPr>
      <w:r>
        <w:t xml:space="preserve">Registered with a</w:t>
      </w:r>
      <w:r>
        <w:t xml:space="preserve"> </w:t>
      </w:r>
      <w:r>
        <w:rPr>
          <w:b/>
          <w:bCs/>
        </w:rPr>
        <w:t xml:space="preserve">phishing-resistant</w:t>
      </w:r>
      <w:r>
        <w:t xml:space="preserve"> </w:t>
      </w:r>
      <w:r>
        <w:t xml:space="preserve">authentication method.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Excluded from any Conditional Access policy that blocks or restricts</w:t>
      </w:r>
      <w:r>
        <w:rPr>
          <w:b/>
          <w:bCs/>
        </w:rPr>
        <w:t xml:space="preserve"> </w:t>
      </w:r>
      <w:r>
        <w:rPr>
          <w:b/>
          <w:bCs/>
        </w:rPr>
        <w:t xml:space="preserve">sign-in.</w:t>
      </w:r>
      <w:r>
        <w:t xml:space="preserve"> </w:t>
      </w:r>
      <w:r>
        <w:t xml:space="preserve">The phishing-resistant method is what protects the account; an</w:t>
      </w:r>
      <w:r>
        <w:t xml:space="preserve"> </w:t>
      </w:r>
      <w:r>
        <w:t xml:space="preserve">enforced CA policy could block sign-in during the exact emergency the</w:t>
      </w:r>
      <w:r>
        <w:t xml:space="preserve"> </w:t>
      </w:r>
      <w:r>
        <w:t xml:space="preserve">account exists for. Report-only policies do not block and need no exclusion.</w:t>
      </w:r>
    </w:p>
    <w:p>
      <w:pPr>
        <w:pStyle w:val="Compact"/>
        <w:numPr>
          <w:ilvl w:val="0"/>
          <w:numId w:val="1006"/>
        </w:numPr>
      </w:pPr>
      <w:r>
        <w:t xml:space="preserve">Credentials split and stored under dual control, with use alerting to a</w:t>
      </w:r>
      <w:r>
        <w:t xml:space="preserve"> </w:t>
      </w:r>
      <w:r>
        <w:t xml:space="preserve">named post-mortem team.</w:t>
      </w:r>
    </w:p>
    <w:p>
      <w:pPr>
        <w:pStyle w:val="FirstParagraph"/>
      </w:pPr>
      <w:r>
        <w:t xml:space="preserve">Validate the accounts on a schedule and after any change to Conditional</w:t>
      </w:r>
      <w:r>
        <w:t xml:space="preserve"> </w:t>
      </w:r>
      <w:r>
        <w:t xml:space="preserve">Access, MFA policy, or the PIM settings built below.</w:t>
      </w:r>
    </w:p>
    <w:bookmarkEnd w:id="35"/>
    <w:bookmarkStart w:id="36" w:name="step-1-build-the-approver-groups"/>
    <w:p>
      <w:pPr>
        <w:pStyle w:val="Heading3"/>
      </w:pPr>
      <w:r>
        <w:t xml:space="preserve">Step 1 — Build the approver groups</w:t>
      </w:r>
    </w:p>
    <w:p>
      <w:pPr>
        <w:pStyle w:val="FirstParagraph"/>
      </w:pPr>
      <w:r>
        <w:t xml:space="preserve">Approvers can be users or groups, and groups of all types are supported. Use</w:t>
      </w:r>
      <w:r>
        <w:t xml:space="preserve"> </w:t>
      </w:r>
      <w:r>
        <w:rPr>
          <w:b/>
          <w:bCs/>
        </w:rPr>
        <w:t xml:space="preserve">groups</w:t>
      </w:r>
      <w:r>
        <w:t xml:space="preserve">, not named individuals: individuals leave, and a policy that names</w:t>
      </w:r>
      <w:r>
        <w:t xml:space="preserve"> </w:t>
      </w:r>
      <w:r>
        <w:t xml:space="preserve">a departed employee is a policy whose approval path is broken.</w:t>
      </w:r>
    </w:p>
    <w:p>
      <w:pPr>
        <w:pStyle w:val="BodyText"/>
      </w:pPr>
      <w:r>
        <w:t xml:space="preserve">Create one approver group per tier — for example</w:t>
      </w:r>
      <w:r>
        <w:t xml:space="preserve"> </w:t>
      </w:r>
      <w:r>
        <w:rPr>
          <w:rStyle w:val="VerbatimChar"/>
        </w:rPr>
        <w:t xml:space="preserve">PIM-Approvers-Tier0</w:t>
      </w:r>
      <w:r>
        <w:t xml:space="preserve">,</w:t>
      </w:r>
      <w:r>
        <w:t xml:space="preserve"> </w:t>
      </w:r>
      <w:r>
        <w:rPr>
          <w:rStyle w:val="VerbatimChar"/>
        </w:rPr>
        <w:t xml:space="preserve">PIM-Approvers-Tier1</w:t>
      </w:r>
      <w:r>
        <w:t xml:space="preserve">,</w:t>
      </w:r>
      <w:r>
        <w:t xml:space="preserve"> </w:t>
      </w:r>
      <w:r>
        <w:rPr>
          <w:rStyle w:val="VerbatimChar"/>
        </w:rPr>
        <w:t xml:space="preserve">PIM-Approvers-Tier2</w:t>
      </w:r>
      <w:r>
        <w:t xml:space="preserve"> </w:t>
      </w:r>
      <w:r>
        <w:t xml:space="preserve">— and populate them per the</w:t>
      </w:r>
      <w:r>
        <w:t xml:space="preserve"> </w:t>
      </w:r>
      <w:r>
        <w:t xml:space="preserve">separation-of-duties rules in the</w:t>
      </w:r>
      <w:r>
        <w:t xml:space="preserve"> </w:t>
      </w:r>
      <w:hyperlink w:anchor="approver-design-and-separation-of-duties">
        <w:r>
          <w:rPr>
            <w:rStyle w:val="Hyperlink"/>
          </w:rPr>
          <w:t xml:space="preserve">next section</w:t>
        </w:r>
      </w:hyperlink>
      <w:r>
        <w:t xml:space="preserve">.</w:t>
      </w:r>
    </w:p>
    <w:p>
      <w:pPr>
        <w:pStyle w:val="BodyText"/>
      </w:pPr>
      <w:r>
        <w:t xml:space="preserve">Two properties of the approval engine shape this design: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Approvers do not need to hold any role.</w:t>
      </w:r>
      <w:r>
        <w:t xml:space="preserve"> </w:t>
      </w:r>
      <w:r>
        <w:t xml:space="preserve">An approver’s authority to</w:t>
      </w:r>
      <w:r>
        <w:t xml:space="preserve"> </w:t>
      </w:r>
      <w:r>
        <w:t xml:space="preserve">approve is independent of their own privilege. This is what makes a</w:t>
      </w:r>
      <w:r>
        <w:t xml:space="preserve"> </w:t>
      </w:r>
      <w:r>
        <w:t xml:space="preserve">non-privileged oversight function possible.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Approvers cannot approve their own activation requests</w:t>
      </w:r>
      <w:r>
        <w:t xml:space="preserve">, and</w:t>
      </w:r>
      <w:r>
        <w:t xml:space="preserve"> </w:t>
      </w:r>
      <w:r>
        <w:rPr>
          <w:b/>
          <w:bCs/>
        </w:rPr>
        <w:t xml:space="preserve">service</w:t>
      </w:r>
      <w:r>
        <w:rPr>
          <w:b/>
          <w:bCs/>
        </w:rPr>
        <w:t xml:space="preserve"> </w:t>
      </w:r>
      <w:r>
        <w:rPr>
          <w:b/>
          <w:bCs/>
        </w:rPr>
        <w:t xml:space="preserve">principals cannot approve</w:t>
      </w:r>
      <w:r>
        <w:t xml:space="preserve"> </w:t>
      </w:r>
      <w:r>
        <w:t xml:space="preserve">at all. Self-approval is blocked by the</w:t>
      </w:r>
      <w:r>
        <w:t xml:space="preserve"> </w:t>
      </w:r>
      <w:r>
        <w:t xml:space="preserve">platform, not by policy — which is worth stating in the SSP, because it is</w:t>
      </w:r>
      <w:r>
        <w:t xml:space="preserve"> </w:t>
      </w:r>
      <w:r>
        <w:t xml:space="preserve">an enforced separation rather than a procedural one.</w:t>
      </w:r>
    </w:p>
    <w:bookmarkEnd w:id="36"/>
    <w:bookmarkStart w:id="41" w:name="Xe1336534b960e845358a2f6b788acdca5796907"/>
    <w:p>
      <w:pPr>
        <w:pStyle w:val="Heading3"/>
      </w:pPr>
      <w:r>
        <w:t xml:space="preserve">Step 2 — Configure role settings in the portal</w:t>
      </w:r>
    </w:p>
    <w:p>
      <w:pPr>
        <w:pStyle w:val="FirstParagraph"/>
      </w:pPr>
      <w:r>
        <w:t xml:space="preserve">For each role in the tiering table:</w:t>
      </w:r>
    </w:p>
    <w:p>
      <w:pPr>
        <w:pStyle w:val="Compact"/>
        <w:numPr>
          <w:ilvl w:val="0"/>
          <w:numId w:val="1008"/>
        </w:numPr>
      </w:pPr>
      <w:r>
        <w:t xml:space="preserve">Sign in to the</w:t>
      </w:r>
      <w:r>
        <w:t xml:space="preserve"> </w:t>
      </w:r>
      <w:hyperlink r:id="rId37">
        <w:r>
          <w:rPr>
            <w:rStyle w:val="Hyperlink"/>
          </w:rPr>
          <w:t xml:space="preserve">Microsoft Entra admin center</w:t>
        </w:r>
      </w:hyperlink>
      <w:r>
        <w:t xml:space="preserve"> </w:t>
      </w:r>
      <w:r>
        <w:t xml:space="preserve">as at least a</w:t>
      </w:r>
      <w:r>
        <w:t xml:space="preserve"> </w:t>
      </w:r>
      <w:r>
        <w:rPr>
          <w:b/>
          <w:bCs/>
        </w:rPr>
        <w:t xml:space="preserve">Privileged Role Administrator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Browse to</w:t>
      </w:r>
      <w:r>
        <w:t xml:space="preserve"> </w:t>
      </w:r>
      <w:r>
        <w:rPr>
          <w:b/>
          <w:bCs/>
        </w:rPr>
        <w:t xml:space="preserve">ID Governance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Privileged Identity Management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Microsoft Entra roles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Roles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Select the role, then</w:t>
      </w:r>
      <w:r>
        <w:t xml:space="preserve"> </w:t>
      </w:r>
      <w:r>
        <w:rPr>
          <w:b/>
          <w:bCs/>
        </w:rPr>
        <w:t xml:space="preserve">Role settings</w:t>
      </w:r>
      <w:r>
        <w:t xml:space="preserve">, then</w:t>
      </w:r>
      <w:r>
        <w:t xml:space="preserve"> </w:t>
      </w:r>
      <w:r>
        <w:rPr>
          <w:b/>
          <w:bCs/>
        </w:rPr>
        <w:t xml:space="preserve">Edit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On the</w:t>
      </w:r>
      <w:r>
        <w:t xml:space="preserve"> </w:t>
      </w:r>
      <w:r>
        <w:rPr>
          <w:b/>
          <w:bCs/>
        </w:rPr>
        <w:t xml:space="preserve">Activation</w:t>
      </w:r>
      <w:r>
        <w:t xml:space="preserve"> </w:t>
      </w:r>
      <w:r>
        <w:t xml:space="preserve">tab, set:</w:t>
      </w:r>
    </w:p>
    <w:p>
      <w:pPr>
        <w:pStyle w:val="Compact"/>
        <w:numPr>
          <w:ilvl w:val="1"/>
          <w:numId w:val="1009"/>
        </w:numPr>
      </w:pPr>
      <w:r>
        <w:rPr>
          <w:b/>
          <w:bCs/>
        </w:rPr>
        <w:t xml:space="preserve">Activation maximum duration</w:t>
      </w:r>
      <w:r>
        <w:t xml:space="preserve"> </w:t>
      </w:r>
      <w:r>
        <w:t xml:space="preserve">to the tier’s value.</w:t>
      </w:r>
    </w:p>
    <w:p>
      <w:pPr>
        <w:pStyle w:val="Compact"/>
        <w:numPr>
          <w:ilvl w:val="1"/>
          <w:numId w:val="1009"/>
        </w:numPr>
      </w:pPr>
      <w:r>
        <w:rPr>
          <w:b/>
          <w:bCs/>
        </w:rPr>
        <w:t xml:space="preserve">On activation, require</w:t>
      </w:r>
      <w:r>
        <w:t xml:space="preserve"> </w:t>
      </w:r>
      <w:r>
        <w:t xml:space="preserve">— multifactor authentication, or</w:t>
      </w:r>
      <w:r>
        <w:t xml:space="preserve"> </w:t>
      </w:r>
      <w:r>
        <w:t xml:space="preserve">Microsoft Entra Conditional Access authentication context (Step 5).</w:t>
      </w:r>
    </w:p>
    <w:p>
      <w:pPr>
        <w:pStyle w:val="Compact"/>
        <w:numPr>
          <w:ilvl w:val="1"/>
          <w:numId w:val="1009"/>
        </w:numPr>
      </w:pPr>
      <w:r>
        <w:rPr>
          <w:b/>
          <w:bCs/>
        </w:rPr>
        <w:t xml:space="preserve">Require justification on activation</w:t>
      </w:r>
      <w:r>
        <w:t xml:space="preserve"> </w:t>
      </w:r>
      <w:r>
        <w:t xml:space="preserve">— on.</w:t>
      </w:r>
    </w:p>
    <w:p>
      <w:pPr>
        <w:pStyle w:val="Compact"/>
        <w:numPr>
          <w:ilvl w:val="1"/>
          <w:numId w:val="1009"/>
        </w:numPr>
      </w:pPr>
      <w:r>
        <w:rPr>
          <w:b/>
          <w:bCs/>
        </w:rPr>
        <w:t xml:space="preserve">Require ticket information on activation</w:t>
      </w:r>
      <w:r>
        <w:t xml:space="preserve"> </w:t>
      </w:r>
      <w:r>
        <w:t xml:space="preserve">— on, where the agency runs</w:t>
      </w:r>
      <w:r>
        <w:t xml:space="preserve"> </w:t>
      </w:r>
      <w:r>
        <w:t xml:space="preserve">a ticketing discipline worth correlating.</w:t>
      </w:r>
    </w:p>
    <w:p>
      <w:pPr>
        <w:pStyle w:val="Compact"/>
        <w:numPr>
          <w:ilvl w:val="1"/>
          <w:numId w:val="1009"/>
        </w:numPr>
      </w:pPr>
      <w:r>
        <w:rPr>
          <w:b/>
          <w:bCs/>
        </w:rPr>
        <w:t xml:space="preserve">Require approval to activate</w:t>
      </w:r>
      <w:r>
        <w:t xml:space="preserve"> </w:t>
      </w:r>
      <w:r>
        <w:t xml:space="preserve">— on, and</w:t>
      </w:r>
      <w:r>
        <w:t xml:space="preserve"> </w:t>
      </w:r>
      <w:r>
        <w:rPr>
          <w:b/>
          <w:bCs/>
        </w:rPr>
        <w:t xml:space="preserve">select the approver group</w:t>
      </w:r>
      <w:r>
        <w:t xml:space="preserve"> </w:t>
      </w:r>
      <w:r>
        <w:t xml:space="preserve">from Step 1. Select at least one; Microsoft recommends at least two.</w:t>
      </w:r>
    </w:p>
    <w:p>
      <w:pPr>
        <w:pStyle w:val="Compact"/>
        <w:numPr>
          <w:ilvl w:val="0"/>
          <w:numId w:val="1008"/>
        </w:numPr>
      </w:pPr>
      <w:r>
        <w:t xml:space="preserve">On the</w:t>
      </w:r>
      <w:r>
        <w:t xml:space="preserve"> </w:t>
      </w:r>
      <w:r>
        <w:rPr>
          <w:b/>
          <w:bCs/>
        </w:rPr>
        <w:t xml:space="preserve">Assignment</w:t>
      </w:r>
      <w:r>
        <w:t xml:space="preserve"> </w:t>
      </w:r>
      <w:r>
        <w:t xml:space="preserve">tab, set the eligibility and active-assignment expiry</w:t>
      </w:r>
      <w:r>
        <w:t xml:space="preserve"> </w:t>
      </w:r>
      <w:r>
        <w:t xml:space="preserve">posture from</w:t>
      </w:r>
      <w:r>
        <w:t xml:space="preserve"> </w:t>
      </w:r>
      <w:hyperlink w:anchor="the-assignment-side-controls">
        <w:r>
          <w:rPr>
            <w:rStyle w:val="Hyperlink"/>
          </w:rPr>
          <w:t xml:space="preserve">the assignment-side controls</w:t>
        </w:r>
      </w:hyperlink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On the</w:t>
      </w:r>
      <w:r>
        <w:t xml:space="preserve"> </w:t>
      </w:r>
      <w:r>
        <w:rPr>
          <w:b/>
          <w:bCs/>
        </w:rPr>
        <w:t xml:space="preserve">Notifications</w:t>
      </w:r>
      <w:r>
        <w:t xml:space="preserve"> </w:t>
      </w:r>
      <w:r>
        <w:t xml:space="preserve">tab, configure recipients (Step 6).</w:t>
      </w:r>
    </w:p>
    <w:p>
      <w:pPr>
        <w:pStyle w:val="Compact"/>
        <w:numPr>
          <w:ilvl w:val="0"/>
          <w:numId w:val="1008"/>
        </w:numPr>
      </w:pPr>
      <w:r>
        <w:t xml:space="preserve">Select</w:t>
      </w:r>
      <w:r>
        <w:t xml:space="preserve"> </w:t>
      </w:r>
      <w:r>
        <w:rPr>
          <w:b/>
          <w:bCs/>
        </w:rPr>
        <w:t xml:space="preserve">Update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caution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Never leave the approver list empty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If no specific approvers are selected, active</w:t>
            </w:r>
            <w:r>
              <w:t xml:space="preserve"> </w:t>
            </w:r>
            <w:r>
              <w:rPr>
                <w:b/>
                <w:bCs/>
              </w:rPr>
              <w:t xml:space="preserve">Privileged Role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Administrators / Global Administrators become the default approvers</w:t>
            </w:r>
            <w:r>
              <w:t xml:space="preserve">. That</w:t>
            </w:r>
            <w:r>
              <w:t xml:space="preserve"> </w:t>
            </w:r>
            <w:r>
              <w:t xml:space="preserve">default is exactly the population this design is trying to keep</w:t>
            </w:r>
            <w:r>
              <w:t xml:space="preserve"> </w:t>
            </w:r>
            <w:r>
              <w:t xml:space="preserve">eligible-not-active — which is how the lockout in Step 0 arises. Always name</w:t>
            </w:r>
            <w:r>
              <w:t xml:space="preserve"> </w:t>
            </w:r>
            <w:r>
              <w:t xml:space="preserve">the approver group explicitly.</w:t>
            </w:r>
          </w:p>
          <w:p/>
        </w:tc>
      </w:tr>
    </w:tbl>
    <w:bookmarkEnd w:id="41"/>
    <w:bookmarkStart w:id="49" w:name="X55aa064dbcfaba68fbf7b20870b4c0208a959d1"/>
    <w:p>
      <w:pPr>
        <w:pStyle w:val="Heading3"/>
      </w:pPr>
      <w:r>
        <w:t xml:space="preserve">Step 3 — Configure role settings with Microsoft Graph</w:t>
      </w:r>
    </w:p>
    <w:p>
      <w:pPr>
        <w:pStyle w:val="FirstParagraph"/>
      </w:pPr>
      <w:r>
        <w:t xml:space="preserve">The portal is fine for one role and unworkable for thirty. In Graph, role</w:t>
      </w:r>
      <w:r>
        <w:t xml:space="preserve"> </w:t>
      </w:r>
      <w:r>
        <w:t xml:space="preserve">settings are</w:t>
      </w:r>
      <w:r>
        <w:t xml:space="preserve"> </w:t>
      </w:r>
      <w:r>
        <w:rPr>
          <w:b/>
          <w:bCs/>
        </w:rPr>
        <w:t xml:space="preserve">rules</w:t>
      </w:r>
      <w:r>
        <w:t xml:space="preserve"> </w:t>
      </w:r>
      <w:r>
        <w:t xml:space="preserve">attached to a</w:t>
      </w:r>
      <w:r>
        <w:t xml:space="preserve"> </w:t>
      </w:r>
      <w:r>
        <w:rPr>
          <w:b/>
          <w:bCs/>
        </w:rPr>
        <w:t xml:space="preserve">role management policy</w:t>
      </w:r>
      <w:r>
        <w:t xml:space="preserve">, and each</w:t>
      </w:r>
      <w:r>
        <w:t xml:space="preserve"> </w:t>
      </w:r>
      <w:r>
        <w:t xml:space="preserve">directory role is assigned one policy object.</w:t>
      </w:r>
    </w:p>
    <w:bookmarkStart w:id="42" w:name="find-the-policy-for-a-role"/>
    <w:p>
      <w:pPr>
        <w:pStyle w:val="Heading4"/>
      </w:pPr>
      <w:r>
        <w:t xml:space="preserve">Find the policy for a role</w:t>
      </w:r>
    </w:p>
    <w:p>
      <w:pPr>
        <w:pStyle w:val="FirstParagraph"/>
      </w:pPr>
      <w:r>
        <w:t xml:space="preserve">Every rule update needs the</w:t>
      </w:r>
      <w:r>
        <w:t xml:space="preserve"> </w:t>
      </w:r>
      <w:r>
        <w:rPr>
          <w:rStyle w:val="VerbatimChar"/>
        </w:rPr>
        <w:t xml:space="preserve">policyId</w:t>
      </w:r>
      <w:r>
        <w:t xml:space="preserve"> </w:t>
      </w:r>
      <w:r>
        <w:t xml:space="preserve">for the target role. Resolve it from</w:t>
      </w:r>
      <w:r>
        <w:t xml:space="preserve"> </w:t>
      </w:r>
      <w:r>
        <w:t xml:space="preserve">the role’s immutable template ID:</w:t>
      </w:r>
    </w:p>
    <w:p>
      <w:pPr>
        <w:pStyle w:val="SourceCode"/>
      </w:pPr>
      <w:r>
        <w:rPr>
          <w:rStyle w:val="VerbatimChar"/>
        </w:rPr>
        <w:t xml:space="preserve">GET https://graph.microsoft.com/v1.0/policies/roleManagementPolicyAssignments</w:t>
      </w:r>
      <w:r>
        <w:br/>
      </w:r>
      <w:r>
        <w:rPr>
          <w:rStyle w:val="VerbatimChar"/>
        </w:rPr>
        <w:t xml:space="preserve">    ?$filter=scopeId eq '/' and scopeType eq 'DirectoryRole'</w:t>
      </w:r>
      <w:r>
        <w:br/>
      </w:r>
      <w:r>
        <w:rPr>
          <w:rStyle w:val="VerbatimChar"/>
        </w:rPr>
        <w:t xml:space="preserve">      and roleDefinitionId eq '9b895d92-2cd3-44c7-9d02-a6ac2d5ea5c3'</w:t>
      </w:r>
    </w:p>
    <w:p>
      <w:pPr>
        <w:pStyle w:val="FirstParagraph"/>
      </w:pPr>
      <w:r>
        <w:t xml:space="preserve">The response carries both the assignment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policyId</w:t>
      </w:r>
      <w:r>
        <w:t xml:space="preserve"> </w:t>
      </w:r>
      <w:r>
        <w:t xml:space="preserve">— use the</w:t>
      </w:r>
      <w:r>
        <w:t xml:space="preserve"> </w:t>
      </w:r>
      <w:r>
        <w:rPr>
          <w:rStyle w:val="VerbatimChar"/>
        </w:rPr>
        <w:t xml:space="preserve">policyId</w:t>
      </w:r>
      <w:r>
        <w:t xml:space="preserve"> </w:t>
      </w:r>
      <w:r>
        <w:t xml:space="preserve">for everything that follows.</w:t>
      </w:r>
    </w:p>
    <w:p>
      <w:pPr>
        <w:pStyle w:val="BodyText"/>
      </w:pPr>
      <w:r>
        <w:t xml:space="preserve">Template IDs for the roles named in the tiering table: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Template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62e90394-69f5-4237-9190-012177145e10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Role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e8611ab8-c189-46e8-94e1-60213ab1f814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Authentication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7be44c8a-adaf-4e2a-84d6-ab2649e08a13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194ae4cb-b126-40b2-bd5b-6091b380977d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Conditional Access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b1be1c3e-b65d-4f19-8427-f6fa0d97feb9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29232cdf-9323-42fd-ade2-1d097af3e4de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SharePoint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f28a1f50-f6e7-4571-818b-6a12f2af6b6c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Intune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3a2c62db-5318-420d-8d74-23affee5d9d5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Teams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69091246-20e8-4a56-aa4d-066075b2a7a8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9b895d92-2cd3-44c7-9d02-a6ac2d5ea5c3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Application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158c047a-c907-4556-b7ef-446551a6b5f7</w:t>
            </w:r>
          </w:p>
        </w:tc>
      </w:tr>
      <w:tr>
        <w:tc>
          <w:tcPr/>
          <w:p>
            <w:pPr>
              <w:pStyle w:val="Compact"/>
            </w:pPr>
            <w:r>
              <w:t xml:space="preserve">Hybrid Identity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8ac3fc64-6eca-42ea-9e69-59f4c7b60eb2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fe930be7-5e62-47db-91af-98c3a49a38b1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Groups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fdd7a751-b60b-444a-984c-02652fe8fa1c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Helpdesk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729827e3-9c14-49f7-bb1b-9608f156bbb8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Authentication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c4e39bd9-1100-46d3-8c65-fb160da0071f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Reader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f2ef992c-3afb-46b9-b7cf-a126ee74c451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Reader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5d6b6bb7-de71-4623-b4af-96380a352509</w:t>
            </w:r>
          </w:p>
        </w:tc>
      </w:tr>
    </w:tbl>
    <w:bookmarkEnd w:id="42"/>
    <w:bookmarkStart w:id="43" w:name="the-rules-this-build-touches"/>
    <w:p>
      <w:pPr>
        <w:pStyle w:val="Heading4"/>
      </w:pPr>
      <w:r>
        <w:t xml:space="preserve">The rules this build touches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Rule ID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What it sets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Expiration_EndUser_Assignment</w:t>
            </w:r>
          </w:p>
        </w:tc>
        <w:tc>
          <w:tcPr/>
          <w:p>
            <w:pPr>
              <w:pStyle w:val="Compact"/>
            </w:pPr>
            <w:r>
              <w:t xml:space="preserve">Activation</w:t>
            </w:r>
          </w:p>
        </w:tc>
        <w:tc>
          <w:tcPr/>
          <w:p>
            <w:pPr>
              <w:pStyle w:val="Compact"/>
            </w:pPr>
            <w:r>
              <w:t xml:space="preserve">Activation maximum duration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Enablement_EndUser_Assignment</w:t>
            </w:r>
          </w:p>
        </w:tc>
        <w:tc>
          <w:tcPr/>
          <w:p>
            <w:pPr>
              <w:pStyle w:val="Compact"/>
            </w:pPr>
            <w:r>
              <w:t xml:space="preserve">Activation</w:t>
            </w:r>
          </w:p>
        </w:tc>
        <w:tc>
          <w:tcPr/>
          <w:p>
            <w:pPr>
              <w:pStyle w:val="Compact"/>
            </w:pPr>
            <w:r>
              <w:t xml:space="preserve">Justification / MFA / ticketing on activation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Approval_EndUser_Assignment</w:t>
            </w:r>
          </w:p>
        </w:tc>
        <w:tc>
          <w:tcPr/>
          <w:p>
            <w:pPr>
              <w:pStyle w:val="Compact"/>
            </w:pPr>
            <w:r>
              <w:t xml:space="preserve">Activation</w:t>
            </w:r>
          </w:p>
        </w:tc>
        <w:tc>
          <w:tcPr/>
          <w:p>
            <w:pPr>
              <w:pStyle w:val="Compact"/>
            </w:pPr>
            <w:r>
              <w:t xml:space="preserve">The approval requirement and the approver 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Expiration_Admin_Eligibility</w:t>
            </w:r>
          </w:p>
        </w:tc>
        <w:tc>
          <w:tcPr/>
          <w:p>
            <w:pPr>
              <w:pStyle w:val="Compact"/>
            </w:pPr>
            <w:r>
              <w:t xml:space="preserve">Assignment</w:t>
            </w:r>
          </w:p>
        </w:tc>
        <w:tc>
          <w:tcPr/>
          <w:p>
            <w:pPr>
              <w:pStyle w:val="Compact"/>
            </w:pPr>
            <w:r>
              <w:t xml:space="preserve">Expiry of eligible assignments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Expiration_Admin_Assignment</w:t>
            </w:r>
          </w:p>
        </w:tc>
        <w:tc>
          <w:tcPr/>
          <w:p>
            <w:pPr>
              <w:pStyle w:val="Compact"/>
            </w:pPr>
            <w:r>
              <w:t xml:space="preserve">Assignment</w:t>
            </w:r>
          </w:p>
        </w:tc>
        <w:tc>
          <w:tcPr/>
          <w:p>
            <w:pPr>
              <w:pStyle w:val="Compact"/>
            </w:pPr>
            <w:r>
              <w:t xml:space="preserve">Expiry of active assignments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Enablement_Admin_Assignment</w:t>
            </w:r>
          </w:p>
        </w:tc>
        <w:tc>
          <w:tcPr/>
          <w:p>
            <w:pPr>
              <w:pStyle w:val="Compact"/>
            </w:pPr>
            <w:r>
              <w:t xml:space="preserve">Assignment</w:t>
            </w:r>
          </w:p>
        </w:tc>
        <w:tc>
          <w:tcPr/>
          <w:p>
            <w:pPr>
              <w:pStyle w:val="Compact"/>
            </w:pPr>
            <w:r>
              <w:t xml:space="preserve">Justification / MFA when an admin creates an active assignment</w:t>
            </w:r>
          </w:p>
        </w:tc>
      </w:tr>
    </w:tbl>
    <w:p>
      <w:pPr>
        <w:pStyle w:val="BodyText"/>
      </w:pPr>
      <w:r>
        <w:t xml:space="preserve">Each</w:t>
      </w:r>
      <w:r>
        <w:t xml:space="preserve"> </w:t>
      </w:r>
      <w:r>
        <w:rPr>
          <w:rStyle w:val="VerbatimChar"/>
        </w:rPr>
        <w:t xml:space="preserve">PATCH</w:t>
      </w:r>
      <w:r>
        <w:t xml:space="preserve"> </w:t>
      </w:r>
      <w:r>
        <w:t xml:space="preserve">must include the</w:t>
      </w:r>
      <w:r>
        <w:t xml:space="preserve"> </w:t>
      </w:r>
      <w:r>
        <w:rPr>
          <w:rStyle w:val="VerbatimChar"/>
        </w:rPr>
        <w:t xml:space="preserve">@odata.type</w:t>
      </w:r>
      <w:r>
        <w:t xml:space="preserve"> </w:t>
      </w:r>
      <w:r>
        <w:t xml:space="preserve">of the derived rule type. A</w:t>
      </w:r>
      <w:r>
        <w:t xml:space="preserve"> </w:t>
      </w:r>
      <w:r>
        <w:t xml:space="preserve">successful update returns</w:t>
      </w:r>
      <w:r>
        <w:t xml:space="preserve"> </w:t>
      </w:r>
      <w:r>
        <w:rPr>
          <w:rStyle w:val="VerbatimChar"/>
        </w:rPr>
        <w:t xml:space="preserve">204 No Content</w:t>
      </w:r>
      <w:r>
        <w:t xml:space="preserve">.</w:t>
      </w:r>
    </w:p>
    <w:bookmarkEnd w:id="43"/>
    <w:bookmarkStart w:id="44" w:name="Xaa7b78e2f1147fb38dc7e9f2f161924d2db7f57"/>
    <w:p>
      <w:pPr>
        <w:pStyle w:val="Heading4"/>
      </w:pPr>
      <w:r>
        <w:t xml:space="preserve">Require approval, with a named approver group</w:t>
      </w:r>
    </w:p>
    <w:p>
      <w:pPr>
        <w:pStyle w:val="SourceCode"/>
      </w:pPr>
      <w:r>
        <w:rPr>
          <w:rStyle w:val="VerbatimChar"/>
        </w:rPr>
        <w:t xml:space="preserve">PATCH https://graph.microsoft.com/v1.0/policies/roleManagementPolicies/{policyId}/rules/Approval_EndUser_Assignment</w:t>
      </w:r>
      <w:r>
        <w:br/>
      </w:r>
      <w:r>
        <w:rPr>
          <w:rStyle w:val="VerbatimChar"/>
        </w:rPr>
        <w:t xml:space="preserve">Content-Type: application/json</w:t>
      </w:r>
      <w:r>
        <w:br/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  "@odata.type": "#microsoft.graph.unifiedRoleManagementPolicyApprovalRule",</w:t>
      </w:r>
      <w:r>
        <w:br/>
      </w:r>
      <w:r>
        <w:rPr>
          <w:rStyle w:val="VerbatimChar"/>
        </w:rPr>
        <w:t xml:space="preserve">    "id": "Approval_EndUser_Assignment",</w:t>
      </w:r>
      <w:r>
        <w:br/>
      </w:r>
      <w:r>
        <w:rPr>
          <w:rStyle w:val="VerbatimChar"/>
        </w:rPr>
        <w:t xml:space="preserve">    "target": {</w:t>
      </w:r>
      <w:r>
        <w:br/>
      </w:r>
      <w:r>
        <w:rPr>
          <w:rStyle w:val="VerbatimChar"/>
        </w:rPr>
        <w:t xml:space="preserve">        "@odata.type": "microsoft.graph.unifiedRoleManagementPolicyRuleTarget",</w:t>
      </w:r>
      <w:r>
        <w:br/>
      </w:r>
      <w:r>
        <w:rPr>
          <w:rStyle w:val="VerbatimChar"/>
        </w:rPr>
        <w:t xml:space="preserve">        "caller": "EndUser",</w:t>
      </w:r>
      <w:r>
        <w:br/>
      </w:r>
      <w:r>
        <w:rPr>
          <w:rStyle w:val="VerbatimChar"/>
        </w:rPr>
        <w:t xml:space="preserve">        "operations": [ "All" ],</w:t>
      </w:r>
      <w:r>
        <w:br/>
      </w:r>
      <w:r>
        <w:rPr>
          <w:rStyle w:val="VerbatimChar"/>
        </w:rPr>
        <w:t xml:space="preserve">        "level": "Assignment",</w:t>
      </w:r>
      <w:r>
        <w:br/>
      </w:r>
      <w:r>
        <w:rPr>
          <w:rStyle w:val="VerbatimChar"/>
        </w:rPr>
        <w:t xml:space="preserve">        "inheritableSettings": [],</w:t>
      </w:r>
      <w:r>
        <w:br/>
      </w:r>
      <w:r>
        <w:rPr>
          <w:rStyle w:val="VerbatimChar"/>
        </w:rPr>
        <w:t xml:space="preserve">        "enforcedSettings": []</w:t>
      </w:r>
      <w:r>
        <w:br/>
      </w:r>
      <w:r>
        <w:rPr>
          <w:rStyle w:val="VerbatimChar"/>
        </w:rPr>
        <w:t xml:space="preserve">    },</w:t>
      </w:r>
      <w:r>
        <w:br/>
      </w:r>
      <w:r>
        <w:rPr>
          <w:rStyle w:val="VerbatimChar"/>
        </w:rPr>
        <w:t xml:space="preserve">    "setting": {</w:t>
      </w:r>
      <w:r>
        <w:br/>
      </w:r>
      <w:r>
        <w:rPr>
          <w:rStyle w:val="VerbatimChar"/>
        </w:rPr>
        <w:t xml:space="preserve">        "@odata.type": "microsoft.graph.approvalSettings",</w:t>
      </w:r>
      <w:r>
        <w:br/>
      </w:r>
      <w:r>
        <w:rPr>
          <w:rStyle w:val="VerbatimChar"/>
        </w:rPr>
        <w:t xml:space="preserve">        "isApprovalRequired": true,</w:t>
      </w:r>
      <w:r>
        <w:br/>
      </w:r>
      <w:r>
        <w:rPr>
          <w:rStyle w:val="VerbatimChar"/>
        </w:rPr>
        <w:t xml:space="preserve">        "isApprovalRequiredForExtension": false,</w:t>
      </w:r>
      <w:r>
        <w:br/>
      </w:r>
      <w:r>
        <w:rPr>
          <w:rStyle w:val="VerbatimChar"/>
        </w:rPr>
        <w:t xml:space="preserve">        "isRequestorJustificationRequired": true,</w:t>
      </w:r>
      <w:r>
        <w:br/>
      </w:r>
      <w:r>
        <w:rPr>
          <w:rStyle w:val="VerbatimChar"/>
        </w:rPr>
        <w:t xml:space="preserve">        "approvalMode": "SingleStage",</w:t>
      </w:r>
      <w:r>
        <w:br/>
      </w:r>
      <w:r>
        <w:rPr>
          <w:rStyle w:val="VerbatimChar"/>
        </w:rPr>
        <w:t xml:space="preserve">        "approvalStages": [</w:t>
      </w:r>
      <w:r>
        <w:br/>
      </w:r>
      <w:r>
        <w:rPr>
          <w:rStyle w:val="VerbatimChar"/>
        </w:rPr>
        <w:t xml:space="preserve">            {</w:t>
      </w:r>
      <w:r>
        <w:br/>
      </w:r>
      <w:r>
        <w:rPr>
          <w:rStyle w:val="VerbatimChar"/>
        </w:rPr>
        <w:t xml:space="preserve">                "approvalStageTimeOutInDays": 1,</w:t>
      </w:r>
      <w:r>
        <w:br/>
      </w:r>
      <w:r>
        <w:rPr>
          <w:rStyle w:val="VerbatimChar"/>
        </w:rPr>
        <w:t xml:space="preserve">                "isApproverJustificationRequired": true,</w:t>
      </w:r>
      <w:r>
        <w:br/>
      </w:r>
      <w:r>
        <w:rPr>
          <w:rStyle w:val="VerbatimChar"/>
        </w:rPr>
        <w:t xml:space="preserve">                "escalationTimeInMinutes": 0,</w:t>
      </w:r>
      <w:r>
        <w:br/>
      </w:r>
      <w:r>
        <w:rPr>
          <w:rStyle w:val="VerbatimChar"/>
        </w:rPr>
        <w:t xml:space="preserve">                "primaryApprovers": [</w:t>
      </w:r>
      <w:r>
        <w:br/>
      </w:r>
      <w:r>
        <w:rPr>
          <w:rStyle w:val="VerbatimChar"/>
        </w:rPr>
        <w:t xml:space="preserve">                    {</w:t>
      </w:r>
      <w:r>
        <w:br/>
      </w:r>
      <w:r>
        <w:rPr>
          <w:rStyle w:val="VerbatimChar"/>
        </w:rPr>
        <w:t xml:space="preserve">                        "@odata.type": "#microsoft.graph.groupMembers",</w:t>
      </w:r>
      <w:r>
        <w:br/>
      </w:r>
      <w:r>
        <w:rPr>
          <w:rStyle w:val="VerbatimChar"/>
        </w:rPr>
        <w:t xml:space="preserve">                        "groupId": "&lt;PIM-Approvers-Tier0 object ID&gt;"</w:t>
      </w:r>
      <w:r>
        <w:br/>
      </w:r>
      <w:r>
        <w:rPr>
          <w:rStyle w:val="VerbatimChar"/>
        </w:rPr>
        <w:t xml:space="preserve">                    }</w:t>
      </w:r>
      <w:r>
        <w:br/>
      </w:r>
      <w:r>
        <w:rPr>
          <w:rStyle w:val="VerbatimChar"/>
        </w:rPr>
        <w:t xml:space="preserve">                ],</w:t>
      </w:r>
      <w:r>
        <w:br/>
      </w:r>
      <w:r>
        <w:rPr>
          <w:rStyle w:val="VerbatimChar"/>
        </w:rPr>
        <w:t xml:space="preserve">                "isEscalationEnabled": false,</w:t>
      </w:r>
      <w:r>
        <w:br/>
      </w:r>
      <w:r>
        <w:rPr>
          <w:rStyle w:val="VerbatimChar"/>
        </w:rPr>
        <w:t xml:space="preserve">                "escalationApprovers": []</w:t>
      </w:r>
      <w:r>
        <w:br/>
      </w:r>
      <w:r>
        <w:rPr>
          <w:rStyle w:val="VerbatimChar"/>
        </w:rPr>
        <w:t xml:space="preserve">            }</w:t>
      </w:r>
      <w:r>
        <w:br/>
      </w:r>
      <w:r>
        <w:rPr>
          <w:rStyle w:val="VerbatimChar"/>
        </w:rPr>
        <w:t xml:space="preserve">        ]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isApproverJustificationRequired: true</w:t>
      </w:r>
      <w:r>
        <w:t xml:space="preserve"> </w:t>
      </w:r>
      <w:r>
        <w:t xml:space="preserve">is the setting that makes the</w:t>
      </w:r>
      <w:r>
        <w:t xml:space="preserve"> </w:t>
      </w:r>
      <w:r>
        <w:rPr>
          <w:i/>
          <w:iCs/>
        </w:rPr>
        <w:t xml:space="preserve">approver’s</w:t>
      </w:r>
      <w:r>
        <w:t xml:space="preserve"> </w:t>
      </w:r>
      <w:r>
        <w:t xml:space="preserve">reasoning part of the record, not just the requester’s. For an</w:t>
      </w:r>
      <w:r>
        <w:t xml:space="preserve"> </w:t>
      </w:r>
      <w:r>
        <w:t xml:space="preserve">approval gate to be evidence of a decision rather than evidence of a</w:t>
      </w:r>
      <w:r>
        <w:t xml:space="preserve"> </w:t>
      </w:r>
      <w:r>
        <w:t xml:space="preserve">click, keep it on.</w:t>
      </w:r>
    </w:p>
    <w:bookmarkEnd w:id="44"/>
    <w:bookmarkStart w:id="45" w:name="X90fa3893d55424f3fa5add5d0fc36c13e671661"/>
    <w:p>
      <w:pPr>
        <w:pStyle w:val="Heading4"/>
      </w:pPr>
      <w:r>
        <w:t xml:space="preserve">Require MFA, justification, and ticket on activation</w:t>
      </w:r>
    </w:p>
    <w:p>
      <w:pPr>
        <w:pStyle w:val="SourceCode"/>
      </w:pPr>
      <w:r>
        <w:rPr>
          <w:rStyle w:val="VerbatimChar"/>
        </w:rPr>
        <w:t xml:space="preserve">PATCH https://graph.microsoft.com/v1.0/policies/roleManagementPolicies/{policyId}/rules/Enablement_EndUser_Assignment</w:t>
      </w:r>
      <w:r>
        <w:br/>
      </w:r>
      <w:r>
        <w:rPr>
          <w:rStyle w:val="VerbatimChar"/>
        </w:rPr>
        <w:t xml:space="preserve">Content-Type: application/json</w:t>
      </w:r>
      <w:r>
        <w:br/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  "@odata.type": "#microsoft.graph.unifiedRoleManagementPolicyEnablementRule",</w:t>
      </w:r>
      <w:r>
        <w:br/>
      </w:r>
      <w:r>
        <w:rPr>
          <w:rStyle w:val="VerbatimChar"/>
        </w:rPr>
        <w:t xml:space="preserve">    "id": "Enablement_EndUser_Assignment",</w:t>
      </w:r>
      <w:r>
        <w:br/>
      </w:r>
      <w:r>
        <w:rPr>
          <w:rStyle w:val="VerbatimChar"/>
        </w:rPr>
        <w:t xml:space="preserve">    "enabledRules": [ "Justification", "MultiFactorAuthentication", "Ticketing" ],</w:t>
      </w:r>
      <w:r>
        <w:br/>
      </w:r>
      <w:r>
        <w:rPr>
          <w:rStyle w:val="VerbatimChar"/>
        </w:rPr>
        <w:t xml:space="preserve">    "target": {</w:t>
      </w:r>
      <w:r>
        <w:br/>
      </w:r>
      <w:r>
        <w:rPr>
          <w:rStyle w:val="VerbatimChar"/>
        </w:rPr>
        <w:t xml:space="preserve">        "@odata.type": "microsoft.graph.unifiedRoleManagementPolicyRuleTarget",</w:t>
      </w:r>
      <w:r>
        <w:br/>
      </w:r>
      <w:r>
        <w:rPr>
          <w:rStyle w:val="VerbatimChar"/>
        </w:rPr>
        <w:t xml:space="preserve">        "caller": "EndUser",</w:t>
      </w:r>
      <w:r>
        <w:br/>
      </w:r>
      <w:r>
        <w:rPr>
          <w:rStyle w:val="VerbatimChar"/>
        </w:rPr>
        <w:t xml:space="preserve">        "operations": [ "All" ],</w:t>
      </w:r>
      <w:r>
        <w:br/>
      </w:r>
      <w:r>
        <w:rPr>
          <w:rStyle w:val="VerbatimChar"/>
        </w:rPr>
        <w:t xml:space="preserve">        "level": "Assignment",</w:t>
      </w:r>
      <w:r>
        <w:br/>
      </w:r>
      <w:r>
        <w:rPr>
          <w:rStyle w:val="VerbatimChar"/>
        </w:rPr>
        <w:t xml:space="preserve">        "inheritableSettings": [],</w:t>
      </w:r>
      <w:r>
        <w:br/>
      </w:r>
      <w:r>
        <w:rPr>
          <w:rStyle w:val="VerbatimChar"/>
        </w:rPr>
        <w:t xml:space="preserve">        "enforcedSettings": []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}</w:t>
      </w:r>
    </w:p>
    <w:bookmarkEnd w:id="45"/>
    <w:bookmarkStart w:id="46" w:name="cap-the-activation-window"/>
    <w:p>
      <w:pPr>
        <w:pStyle w:val="Heading4"/>
      </w:pPr>
      <w:r>
        <w:t xml:space="preserve">Cap the activation window</w:t>
      </w:r>
    </w:p>
    <w:p>
      <w:pPr>
        <w:pStyle w:val="SourceCode"/>
      </w:pPr>
      <w:r>
        <w:rPr>
          <w:rStyle w:val="VerbatimChar"/>
        </w:rPr>
        <w:t xml:space="preserve">PATCH https://graph.microsoft.com/v1.0/policies/roleManagementPolicies/{policyId}/rules/Expiration_EndUser_Assignment</w:t>
      </w:r>
      <w:r>
        <w:br/>
      </w:r>
      <w:r>
        <w:rPr>
          <w:rStyle w:val="VerbatimChar"/>
        </w:rPr>
        <w:t xml:space="preserve">Content-Type: application/json</w:t>
      </w:r>
      <w:r>
        <w:br/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  "@odata.type": "#microsoft.graph.unifiedRoleManagementPolicyExpirationRule",</w:t>
      </w:r>
      <w:r>
        <w:br/>
      </w:r>
      <w:r>
        <w:rPr>
          <w:rStyle w:val="VerbatimChar"/>
        </w:rPr>
        <w:t xml:space="preserve">    "id": "Expiration_EndUser_Assignment",</w:t>
      </w:r>
      <w:r>
        <w:br/>
      </w:r>
      <w:r>
        <w:rPr>
          <w:rStyle w:val="VerbatimChar"/>
        </w:rPr>
        <w:t xml:space="preserve">    "isExpirationRequired": true,</w:t>
      </w:r>
      <w:r>
        <w:br/>
      </w:r>
      <w:r>
        <w:rPr>
          <w:rStyle w:val="VerbatimChar"/>
        </w:rPr>
        <w:t xml:space="preserve">    "maximumDuration": "PT4H",</w:t>
      </w:r>
      <w:r>
        <w:br/>
      </w:r>
      <w:r>
        <w:rPr>
          <w:rStyle w:val="VerbatimChar"/>
        </w:rPr>
        <w:t xml:space="preserve">    "target": {</w:t>
      </w:r>
      <w:r>
        <w:br/>
      </w:r>
      <w:r>
        <w:rPr>
          <w:rStyle w:val="VerbatimChar"/>
        </w:rPr>
        <w:t xml:space="preserve">        "@odata.type": "microsoft.graph.unifiedRoleManagementPolicyRuleTarget",</w:t>
      </w:r>
      <w:r>
        <w:br/>
      </w:r>
      <w:r>
        <w:rPr>
          <w:rStyle w:val="VerbatimChar"/>
        </w:rPr>
        <w:t xml:space="preserve">        "caller": "EndUser",</w:t>
      </w:r>
      <w:r>
        <w:br/>
      </w:r>
      <w:r>
        <w:rPr>
          <w:rStyle w:val="VerbatimChar"/>
        </w:rPr>
        <w:t xml:space="preserve">        "operations": [ "All" ],</w:t>
      </w:r>
      <w:r>
        <w:br/>
      </w:r>
      <w:r>
        <w:rPr>
          <w:rStyle w:val="VerbatimChar"/>
        </w:rPr>
        <w:t xml:space="preserve">        "level": "Assignment",</w:t>
      </w:r>
      <w:r>
        <w:br/>
      </w:r>
      <w:r>
        <w:rPr>
          <w:rStyle w:val="VerbatimChar"/>
        </w:rPr>
        <w:t xml:space="preserve">        "inheritableSettings": [],</w:t>
      </w:r>
      <w:r>
        <w:br/>
      </w:r>
      <w:r>
        <w:rPr>
          <w:rStyle w:val="VerbatimChar"/>
        </w:rPr>
        <w:t xml:space="preserve">        "enforcedSettings": []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}</w:t>
      </w:r>
    </w:p>
    <w:bookmarkEnd w:id="46"/>
    <w:bookmarkStart w:id="47" w:name="bound-eligibility"/>
    <w:p>
      <w:pPr>
        <w:pStyle w:val="Heading4"/>
      </w:pPr>
      <w:r>
        <w:t xml:space="preserve">Bound eligibility</w:t>
      </w:r>
    </w:p>
    <w:p>
      <w:pPr>
        <w:pStyle w:val="SourceCode"/>
      </w:pPr>
      <w:r>
        <w:rPr>
          <w:rStyle w:val="VerbatimChar"/>
        </w:rPr>
        <w:t xml:space="preserve">PATCH https://graph.microsoft.com/v1.0/policies/roleManagementPolicies/{policyId}/rules/Expiration_Admin_Eligibility</w:t>
      </w:r>
      <w:r>
        <w:br/>
      </w:r>
      <w:r>
        <w:rPr>
          <w:rStyle w:val="VerbatimChar"/>
        </w:rPr>
        <w:t xml:space="preserve">Content-Type: application/json</w:t>
      </w:r>
      <w:r>
        <w:br/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  "@odata.type": "#microsoft.graph.unifiedRoleManagementPolicyExpirationRule",</w:t>
      </w:r>
      <w:r>
        <w:br/>
      </w:r>
      <w:r>
        <w:rPr>
          <w:rStyle w:val="VerbatimChar"/>
        </w:rPr>
        <w:t xml:space="preserve">    "id": "Expiration_Admin_Eligibility",</w:t>
      </w:r>
      <w:r>
        <w:br/>
      </w:r>
      <w:r>
        <w:rPr>
          <w:rStyle w:val="VerbatimChar"/>
        </w:rPr>
        <w:t xml:space="preserve">    "isExpirationRequired": true,</w:t>
      </w:r>
      <w:r>
        <w:br/>
      </w:r>
      <w:r>
        <w:rPr>
          <w:rStyle w:val="VerbatimChar"/>
        </w:rPr>
        <w:t xml:space="preserve">    "maximumDuration": "P90D",</w:t>
      </w:r>
      <w:r>
        <w:br/>
      </w:r>
      <w:r>
        <w:rPr>
          <w:rStyle w:val="VerbatimChar"/>
        </w:rPr>
        <w:t xml:space="preserve">    "target": {</w:t>
      </w:r>
      <w:r>
        <w:br/>
      </w:r>
      <w:r>
        <w:rPr>
          <w:rStyle w:val="VerbatimChar"/>
        </w:rPr>
        <w:t xml:space="preserve">        "@odata.type": "microsoft.graph.unifiedRoleManagementPolicyRuleTarget",</w:t>
      </w:r>
      <w:r>
        <w:br/>
      </w:r>
      <w:r>
        <w:rPr>
          <w:rStyle w:val="VerbatimChar"/>
        </w:rPr>
        <w:t xml:space="preserve">        "caller": "Admin",</w:t>
      </w:r>
      <w:r>
        <w:br/>
      </w:r>
      <w:r>
        <w:rPr>
          <w:rStyle w:val="VerbatimChar"/>
        </w:rPr>
        <w:t xml:space="preserve">        "operations": [ "All" ],</w:t>
      </w:r>
      <w:r>
        <w:br/>
      </w:r>
      <w:r>
        <w:rPr>
          <w:rStyle w:val="VerbatimChar"/>
        </w:rPr>
        <w:t xml:space="preserve">        "level": "Eligibility",</w:t>
      </w:r>
      <w:r>
        <w:br/>
      </w:r>
      <w:r>
        <w:rPr>
          <w:rStyle w:val="VerbatimChar"/>
        </w:rPr>
        <w:t xml:space="preserve">        "inheritableSettings": [],</w:t>
      </w:r>
      <w:r>
        <w:br/>
      </w:r>
      <w:r>
        <w:rPr>
          <w:rStyle w:val="VerbatimChar"/>
        </w:rPr>
        <w:t xml:space="preserve">        "enforcedSettings": []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}</w:t>
      </w:r>
    </w:p>
    <w:bookmarkEnd w:id="47"/>
    <w:bookmarkStart w:id="48" w:name="applying-the-tier-policy-across-roles"/>
    <w:p>
      <w:pPr>
        <w:pStyle w:val="Heading4"/>
      </w:pPr>
      <w:r>
        <w:t xml:space="preserve">Applying the tier policy across roles</w:t>
      </w:r>
    </w:p>
    <w:p>
      <w:pPr>
        <w:pStyle w:val="FirstParagraph"/>
      </w:pPr>
      <w:r>
        <w:t xml:space="preserve">The script below applies one tier’s settings to a list of roles. It is a</w:t>
      </w:r>
      <w:r>
        <w:t xml:space="preserve"> </w:t>
      </w:r>
      <w:r>
        <w:rPr>
          <w:b/>
          <w:bCs/>
        </w:rPr>
        <w:t xml:space="preserve">reference implementation for review and adaptation</w:t>
      </w:r>
      <w:r>
        <w:t xml:space="preserve"> </w:t>
      </w:r>
      <w:r>
        <w:t xml:space="preserve">— written against</w:t>
      </w:r>
      <w:r>
        <w:t xml:space="preserve"> </w:t>
      </w:r>
      <w:r>
        <w:t xml:space="preserve">current Microsoft Graph PowerShell, not run against a live tenant. Anything</w:t>
      </w:r>
      <w:r>
        <w:t xml:space="preserve"> </w:t>
      </w:r>
      <w:r>
        <w:t xml:space="preserve">environment-specific is marked</w:t>
      </w:r>
      <w:r>
        <w:t xml:space="preserve"> </w:t>
      </w:r>
      <w:r>
        <w:rPr>
          <w:rStyle w:val="VerbatimChar"/>
        </w:rPr>
        <w:t xml:space="preserve"># CONFIGURE:</w:t>
      </w:r>
      <w:r>
        <w:t xml:space="preserve">. It honours</w:t>
      </w:r>
      <w:r>
        <w:t xml:space="preserve"> </w:t>
      </w:r>
      <w:r>
        <w:rPr>
          <w:rStyle w:val="VerbatimChar"/>
        </w:rPr>
        <w:t xml:space="preserve">-WhatIf</w:t>
      </w:r>
      <w:r>
        <w:t xml:space="preserve">; dry-run</w:t>
      </w:r>
      <w:r>
        <w:t xml:space="preserve"> </w:t>
      </w:r>
      <w:r>
        <w:t xml:space="preserve">before touching a live tenant.</w:t>
      </w:r>
    </w:p>
    <w:p>
      <w:pPr>
        <w:pStyle w:val="SourceCode"/>
      </w:pPr>
      <w:r>
        <w:rPr>
          <w:rStyle w:val="CommentTok"/>
        </w:rPr>
        <w:t xml:space="preserve">#Requires -Modules Microsoft.Graph.Identity.Governance</w:t>
      </w:r>
      <w:r>
        <w:br/>
      </w:r>
      <w:r>
        <w:br/>
      </w:r>
      <w:r>
        <w:rPr>
          <w:rStyle w:val="CommentTok"/>
        </w:rPr>
        <w:t xml:space="preserve">&lt;#</w:t>
      </w:r>
      <w:r>
        <w:br/>
      </w:r>
      <w:r>
        <w:rPr>
          <w:rStyle w:val="CommentTok"/>
        </w:rPr>
        <w:t xml:space="preserve">.SYNOPSIS</w:t>
      </w:r>
      <w:r>
        <w:br/>
      </w:r>
      <w:r>
        <w:rPr>
          <w:rStyle w:val="CommentTok"/>
        </w:rPr>
        <w:t xml:space="preserve">    Apply a PIM tier policy (approval, MFA, justification, duration, eligibility</w:t>
      </w:r>
      <w:r>
        <w:br/>
      </w:r>
      <w:r>
        <w:rPr>
          <w:rStyle w:val="CommentTok"/>
        </w:rPr>
        <w:t xml:space="preserve">    expiry) to a set of Microsoft Entra directory roles.</w:t>
      </w:r>
      <w:r>
        <w:br/>
      </w:r>
      <w:r>
        <w:br/>
      </w:r>
      <w:r>
        <w:rPr>
          <w:rStyle w:val="CommentTok"/>
        </w:rPr>
        <w:t xml:space="preserve">.DESCRIPTION</w:t>
      </w:r>
      <w:r>
        <w:br/>
      </w:r>
      <w:r>
        <w:rPr>
          <w:rStyle w:val="CommentTok"/>
        </w:rPr>
        <w:t xml:space="preserve">    Resolves each role's role-management policy from its immutable template ID,</w:t>
      </w:r>
      <w:r>
        <w:br/>
      </w:r>
      <w:r>
        <w:rPr>
          <w:rStyle w:val="CommentTok"/>
        </w:rPr>
        <w:t xml:space="preserve">    then PATCHes the four activation/assignment rules that constitute the</w:t>
      </w:r>
      <w:r>
        <w:br/>
      </w:r>
      <w:r>
        <w:rPr>
          <w:rStyle w:val="CommentTok"/>
        </w:rPr>
        <w:t xml:space="preserve">    approval gate. Idempotent: re-running with the same inputs is a no-op in</w:t>
      </w:r>
      <w:r>
        <w:br/>
      </w:r>
      <w:r>
        <w:rPr>
          <w:rStyle w:val="CommentTok"/>
        </w:rPr>
        <w:t xml:space="preserve">    effect, though each run issues the PATCH.</w:t>
      </w:r>
      <w:r>
        <w:br/>
      </w:r>
      <w:r>
        <w:br/>
      </w:r>
      <w:r>
        <w:rPr>
          <w:rStyle w:val="CommentTok"/>
        </w:rPr>
        <w:t xml:space="preserve">.NOTES</w:t>
      </w:r>
      <w:r>
        <w:br/>
      </w:r>
      <w:r>
        <w:rPr>
          <w:rStyle w:val="CommentTok"/>
        </w:rPr>
        <w:t xml:space="preserve">    Least-privileged role: Privileged Role Administrator.</w:t>
      </w:r>
      <w:r>
        <w:br/>
      </w:r>
      <w:r>
        <w:rPr>
          <w:rStyle w:val="CommentTok"/>
        </w:rPr>
        <w:t xml:space="preserve">    Delegated scopes: RoleManagementPolicy.ReadWrite.Directory</w:t>
      </w:r>
      <w:r>
        <w:br/>
      </w:r>
      <w:r>
        <w:rPr>
          <w:rStyle w:val="CommentTok"/>
        </w:rPr>
        <w:t xml:space="preserve">#&gt;</w:t>
      </w:r>
      <w:r>
        <w:br/>
      </w:r>
      <w:r>
        <w:rPr>
          <w:rStyle w:val="OperatorTok"/>
        </w:rPr>
        <w:t xml:space="preserve">[</w:t>
      </w:r>
      <w:r>
        <w:rPr>
          <w:rStyle w:val="NormalTok"/>
        </w:rPr>
        <w:t xml:space="preserve">CmdletBinding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SupportsShouldProcess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ConfirmImpact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'High'</w:t>
      </w:r>
      <w:r>
        <w:rPr>
          <w:rStyle w:val="OperatorTok"/>
        </w:rPr>
        <w:t xml:space="preserve">)]</w:t>
      </w:r>
      <w:r>
        <w:br/>
      </w:r>
      <w:r>
        <w:rPr>
          <w:rStyle w:val="KeywordTok"/>
        </w:rPr>
        <w:t xml:space="preserve">param</w:t>
      </w:r>
      <w:r>
        <w:rPr>
          <w:rStyle w:val="Operator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Role template IDs to configure. CONFIGURE: replace with your tier's roles.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Parameter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Mandatory</w:t>
      </w:r>
      <w:r>
        <w:rPr>
          <w:rStyle w:val="OperatorTok"/>
        </w:rPr>
        <w:t xml:space="preserve">)]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[]]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$RoleTemplateId</w:t>
      </w:r>
      <w:r>
        <w:rPr>
          <w:rStyle w:val="Operator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Object ID of the approver group created in Step 1.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Parameter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Mandatory</w:t>
      </w:r>
      <w:r>
        <w:rPr>
          <w:rStyle w:val="OperatorTok"/>
        </w:rPr>
        <w:t xml:space="preserve">)]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$ApproverGroupId</w:t>
      </w:r>
      <w:r>
        <w:rPr>
          <w:rStyle w:val="Operator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ISO 8601 duration for the maximum activation window (1h-24h).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ValidatePattern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'^PT([1-9]|1[0-9]|2[0-4])H$'</w:t>
      </w:r>
      <w:r>
        <w:rPr>
          <w:rStyle w:val="OperatorTok"/>
        </w:rPr>
        <w:t xml:space="preserve">)]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$MaxActivationDuration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'PT4H'</w:t>
      </w:r>
      <w:r>
        <w:rPr>
          <w:rStyle w:val="Operator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ISO 8601 duration for maximum eligible-assignment lifetime.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$MaxEligibilityDuration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'P90D'</w:t>
      </w:r>
      <w:r>
        <w:rPr>
          <w:rStyle w:val="Operator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Activation requirements. Ticketing is information-only in Entra.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ValidateSet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'Justification'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'MultiFactorAuthentication'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'Ticketing'</w:t>
      </w:r>
      <w:r>
        <w:rPr>
          <w:rStyle w:val="OperatorTok"/>
        </w:rPr>
        <w:t xml:space="preserve">)]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[]]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$EnabledRules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rPr>
          <w:rStyle w:val="StringTok"/>
        </w:rPr>
        <w:t xml:space="preserve">'Justification'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'MultiFactorAuthentication'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'Ticketing'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begin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New-PimRuleTarget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param</w:t>
      </w:r>
      <w:r>
        <w:rPr>
          <w:rStyle w:val="Operator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ValidateSet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'EndUser'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'Admin'</w:t>
      </w:r>
      <w:r>
        <w:rPr>
          <w:rStyle w:val="OperatorTok"/>
        </w:rPr>
        <w:t xml:space="preserve">)][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$Caller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'EndUser'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ValidateSet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'Assignment'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'Eligibility'</w:t>
      </w:r>
      <w:r>
        <w:rPr>
          <w:rStyle w:val="OperatorTok"/>
        </w:rPr>
        <w:t xml:space="preserve">)][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'Assignment'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'@odata.type'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'microsoft.graph.unifiedRoleManagementPolicyRuleTarget'</w:t>
      </w:r>
      <w:r>
        <w:br/>
      </w:r>
      <w:r>
        <w:rPr>
          <w:rStyle w:val="NormalTok"/>
        </w:rPr>
        <w:t xml:space="preserve">            caller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$Caller</w:t>
      </w:r>
      <w:r>
        <w:br/>
      </w:r>
      <w:r>
        <w:rPr>
          <w:rStyle w:val="NormalTok"/>
        </w:rPr>
        <w:t xml:space="preserve">            operations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rPr>
          <w:rStyle w:val="StringTok"/>
        </w:rPr>
        <w:t xml:space="preserve">'All'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level 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$Level</w:t>
      </w:r>
      <w:r>
        <w:br/>
      </w:r>
      <w:r>
        <w:rPr>
          <w:rStyle w:val="NormalTok"/>
        </w:rPr>
        <w:t xml:space="preserve">            inheritableSettings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br/>
      </w:r>
      <w:r>
        <w:rPr>
          <w:rStyle w:val="NormalTok"/>
        </w:rPr>
        <w:t xml:space="preserve">            enforcedSettings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Activation rules are scoped to the end user activating their own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eligible assignment; the eligibility-expiry rule is scoped to the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admin who creates the assignment.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$activationTarget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New-PimRuleTarget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Caller </w:t>
      </w:r>
      <w:r>
        <w:rPr>
          <w:rStyle w:val="StringTok"/>
        </w:rPr>
        <w:t xml:space="preserve">'EndUser'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Level </w:t>
      </w:r>
      <w:r>
        <w:rPr>
          <w:rStyle w:val="StringTok"/>
        </w:rPr>
        <w:t xml:space="preserve">'Assignment'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$eligibilityTarget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New-PimRuleTarget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Caller </w:t>
      </w:r>
      <w:r>
        <w:rPr>
          <w:rStyle w:val="StringTok"/>
        </w:rPr>
        <w:t xml:space="preserve">'Admin'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Level </w:t>
      </w:r>
      <w:r>
        <w:rPr>
          <w:rStyle w:val="StringTok"/>
        </w:rPr>
        <w:t xml:space="preserve">'Eligibility'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Resolve-PimPolicyId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param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Parameter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Mandatory</w:t>
      </w:r>
      <w:r>
        <w:rPr>
          <w:rStyle w:val="OperatorTok"/>
        </w:rPr>
        <w:t xml:space="preserve">)][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$TemplateId</w:t>
      </w:r>
      <w:r>
        <w:rPr>
          <w:rStyle w:val="Operator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$filter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"scopeId eq '/' and scopeType eq 'DirectoryRole' and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</w:t>
      </w:r>
      <w:r>
        <w:rPr>
          <w:rStyle w:val="StringTok"/>
        </w:rPr>
        <w:t xml:space="preserve">"roleDefinitionId eq '</w:t>
      </w:r>
      <w:r>
        <w:rPr>
          <w:rStyle w:val="VariableTok"/>
        </w:rPr>
        <w:t xml:space="preserve">$TemplateId</w:t>
      </w:r>
      <w:r>
        <w:rPr>
          <w:rStyle w:val="StringTok"/>
        </w:rPr>
        <w:t xml:space="preserve">'"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$assignment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Get-MgPolicyRoleManagementPolicyAssignment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VariableTok"/>
        </w:rPr>
        <w:t xml:space="preserve">$filter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ErrorAction Stop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(-not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$assignment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role management policy assignment found for template ID </w:t>
      </w:r>
      <w:r>
        <w:rPr>
          <w:rStyle w:val="VariableTok"/>
        </w:rPr>
        <w:t xml:space="preserve">$TemplateId</w:t>
      </w:r>
      <w:r>
        <w:rPr>
          <w:rStyle w:val="StringTok"/>
        </w:rPr>
        <w:t xml:space="preserve">."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A directory role at tenant scope resolves to exactly one policy.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$assignment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PolicyId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Set-PimRule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param</w:t>
      </w:r>
      <w:r>
        <w:rPr>
          <w:rStyle w:val="Operator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Parameter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Mandatory</w:t>
      </w:r>
      <w:r>
        <w:rPr>
          <w:rStyle w:val="OperatorTok"/>
        </w:rPr>
        <w:t xml:space="preserve">)][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$PolicyId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Parameter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Mandatory</w:t>
      </w:r>
      <w:r>
        <w:rPr>
          <w:rStyle w:val="OperatorTok"/>
        </w:rPr>
        <w:t xml:space="preserve">)][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$RuleId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Parameter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Mandatory</w:t>
      </w:r>
      <w:r>
        <w:rPr>
          <w:rStyle w:val="OperatorTok"/>
        </w:rPr>
        <w:t xml:space="preserve">)][</w:t>
      </w:r>
      <w:r>
        <w:rPr>
          <w:rStyle w:val="NormalTok"/>
        </w:rPr>
        <w:t xml:space="preserve">hashtable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$Body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      Update-MgPolicyRoleManagementPolicyRule `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UnifiedRoleManagementPolicyId     </w:t>
      </w:r>
      <w:r>
        <w:rPr>
          <w:rStyle w:val="VariableTok"/>
        </w:rPr>
        <w:t xml:space="preserve">$PolicyId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UnifiedRoleManagementPolicyRuleId </w:t>
      </w:r>
      <w:r>
        <w:rPr>
          <w:rStyle w:val="VariableTok"/>
        </w:rPr>
        <w:t xml:space="preserve">$RuleId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BodyParameter                     </w:t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ErrorAction                       Stop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process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foreach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$templateId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$RoleTemplateId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$policyId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Resolve-PimPolicyId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TemplateId </w:t>
      </w:r>
      <w:r>
        <w:rPr>
          <w:rStyle w:val="VariableTok"/>
        </w:rPr>
        <w:t xml:space="preserve">$templateId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(-not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$PSCmdlet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ShouldProcess</w:t>
      </w:r>
      <w:r>
        <w:rPr>
          <w:rStyle w:val="Operator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"role </w:t>
      </w:r>
      <w:r>
        <w:rPr>
          <w:rStyle w:val="VariableTok"/>
        </w:rPr>
        <w:t xml:space="preserve">$templateId</w:t>
      </w:r>
      <w:r>
        <w:rPr>
          <w:rStyle w:val="StringTok"/>
        </w:rPr>
        <w:t xml:space="preserve"> (policy </w:t>
      </w:r>
      <w:r>
        <w:rPr>
          <w:rStyle w:val="VariableTok"/>
        </w:rPr>
        <w:t xml:space="preserve">$policyId</w:t>
      </w:r>
      <w:r>
        <w:rPr>
          <w:rStyle w:val="StringTok"/>
        </w:rPr>
        <w:t xml:space="preserve">)"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"Apply PIM tier policy: approval via </w:t>
      </w:r>
      <w:r>
        <w:rPr>
          <w:rStyle w:val="VariableTok"/>
        </w:rPr>
        <w:t xml:space="preserve">$ApproverGroupId</w:t>
      </w:r>
      <w:r>
        <w:rPr>
          <w:rStyle w:val="StringTok"/>
        </w:rPr>
        <w:t xml:space="preserve">, max </w:t>
      </w:r>
      <w:r>
        <w:rPr>
          <w:rStyle w:val="VariableTok"/>
        </w:rPr>
        <w:t xml:space="preserve">$MaxActivationDuration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1. Require approval, routed to the approver group.</w:t>
      </w:r>
      <w:r>
        <w:br/>
      </w:r>
      <w:r>
        <w:rPr>
          <w:rStyle w:val="NormalTok"/>
        </w:rPr>
        <w:t xml:space="preserve">        Set-PimRule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PolicyId </w:t>
      </w:r>
      <w:r>
        <w:rPr>
          <w:rStyle w:val="VariableTok"/>
        </w:rPr>
        <w:t xml:space="preserve">$policyId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RuleId </w:t>
      </w:r>
      <w:r>
        <w:rPr>
          <w:rStyle w:val="StringTok"/>
        </w:rPr>
        <w:t xml:space="preserve">'Approval_EndUser_Assignment'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'@odata.type'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'#microsoft.graph.unifiedRoleManagementPolicyApprovalRule'</w:t>
      </w:r>
      <w:r>
        <w:br/>
      </w:r>
      <w:r>
        <w:rPr>
          <w:rStyle w:val="NormalTok"/>
        </w:rPr>
        <w:t xml:space="preserve">            id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'Approval_EndUser_Assignment'</w:t>
      </w:r>
      <w:r>
        <w:br/>
      </w:r>
      <w:r>
        <w:rPr>
          <w:rStyle w:val="NormalTok"/>
        </w:rPr>
        <w:t xml:space="preserve">            target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$activationTarget</w:t>
      </w:r>
      <w:r>
        <w:br/>
      </w:r>
      <w:r>
        <w:rPr>
          <w:rStyle w:val="NormalTok"/>
        </w:rPr>
        <w:t xml:space="preserve">            setting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'@odata.type'</w:t>
      </w:r>
      <w:r>
        <w:rPr>
          <w:rStyle w:val="NormalTok"/>
        </w:rPr>
        <w:t xml:space="preserve">      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'microsoft.graph.approvalSettings'</w:t>
      </w:r>
      <w:r>
        <w:br/>
      </w:r>
      <w:r>
        <w:rPr>
          <w:rStyle w:val="NormalTok"/>
        </w:rPr>
        <w:t xml:space="preserve">                isApprovalRequired 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$true</w:t>
      </w:r>
      <w:r>
        <w:br/>
      </w:r>
      <w:r>
        <w:rPr>
          <w:rStyle w:val="NormalTok"/>
        </w:rPr>
        <w:t xml:space="preserve">                isApprovalRequiredForExtension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$false</w:t>
      </w:r>
      <w:r>
        <w:br/>
      </w:r>
      <w:r>
        <w:rPr>
          <w:rStyle w:val="NormalTok"/>
        </w:rPr>
        <w:t xml:space="preserve">                isRequestorJustificationRequired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$true</w:t>
      </w:r>
      <w:r>
        <w:br/>
      </w:r>
      <w:r>
        <w:rPr>
          <w:rStyle w:val="NormalTok"/>
        </w:rPr>
        <w:t xml:space="preserve">                approvalMode       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'SingleStage'</w:t>
      </w:r>
      <w:r>
        <w:br/>
      </w:r>
      <w:r>
        <w:rPr>
          <w:rStyle w:val="NormalTok"/>
        </w:rPr>
        <w:t xml:space="preserve">                approvalStages     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br/>
      </w:r>
      <w:r>
        <w:rPr>
          <w:rStyle w:val="NormalTok"/>
        </w:rPr>
        <w:t xml:space="preserve">                   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    approvalStageTimeOutInDays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            isApproverJustificationRequired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$true</w:t>
      </w:r>
      <w:r>
        <w:br/>
      </w:r>
      <w:r>
        <w:rPr>
          <w:rStyle w:val="NormalTok"/>
        </w:rPr>
        <w:t xml:space="preserve">                        escalationTimeInMinutes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                isEscalationEnabled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$false</w:t>
      </w:r>
      <w:r>
        <w:br/>
      </w:r>
      <w:r>
        <w:rPr>
          <w:rStyle w:val="NormalTok"/>
        </w:rPr>
        <w:t xml:space="preserve">                        escalationApprovers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br/>
      </w:r>
      <w:r>
        <w:rPr>
          <w:rStyle w:val="NormalTok"/>
        </w:rPr>
        <w:t xml:space="preserve">                        primaryApprovers 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br/>
      </w:r>
      <w:r>
        <w:rPr>
          <w:rStyle w:val="NormalTok"/>
        </w:rPr>
        <w:t xml:space="preserve">                           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            </w:t>
      </w:r>
      <w:r>
        <w:rPr>
          <w:rStyle w:val="StringTok"/>
        </w:rPr>
        <w:t xml:space="preserve">'@odata.type'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'#microsoft.graph.groupMembers'</w:t>
      </w:r>
      <w:r>
        <w:br/>
      </w:r>
      <w:r>
        <w:rPr>
          <w:rStyle w:val="NormalTok"/>
        </w:rPr>
        <w:t xml:space="preserve">                                groupId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$ApproverGroupId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        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2. Require MFA, justification, and ticket at activation.</w:t>
      </w:r>
      <w:r>
        <w:br/>
      </w:r>
      <w:r>
        <w:rPr>
          <w:rStyle w:val="NormalTok"/>
        </w:rPr>
        <w:t xml:space="preserve">        Set-PimRule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PolicyId </w:t>
      </w:r>
      <w:r>
        <w:rPr>
          <w:rStyle w:val="VariableTok"/>
        </w:rPr>
        <w:t xml:space="preserve">$policyId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RuleId </w:t>
      </w:r>
      <w:r>
        <w:rPr>
          <w:rStyle w:val="StringTok"/>
        </w:rPr>
        <w:t xml:space="preserve">'Enablement_EndUser_Assignment'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'@odata.type'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'#microsoft.graph.unifiedRoleManagementPolicyEnablementRule'</w:t>
      </w:r>
      <w:r>
        <w:br/>
      </w:r>
      <w:r>
        <w:rPr>
          <w:rStyle w:val="NormalTok"/>
        </w:rPr>
        <w:t xml:space="preserve">            id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'Enablement_EndUser_Assignment'</w:t>
      </w:r>
      <w:r>
        <w:br/>
      </w:r>
      <w:r>
        <w:rPr>
          <w:rStyle w:val="NormalTok"/>
        </w:rPr>
        <w:t xml:space="preserve">            enabledRules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$EnabledRules</w:t>
      </w:r>
      <w:r>
        <w:br/>
      </w:r>
      <w:r>
        <w:rPr>
          <w:rStyle w:val="NormalTok"/>
        </w:rPr>
        <w:t xml:space="preserve">            target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$activationTarget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3. Cap the activation window.</w:t>
      </w:r>
      <w:r>
        <w:br/>
      </w:r>
      <w:r>
        <w:rPr>
          <w:rStyle w:val="NormalTok"/>
        </w:rPr>
        <w:t xml:space="preserve">        Set-PimRule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PolicyId </w:t>
      </w:r>
      <w:r>
        <w:rPr>
          <w:rStyle w:val="VariableTok"/>
        </w:rPr>
        <w:t xml:space="preserve">$policyId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RuleId </w:t>
      </w:r>
      <w:r>
        <w:rPr>
          <w:rStyle w:val="StringTok"/>
        </w:rPr>
        <w:t xml:space="preserve">'Expiration_EndUser_Assignment'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'@odata.type'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'#microsoft.graph.unifiedRoleManagementPolicyExpirationRule'</w:t>
      </w:r>
      <w:r>
        <w:br/>
      </w:r>
      <w:r>
        <w:rPr>
          <w:rStyle w:val="NormalTok"/>
        </w:rPr>
        <w:t xml:space="preserve">            id    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'Expiration_EndUser_Assignment'</w:t>
      </w:r>
      <w:r>
        <w:br/>
      </w:r>
      <w:r>
        <w:rPr>
          <w:rStyle w:val="NormalTok"/>
        </w:rPr>
        <w:t xml:space="preserve">            isExpirationRequired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$true</w:t>
      </w:r>
      <w:r>
        <w:br/>
      </w:r>
      <w:r>
        <w:rPr>
          <w:rStyle w:val="NormalTok"/>
        </w:rPr>
        <w:t xml:space="preserve">            maximumDuration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$MaxActivationDuration</w:t>
      </w:r>
      <w:r>
        <w:br/>
      </w:r>
      <w:r>
        <w:rPr>
          <w:rStyle w:val="NormalTok"/>
        </w:rPr>
        <w:t xml:space="preserve">            target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$activationTarget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4. Bound how long an eligible assignment may live.</w:t>
      </w:r>
      <w:r>
        <w:br/>
      </w:r>
      <w:r>
        <w:rPr>
          <w:rStyle w:val="NormalTok"/>
        </w:rPr>
        <w:t xml:space="preserve">        Set-PimRule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PolicyId </w:t>
      </w:r>
      <w:r>
        <w:rPr>
          <w:rStyle w:val="VariableTok"/>
        </w:rPr>
        <w:t xml:space="preserve">$policyId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RuleId </w:t>
      </w:r>
      <w:r>
        <w:rPr>
          <w:rStyle w:val="StringTok"/>
        </w:rPr>
        <w:t xml:space="preserve">'Expiration_Admin_Eligibility'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'@odata.type'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'#microsoft.graph.unifiedRoleManagementPolicyExpirationRule'</w:t>
      </w:r>
      <w:r>
        <w:br/>
      </w:r>
      <w:r>
        <w:rPr>
          <w:rStyle w:val="NormalTok"/>
        </w:rPr>
        <w:t xml:space="preserve">            id    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'Expiration_Admin_Eligibility'</w:t>
      </w:r>
      <w:r>
        <w:br/>
      </w:r>
      <w:r>
        <w:rPr>
          <w:rStyle w:val="NormalTok"/>
        </w:rPr>
        <w:t xml:space="preserve">            isExpirationRequired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$true</w:t>
      </w:r>
      <w:r>
        <w:br/>
      </w:r>
      <w:r>
        <w:rPr>
          <w:rStyle w:val="NormalTok"/>
        </w:rPr>
        <w:t xml:space="preserve">            maximumDuration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$MaxEligibilityDuration</w:t>
      </w:r>
      <w:r>
        <w:br/>
      </w:r>
      <w:r>
        <w:rPr>
          <w:rStyle w:val="NormalTok"/>
        </w:rPr>
        <w:t xml:space="preserve">            target       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$eligibilityTarget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Write-Verbose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"Applied tier policy to role </w:t>
      </w:r>
      <w:r>
        <w:rPr>
          <w:rStyle w:val="VariableTok"/>
        </w:rPr>
        <w:t xml:space="preserve">$templateId</w:t>
      </w:r>
      <w:r>
        <w:rPr>
          <w:rStyle w:val="StringTok"/>
        </w:rPr>
        <w:t xml:space="preserve"> (policy </w:t>
      </w:r>
      <w:r>
        <w:rPr>
          <w:rStyle w:val="VariableTok"/>
        </w:rPr>
        <w:t xml:space="preserve">$policyId</w:t>
      </w:r>
      <w:r>
        <w:rPr>
          <w:rStyle w:val="StringTok"/>
        </w:rPr>
        <w:t xml:space="preserve">)."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48"/>
    <w:bookmarkEnd w:id="49"/>
    <w:bookmarkStart w:id="50" w:name="Xb94beef4eede164daa8614e737716b4836b158c"/>
    <w:p>
      <w:pPr>
        <w:pStyle w:val="Heading3"/>
      </w:pPr>
      <w:r>
        <w:t xml:space="preserve">Step 4 — Convert standing assignments to eligible</w:t>
      </w:r>
    </w:p>
    <w:p>
      <w:pPr>
        <w:pStyle w:val="FirstParagraph"/>
      </w:pPr>
      <w:r>
        <w:t xml:space="preserve">An approval gate on activation does nothing for an administrator who never</w:t>
      </w:r>
      <w:r>
        <w:t xml:space="preserve"> </w:t>
      </w:r>
      <w:r>
        <w:t xml:space="preserve">has to activate. Inventory the tenant’s active directory role assignments and</w:t>
      </w:r>
      <w:r>
        <w:t xml:space="preserve"> </w:t>
      </w:r>
      <w:r>
        <w:t xml:space="preserve">convert every human one to eligible.</w:t>
      </w:r>
    </w:p>
    <w:p>
      <w:pPr>
        <w:pStyle w:val="BodyText"/>
      </w:pPr>
      <w:r>
        <w:t xml:space="preserve">Create the eligible assignment first, confirm it, then remove the active one —</w:t>
      </w:r>
      <w:r>
        <w:t xml:space="preserve"> </w:t>
      </w:r>
      <w:r>
        <w:t xml:space="preserve">in that order, so no administrator is stranded mid-conversion:</w:t>
      </w:r>
    </w:p>
    <w:p>
      <w:pPr>
        <w:pStyle w:val="SourceCode"/>
      </w:pPr>
      <w:r>
        <w:rPr>
          <w:rStyle w:val="VerbatimChar"/>
        </w:rPr>
        <w:t xml:space="preserve">POST https://graph.microsoft.com/v1.0/roleManagement/directory/roleEligibilityScheduleRequests</w:t>
      </w:r>
      <w:r>
        <w:br/>
      </w:r>
      <w:r>
        <w:rPr>
          <w:rStyle w:val="VerbatimChar"/>
        </w:rPr>
        <w:t xml:space="preserve">Content-Type: application/json</w:t>
      </w:r>
      <w:r>
        <w:br/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  "action": "adminAssign",</w:t>
      </w:r>
      <w:r>
        <w:br/>
      </w:r>
      <w:r>
        <w:rPr>
          <w:rStyle w:val="VerbatimChar"/>
        </w:rPr>
        <w:t xml:space="preserve">    "justification": "Convert standing assignment to PIM eligible per PAM policy",</w:t>
      </w:r>
      <w:r>
        <w:br/>
      </w:r>
      <w:r>
        <w:rPr>
          <w:rStyle w:val="VerbatimChar"/>
        </w:rPr>
        <w:t xml:space="preserve">    "roleDefinitionId": "9b895d92-2cd3-44c7-9d02-a6ac2d5ea5c3",</w:t>
      </w:r>
      <w:r>
        <w:br/>
      </w:r>
      <w:r>
        <w:rPr>
          <w:rStyle w:val="VerbatimChar"/>
        </w:rPr>
        <w:t xml:space="preserve">    "directoryScopeId": "/",</w:t>
      </w:r>
      <w:r>
        <w:br/>
      </w:r>
      <w:r>
        <w:rPr>
          <w:rStyle w:val="VerbatimChar"/>
        </w:rPr>
        <w:t xml:space="preserve">    "principalId": "&lt;user object ID&gt;",</w:t>
      </w:r>
      <w:r>
        <w:br/>
      </w:r>
      <w:r>
        <w:rPr>
          <w:rStyle w:val="VerbatimChar"/>
        </w:rPr>
        <w:t xml:space="preserve">    "scheduleInfo": {</w:t>
      </w:r>
      <w:r>
        <w:br/>
      </w:r>
      <w:r>
        <w:rPr>
          <w:rStyle w:val="VerbatimChar"/>
        </w:rPr>
        <w:t xml:space="preserve">        "startDateTime": "2026-09-01T00:00:00Z",</w:t>
      </w:r>
      <w:r>
        <w:br/>
      </w:r>
      <w:r>
        <w:rPr>
          <w:rStyle w:val="VerbatimChar"/>
        </w:rPr>
        <w:t xml:space="preserve">        "expiration": { "type": "afterDuration", "duration": "P90D" }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Two platform behaviours to plan around:</w:t>
      </w:r>
    </w:p>
    <w:p>
      <w:pPr>
        <w:pStyle w:val="Compact"/>
        <w:numPr>
          <w:ilvl w:val="0"/>
          <w:numId w:val="1010"/>
        </w:numPr>
      </w:pPr>
      <w:r>
        <w:t xml:space="preserve">An assignment</w:t>
      </w:r>
      <w:r>
        <w:t xml:space="preserve"> </w:t>
      </w:r>
      <w:r>
        <w:rPr>
          <w:b/>
          <w:bCs/>
        </w:rPr>
        <w:t xml:space="preserve">cannot be created for less than five minutes</w:t>
      </w:r>
      <w:r>
        <w:t xml:space="preserve">, and</w:t>
      </w:r>
      <w:r>
        <w:t xml:space="preserve"> </w:t>
      </w:r>
      <w:r>
        <w:rPr>
          <w:b/>
          <w:bCs/>
        </w:rPr>
        <w:t xml:space="preserve">cannot be removed within five minutes</w:t>
      </w:r>
      <w:r>
        <w:t xml:space="preserve"> </w:t>
      </w:r>
      <w:r>
        <w:t xml:space="preserve">of being created. Batch</w:t>
      </w:r>
      <w:r>
        <w:t xml:space="preserve"> </w:t>
      </w:r>
      <w:r>
        <w:t xml:space="preserve">conversions accordingly.</w:t>
      </w:r>
    </w:p>
    <w:p>
      <w:pPr>
        <w:pStyle w:val="Compact"/>
        <w:numPr>
          <w:ilvl w:val="0"/>
          <w:numId w:val="101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time-bound Global Administrator assignment is not removed at expiry if</w:t>
      </w:r>
      <w:r>
        <w:rPr>
          <w:b/>
          <w:bCs/>
        </w:rPr>
        <w:t xml:space="preserve"> </w:t>
      </w:r>
      <w:r>
        <w:rPr>
          <w:b/>
          <w:bCs/>
        </w:rPr>
        <w:t xml:space="preserve">it is the last one</w:t>
      </w:r>
      <w:r>
        <w:t xml:space="preserve"> </w:t>
      </w:r>
      <w:r>
        <w:t xml:space="preserve">— active or eligible. Entra deliberately declines to</w:t>
      </w:r>
      <w:r>
        <w:t xml:space="preserve"> </w:t>
      </w:r>
      <w:r>
        <w:t xml:space="preserve">strand a tenant. Do not read the surviving assignment as a failed</w:t>
      </w:r>
      <w:r>
        <w:t xml:space="preserve"> </w:t>
      </w:r>
      <w:r>
        <w:t xml:space="preserve">conversion, and do not rely on expiry to remove the final GA assignment.</w:t>
      </w:r>
    </w:p>
    <w:p>
      <w:pPr>
        <w:pStyle w:val="FirstParagraph"/>
      </w:pPr>
      <w:r>
        <w:t xml:space="preserve">The exclusions from this conversion are exactly two, and both belong in the</w:t>
      </w:r>
      <w:r>
        <w:t xml:space="preserve"> </w:t>
      </w:r>
      <w:r>
        <w:t xml:space="preserve">SSP with rationale: the</w:t>
      </w:r>
      <w:r>
        <w:t xml:space="preserve"> </w:t>
      </w:r>
      <w:r>
        <w:rPr>
          <w:b/>
          <w:bCs/>
        </w:rPr>
        <w:t xml:space="preserve">emergency access accounts</w:t>
      </w:r>
      <w:r>
        <w:t xml:space="preserve"> </w:t>
      </w:r>
      <w:r>
        <w:t xml:space="preserve">from Step 0, and</w:t>
      </w:r>
      <w:r>
        <w:t xml:space="preserve"> </w:t>
      </w:r>
      <w:r>
        <w:rPr>
          <w:b/>
          <w:bCs/>
        </w:rPr>
        <w:t xml:space="preserve">service principals</w:t>
      </w:r>
      <w:r>
        <w:t xml:space="preserve">, which cannot perform an activation ceremony.</w:t>
      </w:r>
    </w:p>
    <w:bookmarkEnd w:id="50"/>
    <w:bookmarkStart w:id="54" w:name="X486cab376ece609a02076c0665c261b3c918b70"/>
    <w:p>
      <w:pPr>
        <w:pStyle w:val="Heading3"/>
      </w:pPr>
      <w:r>
        <w:t xml:space="preserve">Step 5 — Force fresh proof with Conditional Access authentication context</w:t>
      </w:r>
    </w:p>
    <w:p>
      <w:pPr>
        <w:pStyle w:val="FirstParagraph"/>
      </w:pPr>
      <w:r>
        <w:t xml:space="preserve">For Tier 0,</w:t>
      </w:r>
      <w:r>
        <w:t xml:space="preserve"> </w:t>
      </w:r>
      <w:r>
        <w:t xml:space="preserve">“require MFA on activation”</w:t>
      </w:r>
      <w:r>
        <w:t xml:space="preserve"> </w:t>
      </w:r>
      <w:r>
        <w:t xml:space="preserve">is not enough. Microsoft is explicit</w:t>
      </w:r>
      <w:r>
        <w:t xml:space="preserve"> </w:t>
      </w:r>
      <w:r>
        <w:t xml:space="preserve">that a user</w:t>
      </w:r>
      <w:r>
        <w:t xml:space="preserve"> </w:t>
      </w:r>
      <w:r>
        <w:rPr>
          <w:b/>
          <w:bCs/>
        </w:rPr>
        <w:t xml:space="preserve">might not be prompted</w:t>
      </w:r>
      <w:r>
        <w:t xml:space="preserve"> </w:t>
      </w:r>
      <w:r>
        <w:t xml:space="preserve">for MFA at activation if they</w:t>
      </w:r>
      <w:r>
        <w:t xml:space="preserve"> </w:t>
      </w:r>
      <w:r>
        <w:t xml:space="preserve">authenticated with strong credentials or already satisfied MFA earlier in the</w:t>
      </w:r>
      <w:r>
        <w:t xml:space="preserve"> </w:t>
      </w:r>
      <w:r>
        <w:t xml:space="preserve">session. If the control objective is</w:t>
      </w:r>
      <w:r>
        <w:t xml:space="preserve"> </w:t>
      </w:r>
      <w:r>
        <w:rPr>
          <w:i/>
          <w:iCs/>
        </w:rPr>
        <w:t xml:space="preserve">a fresh authentication proof at the</w:t>
      </w:r>
      <w:r>
        <w:rPr>
          <w:i/>
          <w:iCs/>
        </w:rPr>
        <w:t xml:space="preserve"> </w:t>
      </w:r>
      <w:r>
        <w:rPr>
          <w:i/>
          <w:iCs/>
        </w:rPr>
        <w:t xml:space="preserve">moment of elevation</w:t>
      </w:r>
      <w:r>
        <w:t xml:space="preserve">, use authentication context.</w:t>
      </w:r>
    </w:p>
    <w:p>
      <w:pPr>
        <w:pStyle w:val="BodyText"/>
      </w:pPr>
      <w:r>
        <w:t xml:space="preserve">Build it in this order — the order matters: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Create the Conditional Access policy first</w:t>
      </w:r>
      <w:r>
        <w:t xml:space="preserve">, targeting the</w:t>
      </w:r>
      <w:r>
        <w:t xml:space="preserve"> </w:t>
      </w:r>
      <w:r>
        <w:t xml:space="preserve">authentication context, scoped to all users or to the eligible population.</w:t>
      </w:r>
      <w:r>
        <w:t xml:space="preserve"> </w:t>
      </w:r>
      <w:r>
        <w:t xml:space="preserve">Set the authentication strength (for example, phishing-resistant MFA), any</w:t>
      </w:r>
      <w:r>
        <w:t xml:space="preserve"> </w:t>
      </w:r>
      <w:r>
        <w:t xml:space="preserve">device-compliance requirement, and — to force reauthentication on every</w:t>
      </w:r>
      <w:r>
        <w:t xml:space="preserve"> </w:t>
      </w:r>
      <w:r>
        <w:t xml:space="preserve">activation —</w:t>
      </w:r>
      <w:r>
        <w:t xml:space="preserve"> </w:t>
      </w:r>
      <w:r>
        <w:rPr>
          <w:b/>
          <w:bCs/>
        </w:rPr>
        <w:t xml:space="preserve">sign-in frequency: Every time</w:t>
      </w:r>
      <w:r>
        <w:t xml:space="preserve"> </w:t>
      </w:r>
      <w:r>
        <w:t xml:space="preserve">under</w:t>
      </w:r>
      <w:r>
        <w:t xml:space="preserve"> </w:t>
      </w:r>
      <w:r>
        <w:rPr>
          <w:b/>
          <w:bCs/>
        </w:rPr>
        <w:t xml:space="preserve">Session</w:t>
      </w:r>
      <w:r>
        <w:t xml:space="preserve"> </w:t>
      </w:r>
      <w:r>
        <w:t xml:space="preserve">controls.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Then</w:t>
      </w:r>
      <w:r>
        <w:t xml:space="preserve"> </w:t>
      </w:r>
      <w:r>
        <w:t xml:space="preserve">select that authentication context in the role’s PIM settings.</w:t>
      </w:r>
    </w:p>
    <w:p>
      <w:pPr>
        <w:pStyle w:val="FirstParagraph"/>
      </w:pPr>
      <w:r>
        <w:t xml:space="preserve">Constraints worth knowing before you design against it: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 not scope the CA policy to both the authentication context and a</w:t>
      </w:r>
      <w:r>
        <w:rPr>
          <w:b/>
          <w:bCs/>
        </w:rPr>
        <w:t xml:space="preserve"> </w:t>
      </w:r>
      <w:r>
        <w:rPr>
          <w:b/>
          <w:bCs/>
        </w:rPr>
        <w:t xml:space="preserve">directory role.</w:t>
      </w:r>
      <w:r>
        <w:t xml:space="preserve"> </w:t>
      </w:r>
      <w:r>
        <w:t xml:space="preserve">At activation time the user does not hold the role yet, so</w:t>
      </w:r>
      <w:r>
        <w:t xml:space="preserve"> </w:t>
      </w:r>
      <w:r>
        <w:t xml:space="preserve">a role-scoped policy will not apply.</w:t>
      </w:r>
    </w:p>
    <w:p>
      <w:pPr>
        <w:pStyle w:val="Compact"/>
        <w:numPr>
          <w:ilvl w:val="0"/>
          <w:numId w:val="1012"/>
        </w:numPr>
      </w:pPr>
      <w:r>
        <w:t xml:space="preserve">There is a</w:t>
      </w:r>
      <w:r>
        <w:t xml:space="preserve"> </w:t>
      </w:r>
      <w:r>
        <w:rPr>
          <w:b/>
          <w:bCs/>
        </w:rPr>
        <w:t xml:space="preserve">backup mechanism</w:t>
      </w:r>
      <w:r>
        <w:t xml:space="preserve">: if no CA policy in the tenant targets the</w:t>
      </w:r>
      <w:r>
        <w:t xml:space="preserve"> </w:t>
      </w:r>
      <w:r>
        <w:t xml:space="preserve">authentication context configured in PIM, activation falls back to requiring</w:t>
      </w:r>
      <w:r>
        <w:t xml:space="preserve"> </w:t>
      </w:r>
      <w:r>
        <w:t xml:space="preserve">MFA. It exists to catch a build-order mistake, and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trigger</w:t>
      </w:r>
      <w:r>
        <w:t xml:space="preserve"> </w:t>
      </w:r>
      <w:r>
        <w:t xml:space="preserve">when the policy is turned off, in report-only mode, or has the eligible user</w:t>
      </w:r>
      <w:r>
        <w:t xml:space="preserve"> </w:t>
      </w:r>
      <w:r>
        <w:t xml:space="preserve">excluded. Do not treat it as a safety net.</w:t>
      </w:r>
    </w:p>
    <w:p>
      <w:pPr>
        <w:pStyle w:val="Compact"/>
        <w:numPr>
          <w:ilvl w:val="0"/>
          <w:numId w:val="1012"/>
        </w:numPr>
      </w:pPr>
      <w:r>
        <w:t xml:space="preserve">After a reauthentication, a</w:t>
      </w:r>
      <w:r>
        <w:t xml:space="preserve"> </w:t>
      </w:r>
      <w:r>
        <w:rPr>
          <w:b/>
          <w:bCs/>
        </w:rPr>
        <w:t xml:space="preserve">10-minute window</w:t>
      </w:r>
      <w:r>
        <w:t xml:space="preserve"> </w:t>
      </w:r>
      <w:r>
        <w:t xml:space="preserve">applies: another eligible</w:t>
      </w:r>
      <w:r>
        <w:t xml:space="preserve"> </w:t>
      </w:r>
      <w:r>
        <w:t xml:space="preserve">role activated inside that window does not reprompt. The window spans</w:t>
      </w:r>
      <w:r>
        <w:t xml:space="preserve"> </w:t>
      </w:r>
      <w:r>
        <w:t xml:space="preserve">Microsoft Entra roles, Azure resource roles, and PIM for Groups.</w:t>
      </w:r>
    </w:p>
    <w:p>
      <w:pPr>
        <w:pStyle w:val="Compact"/>
        <w:numPr>
          <w:ilvl w:val="0"/>
          <w:numId w:val="1012"/>
        </w:numPr>
      </w:pPr>
      <w:r>
        <w:t xml:space="preserve">Authentication context governs the</w:t>
      </w:r>
      <w:r>
        <w:t xml:space="preserve"> </w:t>
      </w:r>
      <w:r>
        <w:rPr>
          <w:b/>
          <w:bCs/>
        </w:rPr>
        <w:t xml:space="preserve">activation</w:t>
      </w:r>
      <w:r>
        <w:t xml:space="preserve">, not what happens after.</w:t>
      </w:r>
      <w:r>
        <w:t xml:space="preserve"> </w:t>
      </w:r>
      <w:r>
        <w:t xml:space="preserve">A user can activate from a compliant device and then use the activated role</w:t>
      </w:r>
      <w:r>
        <w:t xml:space="preserve"> </w:t>
      </w:r>
      <w:r>
        <w:t xml:space="preserve">from a non-compliant one. To close that, add a</w:t>
      </w:r>
      <w:r>
        <w:t xml:space="preserve"> </w:t>
      </w:r>
      <w:r>
        <w:rPr>
          <w:b/>
          <w:bCs/>
        </w:rPr>
        <w:t xml:space="preserve">second</w:t>
      </w:r>
      <w:r>
        <w:t xml:space="preserve"> </w:t>
      </w:r>
      <w:r>
        <w:t xml:space="preserve">CA policy targeting</w:t>
      </w:r>
      <w:r>
        <w:t xml:space="preserve"> </w:t>
      </w:r>
      <w:r>
        <w:rPr>
          <w:b/>
          <w:bCs/>
        </w:rPr>
        <w:t xml:space="preserve">directory roles</w:t>
      </w:r>
      <w:r>
        <w:t xml:space="preserve">, which applies once the role is active. Both policies can</w:t>
      </w:r>
      <w:r>
        <w:t xml:space="preserve"> </w:t>
      </w:r>
      <w:r>
        <w:t xml:space="preserve">enforce the same or different requirements.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Authentication context creates a privilege dependency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Once PIM points at an authentication context, whoever can edit Conditional</w:t>
            </w:r>
            <w:r>
              <w:t xml:space="preserve"> </w:t>
            </w:r>
            <w:r>
              <w:t xml:space="preserve">Access policies — Conditional Access Administrator, Security Administrator —</w:t>
            </w:r>
            <w:r>
              <w:t xml:space="preserve"> </w:t>
            </w:r>
            <w:r>
              <w:t xml:space="preserve">can weaken the requirement, remove it, or block eligible users from</w:t>
            </w:r>
            <w:r>
              <w:t xml:space="preserve"> </w:t>
            </w:r>
            <w:r>
              <w:t xml:space="preserve">activating at all. Those roles become part of the privileged surface</w:t>
            </w:r>
            <w:r>
              <w:t xml:space="preserve"> </w:t>
            </w:r>
            <w:r>
              <w:t xml:space="preserve">protecting elevation. Put them in</w:t>
            </w:r>
            <w:r>
              <w:t xml:space="preserve"> </w:t>
            </w:r>
            <w:r>
              <w:rPr>
                <w:b/>
                <w:bCs/>
              </w:rPr>
              <w:t xml:space="preserve">Tier 0</w:t>
            </w:r>
            <w:r>
              <w:t xml:space="preserve">, and gate them with this same</w:t>
            </w:r>
            <w:r>
              <w:t xml:space="preserve"> </w:t>
            </w:r>
            <w:r>
              <w:t xml:space="preserve">build. Then close the loop with</w:t>
            </w:r>
            <w:r>
              <w:t xml:space="preserve"> </w:t>
            </w:r>
            <w:r>
              <w:rPr>
                <w:b/>
                <w:bCs/>
              </w:rPr>
              <w:t xml:space="preserve">protected actions</w:t>
            </w:r>
            <w:r>
              <w:t xml:space="preserve">, below — Tier 0 gating</w:t>
            </w:r>
            <w:r>
              <w:t xml:space="preserve"> </w:t>
            </w:r>
            <w:r>
              <w:t xml:space="preserve">controls</w:t>
            </w:r>
            <w:r>
              <w:t xml:space="preserve"> </w:t>
            </w:r>
            <w:r>
              <w:rPr>
                <w:i/>
                <w:iCs/>
              </w:rPr>
              <w:t xml:space="preserve">who holds</w:t>
            </w:r>
            <w:r>
              <w:t xml:space="preserve"> </w:t>
            </w:r>
            <w:r>
              <w:t xml:space="preserve">the role, protected actions control</w:t>
            </w:r>
            <w:r>
              <w:t xml:space="preserve"> </w:t>
            </w:r>
            <w:r>
              <w:rPr>
                <w:i/>
                <w:iCs/>
              </w:rPr>
              <w:t xml:space="preserve">what they must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prove to use it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agency’s CA policy set for this pattern belongs in the</w:t>
      </w:r>
      <w:r>
        <w:t xml:space="preserve"> </w:t>
      </w:r>
      <w:hyperlink r:id="rId53">
        <w:r>
          <w:rPr>
            <w:rStyle w:val="Hyperlink"/>
          </w:rPr>
          <w:t xml:space="preserve">Conditional Access library</w:t>
        </w:r>
      </w:hyperlink>
      <w:r>
        <w:t xml:space="preserve">.</w:t>
      </w:r>
    </w:p>
    <w:bookmarkEnd w:id="54"/>
    <w:bookmarkStart w:id="59" w:name="Xb96a6a41d2116b951f6b7d440e0cdd31514962c"/>
    <w:p>
      <w:pPr>
        <w:pStyle w:val="Heading3"/>
      </w:pPr>
      <w:r>
        <w:t xml:space="preserve">Step 5a — Close the loop with protected actions</w:t>
      </w:r>
    </w:p>
    <w:p>
      <w:pPr>
        <w:pStyle w:val="FirstParagraph"/>
      </w:pPr>
      <w:r>
        <w:t xml:space="preserve">The dependency in the warning above has a named mitigation.</w:t>
      </w:r>
      <w:r>
        <w:t xml:space="preserve"> </w:t>
      </w:r>
      <w:r>
        <w:rPr>
          <w:b/>
          <w:bCs/>
        </w:rPr>
        <w:t xml:space="preserve">Protected</w:t>
      </w:r>
      <w:r>
        <w:rPr>
          <w:b/>
          <w:bCs/>
        </w:rPr>
        <w:t xml:space="preserve"> </w:t>
      </w:r>
      <w:r>
        <w:rPr>
          <w:b/>
          <w:bCs/>
        </w:rPr>
        <w:t xml:space="preserve">actions</w:t>
      </w:r>
      <w:r>
        <w:t xml:space="preserve"> </w:t>
      </w:r>
      <w:r>
        <w:t xml:space="preserve">are Microsoft Entra</w:t>
      </w:r>
      <w:r>
        <w:t xml:space="preserve"> </w:t>
      </w:r>
      <w:r>
        <w:rPr>
          <w:i/>
          <w:iCs/>
        </w:rPr>
        <w:t xml:space="preserve">permissions</w:t>
      </w:r>
      <w:r>
        <w:t xml:space="preserve"> </w:t>
      </w:r>
      <w:r>
        <w:t xml:space="preserve">that carry a Conditional Access</w:t>
      </w:r>
      <w:r>
        <w:t xml:space="preserve"> </w:t>
      </w:r>
      <w:r>
        <w:t xml:space="preserve">policy of their own. Enforcement happens when the user attempts the action —</w:t>
      </w:r>
      <w:r>
        <w:t xml:space="preserve"> </w:t>
      </w:r>
      <w:r>
        <w:t xml:space="preserve">not at sign-in, and not at role activation — so it binds regardless of which</w:t>
      </w:r>
      <w:r>
        <w:t xml:space="preserve"> </w:t>
      </w:r>
      <w:r>
        <w:t xml:space="preserve">role granted the permission or how the user came to hold it.</w:t>
      </w:r>
    </w:p>
    <w:p>
      <w:pPr>
        <w:pStyle w:val="BodyText"/>
      </w:pPr>
      <w:r>
        <w:t xml:space="preserve">That is exactly the shape of the problem: PIM role activation protects</w:t>
      </w:r>
      <w:r>
        <w:t xml:space="preserve"> </w:t>
      </w:r>
      <w:r>
        <w:rPr>
          <w:i/>
          <w:iCs/>
        </w:rPr>
        <w:t xml:space="preserve">becoming</w:t>
      </w:r>
      <w:r>
        <w:t xml:space="preserve"> </w:t>
      </w:r>
      <w:r>
        <w:t xml:space="preserve">a Conditional Access Administrator, but nothing in PIM protects</w:t>
      </w:r>
      <w:r>
        <w:t xml:space="preserve"> </w:t>
      </w:r>
      <w:r>
        <w:rPr>
          <w:i/>
          <w:iCs/>
        </w:rPr>
        <w:t xml:space="preserve">editing a CA policy</w:t>
      </w:r>
      <w:r>
        <w:t xml:space="preserve"> </w:t>
      </w:r>
      <w:r>
        <w:t xml:space="preserve">once someone already holds the permission by another</w:t>
      </w:r>
      <w:r>
        <w:t xml:space="preserve"> </w:t>
      </w:r>
      <w:r>
        <w:t xml:space="preserve">route. Microsoft states the two are complementary —</w:t>
      </w:r>
      <w:r>
        <w:t xml:space="preserve"> </w:t>
      </w:r>
      <w:r>
        <w:t xml:space="preserve">“Privileged Identity</w:t>
      </w:r>
      <w:r>
        <w:t xml:space="preserve"> </w:t>
      </w:r>
      <w:r>
        <w:t xml:space="preserve">Management role activation and protected actions can be used together for</w:t>
      </w:r>
      <w:r>
        <w:t xml:space="preserve"> </w:t>
      </w:r>
      <w:r>
        <w:t xml:space="preserve">stronger coverage.”</w:t>
      </w:r>
    </w:p>
    <w:p>
      <w:pPr>
        <w:pStyle w:val="BodyText"/>
      </w:pPr>
      <w:r>
        <w:t xml:space="preserve">Apply protected actions to the permissions that can dismantle this build: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Permission</w:t>
            </w:r>
          </w:p>
        </w:tc>
        <w:tc>
          <w:tcPr/>
          <w:p>
            <w:pPr>
              <w:pStyle w:val="Compact"/>
            </w:pPr>
            <w:r>
              <w:t xml:space="preserve">Why it belongs behind a protected action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microsoft.directory/conditionalAccessPolicies/basic/update</w:t>
            </w:r>
          </w:p>
        </w:tc>
        <w:tc>
          <w:tcPr/>
          <w:p>
            <w:pPr>
              <w:pStyle w:val="Compact"/>
            </w:pPr>
            <w:r>
              <w:t xml:space="preserve">Weakening the authentication-context policy silently relaxes the elevation gate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microsoft.directory/conditionalAccessPolicies/create</w:t>
            </w:r>
          </w:p>
        </w:tc>
        <w:tc>
          <w:tcPr/>
          <w:p>
            <w:pPr>
              <w:pStyle w:val="Compact"/>
            </w:pPr>
            <w:r>
              <w:t xml:space="preserve">A new policy can shadow or contradict the elevation policy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microsoft.directory/conditionalAccessPolicies/delete</w:t>
            </w:r>
          </w:p>
        </w:tc>
        <w:tc>
          <w:tcPr/>
          <w:p>
            <w:pPr>
              <w:pStyle w:val="Compact"/>
            </w:pPr>
            <w:r>
              <w:t xml:space="preserve">Deleting the policy removes the requirement outright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microsoft.directory/resourceNamespaces/resourceActions/authenticationContext/update</w:t>
            </w:r>
          </w:p>
        </w:tc>
        <w:tc>
          <w:tcPr/>
          <w:p>
            <w:pPr>
              <w:pStyle w:val="Compact"/>
            </w:pPr>
            <w:r>
              <w:t xml:space="preserve">Repointing an authentication context changes what activation actually demands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microsoft.directory/deletedItems/delete</w:t>
            </w:r>
          </w:p>
        </w:tc>
        <w:tc>
          <w:tcPr/>
          <w:p>
            <w:pPr>
              <w:pStyle w:val="Compact"/>
            </w:pPr>
            <w:r>
              <w:t xml:space="preserve">Hard deletion is unrecoverable — soft-deleted objects otherwise stay restorable for 30 days</w:t>
            </w:r>
          </w:p>
        </w:tc>
      </w:tr>
    </w:tbl>
    <w:p>
      <w:pPr>
        <w:pStyle w:val="BodyText"/>
      </w:pPr>
      <w:r>
        <w:t xml:space="preserve">Cross-tenant access settings and named-location permissions are also</w:t>
      </w:r>
      <w:r>
        <w:t xml:space="preserve"> </w:t>
      </w:r>
      <w:r>
        <w:t xml:space="preserve">eligible, and are worth adding where the agency’s policy set depends on them.</w:t>
      </w:r>
    </w:p>
    <w:p>
      <w:pPr>
        <w:pStyle w:val="BodyText"/>
      </w:pPr>
      <w:r>
        <w:rPr>
          <w:b/>
          <w:bCs/>
        </w:rPr>
        <w:t xml:space="preserve">Build order matters here too</w:t>
      </w:r>
      <w:r>
        <w:t xml:space="preserve">, and in the same direction as Step 5:</w:t>
      </w:r>
    </w:p>
    <w:p>
      <w:pPr>
        <w:pStyle w:val="Compact"/>
        <w:numPr>
          <w:ilvl w:val="0"/>
          <w:numId w:val="1013"/>
        </w:numPr>
      </w:pPr>
      <w:r>
        <w:t xml:space="preserve">Confirm you hold</w:t>
      </w:r>
      <w:r>
        <w:t xml:space="preserve"> </w:t>
      </w:r>
      <w:r>
        <w:rPr>
          <w:b/>
          <w:bCs/>
        </w:rPr>
        <w:t xml:space="preserve">Conditional Access Administrator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Security</w:t>
      </w:r>
      <w:r>
        <w:rPr>
          <w:b/>
          <w:bCs/>
        </w:rPr>
        <w:t xml:space="preserve"> </w:t>
      </w:r>
      <w:r>
        <w:rPr>
          <w:b/>
          <w:bCs/>
        </w:rPr>
        <w:t xml:space="preserve">Administrator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Create the authentication context — with</w:t>
      </w:r>
      <w:r>
        <w:t xml:space="preserve"> </w:t>
      </w:r>
      <w:r>
        <w:rPr>
          <w:b/>
          <w:bCs/>
        </w:rPr>
        <w:t xml:space="preserve">Publish to apps</w:t>
      </w:r>
      <w:r>
        <w:t xml:space="preserve"> </w:t>
      </w:r>
      <w:r>
        <w:t xml:space="preserve">checked, or</w:t>
      </w:r>
      <w:r>
        <w:t xml:space="preserve"> </w:t>
      </w:r>
      <w:r>
        <w:t xml:space="preserve">it will not be selectable later — and its Conditional Access policy. A</w:t>
      </w:r>
      <w:r>
        <w:t xml:space="preserve"> </w:t>
      </w:r>
      <w:r>
        <w:t xml:space="preserve">sensible starting bar is passwordless or phishing-resistant MFA,</w:t>
      </w:r>
      <w:r>
        <w:t xml:space="preserve"> </w:t>
      </w:r>
      <w:r>
        <w:rPr>
          <w:b/>
          <w:bCs/>
        </w:rPr>
        <w:t xml:space="preserve">with an</w:t>
      </w:r>
      <w:r>
        <w:rPr>
          <w:b/>
          <w:bCs/>
        </w:rPr>
        <w:t xml:space="preserve"> </w:t>
      </w:r>
      <w:r>
        <w:rPr>
          <w:b/>
          <w:bCs/>
        </w:rPr>
        <w:t xml:space="preserve">emergency access account excluded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Confirm the policy state is</w:t>
      </w:r>
      <w:r>
        <w:t xml:space="preserve"> </w:t>
      </w:r>
      <w:r>
        <w:rPr>
          <w:b/>
          <w:bCs/>
        </w:rPr>
        <w:t xml:space="preserve">On</w:t>
      </w:r>
      <w:r>
        <w:t xml:space="preserve">. A policy left</w:t>
      </w:r>
      <w:r>
        <w:t xml:space="preserve"> </w:t>
      </w:r>
      <w:r>
        <w:rPr>
          <w:b/>
          <w:bCs/>
        </w:rPr>
        <w:t xml:space="preserve">Off</w:t>
      </w:r>
      <w:r>
        <w:t xml:space="preserve"> </w:t>
      </w:r>
      <w:r>
        <w:t xml:space="preserve">or in</w:t>
      </w:r>
      <w:r>
        <w:t xml:space="preserve"> </w:t>
      </w:r>
      <w:r>
        <w:rPr>
          <w:b/>
          <w:bCs/>
        </w:rPr>
        <w:t xml:space="preserve">Report-only</w:t>
      </w:r>
      <w:r>
        <w:t xml:space="preserve"> </w:t>
      </w:r>
      <w:r>
        <w:t xml:space="preserve">does not satisfy a protected action, which is the same</w:t>
      </w:r>
      <w:r>
        <w:t xml:space="preserve"> </w:t>
      </w:r>
      <w:r>
        <w:t xml:space="preserve">trap as the authentication-context fallback in Step 5 and produces the</w:t>
      </w:r>
      <w:r>
        <w:t xml:space="preserve"> </w:t>
      </w:r>
      <w:r>
        <w:t xml:space="preserve">same symptom from the other direction.</w:t>
      </w:r>
    </w:p>
    <w:p>
      <w:pPr>
        <w:pStyle w:val="Compact"/>
        <w:numPr>
          <w:ilvl w:val="0"/>
          <w:numId w:val="1013"/>
        </w:numPr>
      </w:pPr>
      <w:r>
        <w:t xml:space="preserve">Assign that authentication context to the selected permissions</w:t>
      </w:r>
      <w:r>
        <w:t xml:space="preserve"> </w:t>
      </w:r>
      <w:r>
        <w:t xml:space="preserve">(</w:t>
      </w:r>
      <w:r>
        <w:rPr>
          <w:b/>
          <w:bCs/>
        </w:rPr>
        <w:t xml:space="preserve">Entra ID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Roles &amp; admins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Protected actions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t xml:space="preserve">Test by performing the action as a normal user and confirming the step-up</w:t>
      </w:r>
      <w:r>
        <w:t xml:space="preserve"> </w:t>
      </w:r>
      <w:r>
        <w:t xml:space="preserve">prompt appears.</w:t>
      </w:r>
    </w:p>
    <w:p>
      <w:pPr>
        <w:pStyle w:val="FirstParagraph"/>
      </w:pPr>
      <w:r>
        <w:t xml:space="preserve">Out-of-order configuration produces confusing symptoms, most commonly</w:t>
      </w:r>
      <w:r>
        <w:t xml:space="preserve"> </w:t>
      </w:r>
      <w:r>
        <w:t xml:space="preserve">repeated reauthentication prompts that never satisfy the policy.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Azure PowerShell fails against protected actions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Step-up authentication for protected actions is supported by the Microsoft</w:t>
            </w:r>
            <w:r>
              <w:t xml:space="preserve"> </w:t>
            </w:r>
            <w:r>
              <w:t xml:space="preserve">Entra admin center,</w:t>
            </w:r>
            <w:r>
              <w:t xml:space="preserve"> </w:t>
            </w:r>
            <w:r>
              <w:rPr>
                <w:b/>
                <w:bCs/>
              </w:rPr>
              <w:t xml:space="preserve">Microsoft Graph PowerShell</w:t>
            </w:r>
            <w:r>
              <w:t xml:space="preserve">, and Graph Explorer.</w:t>
            </w:r>
            <w:r>
              <w:t xml:space="preserve"> </w:t>
            </w:r>
            <w:r>
              <w:rPr>
                <w:b/>
                <w:bCs/>
              </w:rPr>
              <w:t xml:space="preserve">Azure PowerShell will fail</w:t>
            </w:r>
            <w:r>
              <w:t xml:space="preserve"> </w:t>
            </w:r>
            <w:r>
              <w:t xml:space="preserve">if it attempts a protected action, as will</w:t>
            </w:r>
            <w:r>
              <w:t xml:space="preserve"> </w:t>
            </w:r>
            <w:r>
              <w:t xml:space="preserve">creating a new terms-of-use page or custom control in the admin center</w:t>
            </w:r>
            <w:r>
              <w:t xml:space="preserve"> </w:t>
            </w:r>
            <w:r>
              <w:t xml:space="preserve">(those register with Conditional Access and are therefore themselves subject</w:t>
            </w:r>
            <w:r>
              <w:t xml:space="preserve"> </w:t>
            </w:r>
            <w:r>
              <w:t xml:space="preserve">to the CA create/update/delete protected actions).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Inventory any automation that touches these permissions</w:t>
            </w:r>
            <w:r>
              <w:t xml:space="preserve"> </w:t>
            </w:r>
            <w:r>
              <w:rPr>
                <w:i/>
                <w:iCs/>
              </w:rPr>
              <w:t xml:space="preserve">before</w:t>
            </w:r>
            <w:r>
              <w:t xml:space="preserve"> </w:t>
            </w:r>
            <w:r>
              <w:t xml:space="preserve">enabling</w:t>
            </w:r>
            <w:r>
              <w:t xml:space="preserve"> </w:t>
            </w:r>
            <w:r>
              <w:t xml:space="preserve">protected actions, or a scheduled job will start failing with an error that</w:t>
            </w:r>
            <w:r>
              <w:t xml:space="preserve"> </w:t>
            </w:r>
            <w:r>
              <w:t xml:space="preserve">looks nothing like a policy problem. Protected actions require Microsoft</w:t>
            </w:r>
            <w:r>
              <w:t xml:space="preserve"> </w:t>
            </w:r>
            <w:r>
              <w:t xml:space="preserve">Entra ID</w:t>
            </w:r>
            <w:r>
              <w:t xml:space="preserve"> </w:t>
            </w:r>
            <w:r>
              <w:rPr>
                <w:b/>
                <w:bCs/>
              </w:rPr>
              <w:t xml:space="preserve">P1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You can lock yourself out of Conditional Access with this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failure mode is circular and worth rehearsing before you enable it:</w:t>
            </w:r>
            <w:r>
              <w:t xml:space="preserve"> </w:t>
            </w:r>
            <w:r>
              <w:t xml:space="preserve">protect CA-policy editing with a policy that is Off or Report-only, and</w:t>
            </w:r>
            <w:r>
              <w:t xml:space="preserve"> </w:t>
            </w:r>
            <w:r>
              <w:t xml:space="preserve">editing that policy now requires a step-up that can never be satisfied —</w:t>
            </w:r>
            <w:r>
              <w:t xml:space="preserve"> </w:t>
            </w:r>
            <w:r>
              <w:t xml:space="preserve">including the editing needed to fix it.</w:t>
            </w:r>
          </w:p>
          <w:p>
            <w:pPr>
              <w:pStyle w:val="BodyText"/>
            </w:pPr>
            <w:r>
              <w:t xml:space="preserve">Microsoft publishes a recovery entry point for exactly this: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aka.ms/MSALProtectedActions</w:t>
            </w:r>
            <w:r>
              <w:t xml:space="preserve"> </w:t>
            </w:r>
            <w:r>
              <w:t xml:space="preserve">opens the Conditional Access page</w:t>
            </w:r>
            <w:r>
              <w:t xml:space="preserve"> </w:t>
            </w:r>
            <w:r>
              <w:t xml:space="preserve">when the protected action would otherwise block you from reaching it. Record</w:t>
            </w:r>
            <w:r>
              <w:t xml:space="preserve"> </w:t>
            </w:r>
            <w:r>
              <w:t xml:space="preserve">it in the agency’s break-glass runbook alongside the Step 0 emergency access</w:t>
            </w:r>
            <w:r>
              <w:t xml:space="preserve"> </w:t>
            </w:r>
            <w:r>
              <w:t xml:space="preserve">accounts, because the moment you need it is the moment you cannot look it up</w:t>
            </w:r>
            <w:r>
              <w:t xml:space="preserve"> </w:t>
            </w:r>
            <w:r>
              <w:t xml:space="preserve">through the portal.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(Written as a bare host and path, not a link: it redirects into an</w:t>
            </w:r>
            <w:r>
              <w:t xml:space="preserve"> </w:t>
            </w:r>
            <w:r>
              <w:t xml:space="preserve">authenticated portal surface, so it is meant to be typed into a browser you</w:t>
            </w:r>
            <w:r>
              <w:t xml:space="preserve"> </w:t>
            </w:r>
            <w:r>
              <w:t xml:space="preserve">are already signed in to — the same form this corpus already uses for</w:t>
            </w:r>
            <w:r>
              <w:t xml:space="preserve"> </w:t>
            </w:r>
            <w:r>
              <w:rPr>
                <w:rStyle w:val="VerbatimChar"/>
              </w:rPr>
              <w:t xml:space="preserve">aka.ms/mysecurityinfo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aka.ms/mysignins</w:t>
            </w:r>
            <w:r>
              <w:t xml:space="preserve">.)</w:t>
            </w:r>
          </w:p>
          <w:p/>
        </w:tc>
      </w:tr>
    </w:tbl>
    <w:p>
      <w:pPr>
        <w:pStyle w:val="BodyText"/>
      </w:pPr>
      <w:r>
        <w:t xml:space="preserve">One design rule from Microsoft worth repeating, because it is easy to get</w:t>
      </w:r>
      <w:r>
        <w:t xml:space="preserve"> </w:t>
      </w:r>
      <w:r>
        <w:t xml:space="preserve">backwards:</w:t>
      </w:r>
      <w:r>
        <w:t xml:space="preserve"> </w:t>
      </w:r>
      <w:r>
        <w:rPr>
          <w:b/>
          <w:bCs/>
        </w:rPr>
        <w:t xml:space="preserve">do not use protected actions to block access based on identity</w:t>
      </w:r>
      <w:r>
        <w:rPr>
          <w:b/>
          <w:bCs/>
        </w:rPr>
        <w:t xml:space="preserve"> </w:t>
      </w:r>
      <w:r>
        <w:rPr>
          <w:b/>
          <w:bCs/>
        </w:rPr>
        <w:t xml:space="preserve">or group membership.</w:t>
      </w:r>
      <w:r>
        <w:t xml:space="preserve"> </w:t>
      </w:r>
      <w:r>
        <w:t xml:space="preserve">They impose an</w:t>
      </w:r>
      <w:r>
        <w:t xml:space="preserve"> </w:t>
      </w:r>
      <w:r>
        <w:rPr>
          <w:i/>
          <w:iCs/>
        </w:rPr>
        <w:t xml:space="preserve">access requirement</w:t>
      </w:r>
      <w:r>
        <w:t xml:space="preserve"> </w:t>
      </w:r>
      <w:r>
        <w:t xml:space="preserve">on performing an</w:t>
      </w:r>
      <w:r>
        <w:t xml:space="preserve"> </w:t>
      </w:r>
      <w:r>
        <w:t xml:space="preserve">action. Who may hold the permission at all is an authorization decision, and</w:t>
      </w:r>
      <w:r>
        <w:t xml:space="preserve"> </w:t>
      </w:r>
      <w:r>
        <w:t xml:space="preserve">that belongs to role assignment — which is what the rest of this guide</w:t>
      </w:r>
      <w:r>
        <w:t xml:space="preserve"> </w:t>
      </w:r>
      <w:r>
        <w:t xml:space="preserve">builds.</w:t>
      </w:r>
    </w:p>
    <w:bookmarkEnd w:id="59"/>
    <w:bookmarkStart w:id="60" w:name="step-6-notifications-and-pim-alerts"/>
    <w:p>
      <w:pPr>
        <w:pStyle w:val="Heading3"/>
      </w:pPr>
      <w:r>
        <w:t xml:space="preserve">Step 6 — Notifications and PIM alerts</w:t>
      </w:r>
    </w:p>
    <w:p>
      <w:pPr>
        <w:pStyle w:val="FirstParagraph"/>
      </w:pPr>
      <w:r>
        <w:rPr>
          <w:b/>
          <w:bCs/>
        </w:rPr>
        <w:t xml:space="preserve">Per-role notifications</w:t>
      </w:r>
      <w:r>
        <w:t xml:space="preserve"> </w:t>
      </w:r>
      <w:r>
        <w:t xml:space="preserve">are configured on the</w:t>
      </w:r>
      <w:r>
        <w:t xml:space="preserve"> </w:t>
      </w:r>
      <w:r>
        <w:rPr>
          <w:b/>
          <w:bCs/>
        </w:rPr>
        <w:t xml:space="preserve">Notifications</w:t>
      </w:r>
      <w:r>
        <w:t xml:space="preserve"> </w:t>
      </w:r>
      <w:r>
        <w:t xml:space="preserve">tab of each</w:t>
      </w:r>
      <w:r>
        <w:t xml:space="preserve"> </w:t>
      </w:r>
      <w:r>
        <w:t xml:space="preserve">role’s settings. PIM allows per-recipient, per-event-type control: turn an</w:t>
      </w:r>
      <w:r>
        <w:t xml:space="preserve"> </w:t>
      </w:r>
      <w:r>
        <w:t xml:space="preserve">email off, redirect it to a named distribution list, send to both defaults and</w:t>
      </w:r>
      <w:r>
        <w:t xml:space="preserve"> </w:t>
      </w:r>
      <w:r>
        <w:t xml:space="preserve">additions, or restrict to</w:t>
      </w:r>
      <w:r>
        <w:t xml:space="preserve"> </w:t>
      </w:r>
      <w:r>
        <w:rPr>
          <w:b/>
          <w:bCs/>
        </w:rPr>
        <w:t xml:space="preserve">critical emails only</w:t>
      </w:r>
      <w:r>
        <w:t xml:space="preserve"> </w:t>
      </w:r>
      <w:r>
        <w:t xml:space="preserve">— which suppresses</w:t>
      </w:r>
      <w:r>
        <w:t xml:space="preserve"> </w:t>
      </w:r>
      <w:r>
        <w:t xml:space="preserve">informational mail (such as</w:t>
      </w:r>
      <w:r>
        <w:t xml:space="preserve"> </w:t>
      </w:r>
      <w:r>
        <w:t xml:space="preserve">“extend your assignment”</w:t>
      </w:r>
      <w:r>
        <w:t xml:space="preserve">) while preserving mail</w:t>
      </w:r>
      <w:r>
        <w:t xml:space="preserve"> </w:t>
      </w:r>
      <w:r>
        <w:t xml:space="preserve">that requires action (such as an approval request).</w:t>
      </w:r>
    </w:p>
    <w:p>
      <w:pPr>
        <w:pStyle w:val="BodyText"/>
      </w:pPr>
      <w:r>
        <w:t xml:space="preserve">Route approval-request and activation notifications to the approver group and</w:t>
      </w:r>
      <w:r>
        <w:t xml:space="preserve"> </w:t>
      </w:r>
      <w:r>
        <w:t xml:space="preserve">to the security operations mailbox. One PIM event can notify assignees,</w:t>
      </w:r>
      <w:r>
        <w:t xml:space="preserve"> </w:t>
      </w:r>
      <w:r>
        <w:t xml:space="preserve">approvers, and administrators; the</w:t>
      </w:r>
      <w:r>
        <w:t xml:space="preserve"> </w:t>
      </w:r>
      <w:r>
        <w:rPr>
          <w:b/>
          <w:bCs/>
        </w:rPr>
        <w:t xml:space="preserve">maximum is 1000 notifications per</w:t>
      </w:r>
      <w:r>
        <w:rPr>
          <w:b/>
          <w:bCs/>
        </w:rPr>
        <w:t xml:space="preserve"> </w:t>
      </w:r>
      <w:r>
        <w:rPr>
          <w:b/>
          <w:bCs/>
        </w:rPr>
        <w:t xml:space="preserve">event</w:t>
      </w:r>
      <w:r>
        <w:t xml:space="preserve">, after which further recipients are not mailed — which is only a</w:t>
      </w:r>
      <w:r>
        <w:t xml:space="preserve"> </w:t>
      </w:r>
      <w:r>
        <w:t xml:space="preserve">constraint if approver groups are allowed to grow large. Keep them small,</w:t>
      </w:r>
      <w:r>
        <w:t xml:space="preserve"> </w:t>
      </w:r>
      <w:r>
        <w:t xml:space="preserve">which the separation-of-duties design wants anyway.</w:t>
      </w:r>
    </w:p>
    <w:p>
      <w:pPr>
        <w:pStyle w:val="BodyText"/>
      </w:pPr>
      <w:r>
        <w:rPr>
          <w:b/>
          <w:bCs/>
        </w:rPr>
        <w:t xml:space="preserve">PIM security alerts</w:t>
      </w:r>
      <w:r>
        <w:t xml:space="preserve"> </w:t>
      </w:r>
      <w:r>
        <w:t xml:space="preserve">are the second signal. Readable by Global</w:t>
      </w:r>
      <w:r>
        <w:t xml:space="preserve"> </w:t>
      </w:r>
      <w:r>
        <w:t xml:space="preserve">Administrator, Privileged Role Administrator, Global Reader, Security</w:t>
      </w:r>
      <w:r>
        <w:t xml:space="preserve"> </w:t>
      </w:r>
      <w:r>
        <w:t xml:space="preserve">Administrator, and Security Reader, and configurable under</w:t>
      </w:r>
      <w:r>
        <w:t xml:space="preserve"> </w:t>
      </w:r>
      <w:r>
        <w:rPr>
          <w:b/>
          <w:bCs/>
        </w:rPr>
        <w:t xml:space="preserve">Microsoft Entra roles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Alerts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Alert</w:t>
            </w:r>
          </w:p>
        </w:tc>
        <w:tc>
          <w:tcPr/>
          <w:p>
            <w:pPr>
              <w:pStyle w:val="Compact"/>
            </w:pPr>
            <w:r>
              <w:t xml:space="preserve">Why it matters to this build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Roles are being assigned outside of Privileged Identity Management</w:t>
            </w:r>
          </w:p>
        </w:tc>
        <w:tc>
          <w:tcPr/>
          <w:p>
            <w:pPr>
              <w:pStyle w:val="Compact"/>
            </w:pPr>
            <w:r>
              <w:t xml:space="preserve">The direct bypass signal. An assignment made outside PIM is an assignment that never met the approval gate. Treat every occurrence as an incident until proven otherwise.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Roles don’t require multifactor authentication for activation</w:t>
            </w:r>
          </w:p>
        </w:tc>
        <w:tc>
          <w:tcPr/>
          <w:p>
            <w:pPr>
              <w:pStyle w:val="Compact"/>
            </w:pPr>
            <w:r>
              <w:t xml:space="preserve">Detects a role whose policy drifted off the baseline.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There are too many Global Administrators</w:t>
            </w:r>
          </w:p>
        </w:tc>
        <w:tc>
          <w:tcPr/>
          <w:p>
            <w:pPr>
              <w:pStyle w:val="Compact"/>
            </w:pPr>
            <w:r>
              <w:t xml:space="preserve">Tune the two thresholds — minimum count and percentage of total assignments — to the agency’s own posture.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Roles are being activated too frequently</w:t>
            </w:r>
          </w:p>
        </w:tc>
        <w:tc>
          <w:tcPr/>
          <w:p>
            <w:pPr>
              <w:pStyle w:val="Compact"/>
            </w:pPr>
            <w:r>
              <w:t xml:space="preserve">Distinguishes a role that is genuinely just-in-time from one that is standing privilege wearing a JIT costume.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Administrators aren’t using their privileged roles</w:t>
            </w:r>
          </w:p>
        </w:tc>
        <w:tc>
          <w:tcPr/>
          <w:p>
            <w:pPr>
              <w:pStyle w:val="Compact"/>
            </w:pPr>
            <w:r>
              <w:t xml:space="preserve">Feeds access-review scoping: eligibility that is never activated is eligibility to remove. Configurable 0–100 days.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Potential stale accounts in a privileged role</w:t>
            </w:r>
          </w:p>
        </w:tc>
        <w:tc>
          <w:tcPr/>
          <w:p>
            <w:pPr>
              <w:pStyle w:val="Compact"/>
            </w:pPr>
            <w:r>
              <w:t xml:space="preserve">Accounts in a privileged role with no sign-in in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t xml:space="preserve">days (1–365) — typically shared or service accounts that need review and credential rotation.</w:t>
            </w:r>
          </w:p>
        </w:tc>
      </w:tr>
    </w:tbl>
    <w:bookmarkEnd w:id="60"/>
    <w:bookmarkStart w:id="64" w:name="step-7-access-reviews-on-eligibility"/>
    <w:p>
      <w:pPr>
        <w:pStyle w:val="Heading3"/>
      </w:pPr>
      <w:r>
        <w:t xml:space="preserve">Step 7 — Access reviews on eligibility</w:t>
      </w:r>
    </w:p>
    <w:p>
      <w:pPr>
        <w:pStyle w:val="FirstParagraph"/>
      </w:pPr>
      <w:r>
        <w:t xml:space="preserve">The approval gate controls</w:t>
      </w:r>
      <w:r>
        <w:t xml:space="preserve"> </w:t>
      </w:r>
      <w:r>
        <w:rPr>
          <w:i/>
          <w:iCs/>
        </w:rPr>
        <w:t xml:space="preserve">use</w:t>
      </w:r>
      <w:r>
        <w:t xml:space="preserve"> </w:t>
      </w:r>
      <w:r>
        <w:t xml:space="preserve">of privilege. Access reviews control</w:t>
      </w:r>
      <w:r>
        <w:t xml:space="preserve"> </w:t>
      </w:r>
      <w:r>
        <w:rPr>
          <w:i/>
          <w:iCs/>
        </w:rPr>
        <w:t xml:space="preserve">possession</w:t>
      </w:r>
      <w:r>
        <w:t xml:space="preserve"> </w:t>
      </w:r>
      <w:r>
        <w:t xml:space="preserve">of eligibility. Both are needed: without reviews, the eligible</w:t>
      </w:r>
      <w:r>
        <w:t xml:space="preserve"> </w:t>
      </w:r>
      <w:r>
        <w:t xml:space="preserve">population only grows.</w:t>
      </w:r>
    </w:p>
    <w:p>
      <w:pPr>
        <w:pStyle w:val="BodyText"/>
      </w:pPr>
      <w:r>
        <w:t xml:space="preserve">Configure recurring PIM access reviews over Microsoft Entra roles — scoped to</w:t>
      </w:r>
      <w:r>
        <w:t xml:space="preserve"> </w:t>
      </w:r>
      <w:r>
        <w:t xml:space="preserve">the eligible assignments for each tier, on a cadence at least as frequent as</w:t>
      </w:r>
      <w:r>
        <w:t xml:space="preserve"> </w:t>
      </w:r>
      <w:r>
        <w:t xml:space="preserve">the tier’s eligibility-expiry window, with reviewers who are the role owners</w:t>
      </w:r>
      <w:r>
        <w:t xml:space="preserve"> </w:t>
      </w:r>
      <w:r>
        <w:t xml:space="preserve">or the approver group rather than the assignees themselves. Set the</w:t>
      </w:r>
      <w:r>
        <w:t xml:space="preserve"> </w:t>
      </w:r>
      <w:r>
        <w:rPr>
          <w:b/>
          <w:bCs/>
        </w:rPr>
        <w:t xml:space="preserve">upon-completion</w:t>
      </w:r>
      <w:r>
        <w:t xml:space="preserve"> </w:t>
      </w:r>
      <w:r>
        <w:t xml:space="preserve">action to remove access automatically on denial, so a</w:t>
      </w:r>
      <w:r>
        <w:t xml:space="preserve"> </w:t>
      </w:r>
      <w:r>
        <w:t xml:space="preserve">review that finds unneeded eligibility actually removes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Groups assigned to roles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Where a</w:t>
            </w:r>
            <w:r>
              <w:t xml:space="preserve"> </w:t>
            </w:r>
            <w:r>
              <w:rPr>
                <w:b/>
                <w:bCs/>
              </w:rPr>
              <w:t xml:space="preserve">group</w:t>
            </w:r>
            <w:r>
              <w:t xml:space="preserve"> </w:t>
            </w:r>
            <w:r>
              <w:t xml:space="preserve">is assigned to a directory role, the review acts on the</w:t>
            </w:r>
            <w:r>
              <w:t xml:space="preserve"> </w:t>
            </w:r>
            <w:r>
              <w:t xml:space="preserve">group’s assignment, not on individual membership. If the agency uses</w:t>
            </w:r>
            <w:r>
              <w:t xml:space="preserve"> </w:t>
            </w:r>
            <w:r>
              <w:t xml:space="preserve">role-assignable groups (the PAG pattern described in the</w:t>
            </w:r>
            <w:r>
              <w:t xml:space="preserve"> </w:t>
            </w:r>
            <w:hyperlink r:id="rId63">
              <w:r>
                <w:rPr>
                  <w:rStyle w:val="Hyperlink"/>
                </w:rPr>
                <w:t xml:space="preserve">Help Desk Administrative Responsibilities Guide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pair the role review with a membership review of the group itself — otherwise</w:t>
            </w:r>
            <w:r>
              <w:t xml:space="preserve"> </w:t>
            </w:r>
            <w:r>
              <w:t xml:space="preserve">membership drift is invisible to the role review.</w:t>
            </w:r>
          </w:p>
          <w:p/>
        </w:tc>
      </w:tr>
    </w:tbl>
    <w:bookmarkEnd w:id="64"/>
    <w:bookmarkStart w:id="65" w:name="X5fdc1b1e631de87959cc3be1c08521b2c1db66f"/>
    <w:p>
      <w:pPr>
        <w:pStyle w:val="Heading3"/>
      </w:pPr>
      <w:r>
        <w:t xml:space="preserve">Step 8 — Export audit records for retention</w:t>
      </w:r>
    </w:p>
    <w:p>
      <w:pPr>
        <w:pStyle w:val="FirstParagraph"/>
      </w:pPr>
      <w:r>
        <w:t xml:space="preserve">This is the step most often missed, and it is a control failure when it is.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Native retention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PIM audit history (</w:t>
            </w:r>
            <w:r>
              <w:rPr>
                <w:b/>
                <w:bCs/>
              </w:rPr>
              <w:t xml:space="preserve">Resource audit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My audit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 Entra audit logs (P1 / P2)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 Entra sign-in logs (P1 / P2)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days</w:t>
            </w:r>
          </w:p>
        </w:tc>
      </w:tr>
    </w:tbl>
    <w:p>
      <w:pPr>
        <w:pStyle w:val="BodyText"/>
      </w:pPr>
      <w:r>
        <w:t xml:space="preserve">Thirty days does not satisfy an AU-11 retention parameter under any federal</w:t>
      </w:r>
      <w:r>
        <w:t xml:space="preserve"> </w:t>
      </w:r>
      <w:r>
        <w:t xml:space="preserve">baseline the authors are aware of. Route Microsoft Entra audit and sign-in</w:t>
      </w:r>
      <w:r>
        <w:t xml:space="preserve"> </w:t>
      </w:r>
      <w:r>
        <w:t xml:space="preserve">logs to an</w:t>
      </w:r>
      <w:r>
        <w:t xml:space="preserve"> </w:t>
      </w:r>
      <w:r>
        <w:rPr>
          <w:b/>
          <w:bCs/>
        </w:rPr>
        <w:t xml:space="preserve">Azure storage account</w:t>
      </w:r>
      <w:r>
        <w:t xml:space="preserve"> </w:t>
      </w:r>
      <w:r>
        <w:t xml:space="preserve">and/or a</w:t>
      </w:r>
      <w:r>
        <w:t xml:space="preserve"> </w:t>
      </w:r>
      <w:r>
        <w:rPr>
          <w:b/>
          <w:bCs/>
        </w:rPr>
        <w:t xml:space="preserve">Log Analytics workspace</w:t>
      </w:r>
      <w:r>
        <w:t xml:space="preserve"> </w:t>
      </w:r>
      <w:r>
        <w:t xml:space="preserve">via</w:t>
      </w:r>
      <w:r>
        <w:t xml:space="preserve"> </w:t>
      </w:r>
      <w:r>
        <w:t xml:space="preserve">Azure Monitor diagnostic settings, inside the authorization boundary, with</w:t>
      </w:r>
      <w:r>
        <w:t xml:space="preserve"> </w:t>
      </w:r>
      <w:r>
        <w:t xml:space="preserve">retention configured to the agency’s authorized AU-11 value.</w:t>
      </w:r>
    </w:p>
    <w:p>
      <w:pPr>
        <w:pStyle w:val="BodyText"/>
      </w:pPr>
      <w:r>
        <w:t xml:space="preserve">Two notes: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Retention changes are not retroactive.</w:t>
      </w:r>
      <w:r>
        <w:t xml:space="preserve"> </w:t>
      </w:r>
      <w:r>
        <w:t xml:space="preserve">Data that has already aged out</w:t>
      </w:r>
      <w:r>
        <w:t xml:space="preserve"> </w:t>
      </w:r>
      <w:r>
        <w:t xml:space="preserve">cannot be recovered unless it was previously archived. Configure the export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go-live, not after the first assessment finding.</w:t>
      </w:r>
    </w:p>
    <w:p>
      <w:pPr>
        <w:pStyle w:val="Compact"/>
        <w:numPr>
          <w:ilvl w:val="0"/>
          <w:numId w:val="1014"/>
        </w:numPr>
      </w:pPr>
      <w:r>
        <w:t xml:space="preserve">Microsoft Entra audit logs are</w:t>
      </w:r>
      <w:r>
        <w:t xml:space="preserve"> </w:t>
      </w:r>
      <w:r>
        <w:rPr>
          <w:b/>
          <w:bCs/>
        </w:rPr>
        <w:t xml:space="preserve">separate</w:t>
      </w:r>
      <w:r>
        <w:t xml:space="preserve"> </w:t>
      </w:r>
      <w:r>
        <w:t xml:space="preserve">from the Microsoft 365 Unified</w:t>
      </w:r>
      <w:r>
        <w:t xml:space="preserve"> </w:t>
      </w:r>
      <w:r>
        <w:t xml:space="preserve">Audit Log; UAL retention is managed through Microsoft Purview Audit and is</w:t>
      </w:r>
      <w:r>
        <w:t xml:space="preserve"> </w:t>
      </w:r>
      <w:r>
        <w:t xml:space="preserve">not affected by Entra licensing. If the SSP claims UAL as the audit record</w:t>
      </w:r>
      <w:r>
        <w:t xml:space="preserve"> </w:t>
      </w:r>
      <w:r>
        <w:t xml:space="preserve">store, that is a different pipeline with a different retention setting.</w:t>
      </w:r>
    </w:p>
    <w:bookmarkEnd w:id="65"/>
    <w:bookmarkEnd w:id="66"/>
    <w:bookmarkStart w:id="71" w:name="operating-the-workflow"/>
    <w:p>
      <w:pPr>
        <w:pStyle w:val="Heading2"/>
      </w:pPr>
      <w:r>
        <w:t xml:space="preserve">Operating the workflow</w:t>
      </w:r>
    </w:p>
    <w:bookmarkStart w:id="67" w:name="the-requesters-path"/>
    <w:p>
      <w:pPr>
        <w:pStyle w:val="Heading3"/>
      </w:pPr>
      <w:r>
        <w:t xml:space="preserve">The requester’s path</w:t>
      </w:r>
    </w:p>
    <w:p>
      <w:pPr>
        <w:pStyle w:val="Compact"/>
        <w:numPr>
          <w:ilvl w:val="0"/>
          <w:numId w:val="1015"/>
        </w:numPr>
      </w:pPr>
      <w:r>
        <w:t xml:space="preserve">Browse to</w:t>
      </w:r>
      <w:r>
        <w:t xml:space="preserve"> </w:t>
      </w:r>
      <w:r>
        <w:rPr>
          <w:b/>
          <w:bCs/>
        </w:rPr>
        <w:t xml:space="preserve">ID Governance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Privileged Identity Management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My roles</w:t>
      </w:r>
      <w:r>
        <w:t xml:space="preserve">, and select the eligible role.</w:t>
      </w:r>
    </w:p>
    <w:p>
      <w:pPr>
        <w:pStyle w:val="Compact"/>
        <w:numPr>
          <w:ilvl w:val="0"/>
          <w:numId w:val="1015"/>
        </w:numPr>
      </w:pPr>
      <w:r>
        <w:t xml:space="preserve">Submit an activation request with the required</w:t>
      </w:r>
      <w:r>
        <w:t xml:space="preserve"> </w:t>
      </w:r>
      <w:r>
        <w:rPr>
          <w:b/>
          <w:bCs/>
        </w:rPr>
        <w:t xml:space="preserve">justification</w:t>
      </w:r>
      <w:r>
        <w:t xml:space="preserve">, the</w:t>
      </w:r>
      <w:r>
        <w:t xml:space="preserve"> </w:t>
      </w:r>
      <w:r>
        <w:rPr>
          <w:b/>
          <w:bCs/>
        </w:rPr>
        <w:t xml:space="preserve">ticket number</w:t>
      </w:r>
      <w:r>
        <w:t xml:space="preserve"> </w:t>
      </w:r>
      <w:r>
        <w:t xml:space="preserve">if required, and a requested duration bounded by the</w:t>
      </w:r>
      <w:r>
        <w:t xml:space="preserve"> </w:t>
      </w:r>
      <w:r>
        <w:t xml:space="preserve">role’s maximum.</w:t>
      </w:r>
    </w:p>
    <w:p>
      <w:pPr>
        <w:pStyle w:val="Compact"/>
        <w:numPr>
          <w:ilvl w:val="0"/>
          <w:numId w:val="1015"/>
        </w:numPr>
      </w:pPr>
      <w:r>
        <w:t xml:space="preserve">Satisfy</w:t>
      </w:r>
      <w:r>
        <w:t xml:space="preserve"> </w:t>
      </w:r>
      <w:r>
        <w:rPr>
          <w:b/>
          <w:bCs/>
        </w:rPr>
        <w:t xml:space="preserve">MFA</w:t>
      </w:r>
      <w:r>
        <w:t xml:space="preserve"> </w:t>
      </w:r>
      <w:r>
        <w:t xml:space="preserve">or the</w:t>
      </w:r>
      <w:r>
        <w:t xml:space="preserve"> </w:t>
      </w:r>
      <w:r>
        <w:rPr>
          <w:b/>
          <w:bCs/>
        </w:rPr>
        <w:t xml:space="preserve">authentication context</w:t>
      </w:r>
      <w:r>
        <w:t xml:space="preserve"> </w:t>
      </w:r>
      <w:r>
        <w:t xml:space="preserve">challenge. Where</w:t>
      </w:r>
      <w:r>
        <w:t xml:space="preserve"> </w:t>
      </w:r>
      <w:r>
        <w:t xml:space="preserve">authentication context applies, the request page shows a banner —</w:t>
      </w:r>
      <w:r>
        <w:t xml:space="preserve"> </w:t>
      </w:r>
      <w:r>
        <w:rPr>
          <w:i/>
          <w:iCs/>
        </w:rPr>
        <w:t xml:space="preserve">“A Conditional Access policy is enabled and may require additional</w:t>
      </w:r>
      <w:r>
        <w:rPr>
          <w:i/>
          <w:iCs/>
        </w:rPr>
        <w:t xml:space="preserve"> </w:t>
      </w:r>
      <w:r>
        <w:rPr>
          <w:i/>
          <w:iCs/>
        </w:rPr>
        <w:t xml:space="preserve">verification”</w:t>
      </w:r>
      <w:r>
        <w:t xml:space="preserve"> </w:t>
      </w:r>
      <w:r>
        <w:t xml:space="preserve">— and redirects to complete reauthentication.</w:t>
      </w:r>
    </w:p>
    <w:p>
      <w:pPr>
        <w:pStyle w:val="Compact"/>
        <w:numPr>
          <w:ilvl w:val="0"/>
          <w:numId w:val="1015"/>
        </w:numPr>
      </w:pPr>
      <w:r>
        <w:t xml:space="preserve">Wait for approval. Track it under</w:t>
      </w:r>
      <w:r>
        <w:t xml:space="preserve"> </w:t>
      </w:r>
      <w:r>
        <w:rPr>
          <w:b/>
          <w:bCs/>
        </w:rPr>
        <w:t xml:space="preserve">My requests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On approval, the role becomes active for the requested window and</w:t>
      </w:r>
      <w:r>
        <w:t xml:space="preserve"> </w:t>
      </w:r>
      <w:r>
        <w:t xml:space="preserve">deactivates automatically at expiry. No action is needed to release it.</w:t>
      </w:r>
    </w:p>
    <w:bookmarkEnd w:id="67"/>
    <w:bookmarkStart w:id="68" w:name="the-approvers-path"/>
    <w:p>
      <w:pPr>
        <w:pStyle w:val="Heading3"/>
      </w:pPr>
      <w:r>
        <w:t xml:space="preserve">The approver’s path</w:t>
      </w:r>
    </w:p>
    <w:p>
      <w:pPr>
        <w:pStyle w:val="Compact"/>
        <w:numPr>
          <w:ilvl w:val="0"/>
          <w:numId w:val="1016"/>
        </w:numPr>
      </w:pPr>
      <w:r>
        <w:t xml:space="preserve">An email notification arrives; pending requests are listed under</w:t>
      </w:r>
      <w:r>
        <w:t xml:space="preserve"> </w:t>
      </w:r>
      <w:r>
        <w:rPr>
          <w:b/>
          <w:bCs/>
        </w:rPr>
        <w:t xml:space="preserve">ID Governance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Privileged Identity Management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Approve requests</w:t>
      </w:r>
      <w:r>
        <w:t xml:space="preserve">, in</w:t>
      </w:r>
      <w:r>
        <w:t xml:space="preserve"> </w:t>
      </w:r>
      <w:r>
        <w:rPr>
          <w:b/>
          <w:bCs/>
        </w:rPr>
        <w:t xml:space="preserve">Requests for role activations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Select the request, enter the</w:t>
      </w:r>
      <w:r>
        <w:t xml:space="preserve"> </w:t>
      </w:r>
      <w:r>
        <w:rPr>
          <w:b/>
          <w:bCs/>
        </w:rPr>
        <w:t xml:space="preserve">justification</w:t>
      </w:r>
      <w:r>
        <w:t xml:space="preserve"> </w:t>
      </w:r>
      <w:r>
        <w:t xml:space="preserve">for the decision, and</w:t>
      </w:r>
      <w:r>
        <w:t xml:space="preserve"> </w:t>
      </w:r>
      <w:r>
        <w:rPr>
          <w:b/>
          <w:bCs/>
        </w:rPr>
        <w:t xml:space="preserve">Submit</w:t>
      </w:r>
      <w:r>
        <w:t xml:space="preserve">.</w:t>
      </w:r>
    </w:p>
    <w:p>
      <w:pPr>
        <w:pStyle w:val="FirstParagraph"/>
      </w:pPr>
      <w:r>
        <w:t xml:space="preserve">Programmatically:</w:t>
      </w:r>
    </w:p>
    <w:p>
      <w:pPr>
        <w:pStyle w:val="SourceCode"/>
      </w:pPr>
      <w:r>
        <w:rPr>
          <w:rStyle w:val="VerbatimChar"/>
        </w:rPr>
        <w:t xml:space="preserve">GET https://graph.microsoft.com/v1.0/roleManagement/directory/roleAssignmentScheduleRequests</w:t>
      </w:r>
      <w:r>
        <w:br/>
      </w:r>
      <w:r>
        <w:rPr>
          <w:rStyle w:val="VerbatimChar"/>
        </w:rPr>
        <w:t xml:space="preserve">    /filterByCurrentUser(on='approver')?$filter=status eq 'PendingApproval'</w:t>
      </w:r>
    </w:p>
    <w:p>
      <w:pPr>
        <w:pStyle w:val="FirstParagraph"/>
      </w:pPr>
      <w:r>
        <w:t xml:space="preserve">then approve or deny the step:</w:t>
      </w:r>
    </w:p>
    <w:p>
      <w:pPr>
        <w:pStyle w:val="SourceCode"/>
      </w:pPr>
      <w:r>
        <w:rPr>
          <w:rStyle w:val="VerbatimChar"/>
        </w:rPr>
        <w:t xml:space="preserve">PATCH https://graph.microsoft.com/beta/roleManagement/directory/roleAssignmentApprovals/{requestId}/steps/{stepId}</w:t>
      </w:r>
      <w:r>
        <w:br/>
      </w:r>
      <w:r>
        <w:rPr>
          <w:rStyle w:val="VerbatimChar"/>
        </w:rPr>
        <w:t xml:space="preserve">Content-Type: application/json</w:t>
      </w:r>
      <w:r>
        <w:br/>
      </w:r>
      <w:r>
        <w:br/>
      </w:r>
      <w:r>
        <w:rPr>
          <w:rStyle w:val="VerbatimChar"/>
        </w:rPr>
        <w:t xml:space="preserve">{ "reviewResult": "Approve" }</w:t>
      </w:r>
    </w:p>
    <w:bookmarkEnd w:id="68"/>
    <w:bookmarkStart w:id="69" w:name="the-24-hour-window"/>
    <w:p>
      <w:pPr>
        <w:pStyle w:val="Heading3"/>
      </w:pPr>
      <w:r>
        <w:t xml:space="preserve">The 24-hour window</w:t>
      </w:r>
    </w:p>
    <w:p>
      <w:pPr>
        <w:pStyle w:val="FirstParagraph"/>
      </w:pPr>
      <w:r>
        <w:t xml:space="preserve">Delegated approvers have</w:t>
      </w:r>
      <w:r>
        <w:t xml:space="preserve"> </w:t>
      </w:r>
      <w:r>
        <w:rPr>
          <w:b/>
          <w:bCs/>
        </w:rPr>
        <w:t xml:space="preserve">24 hours</w:t>
      </w:r>
      <w:r>
        <w:t xml:space="preserve"> </w:t>
      </w:r>
      <w:r>
        <w:t xml:space="preserve">to act. A request not approved within</w:t>
      </w:r>
      <w:r>
        <w:t xml:space="preserve"> </w:t>
      </w:r>
      <w:r>
        <w:t xml:space="preserve">24 hours expires, and the eligible user must submit a new one.</w:t>
      </w:r>
      <w:r>
        <w:t xml:space="preserve"> </w:t>
      </w:r>
      <w:r>
        <w:rPr>
          <w:b/>
          <w:bCs/>
        </w:rPr>
        <w:t xml:space="preserve">The 24-hour</w:t>
      </w:r>
      <w:r>
        <w:rPr>
          <w:b/>
          <w:bCs/>
        </w:rPr>
        <w:t xml:space="preserve"> </w:t>
      </w:r>
      <w:r>
        <w:rPr>
          <w:b/>
          <w:bCs/>
        </w:rPr>
        <w:t xml:space="preserve">window is not configurable.</w:t>
      </w:r>
    </w:p>
    <w:p>
      <w:pPr>
        <w:pStyle w:val="BodyText"/>
      </w:pPr>
      <w:r>
        <w:t xml:space="preserve">This is a real operational constraint, not a footnote: a Tier 0 approval path</w:t>
      </w:r>
      <w:r>
        <w:t xml:space="preserve"> </w:t>
      </w:r>
      <w:r>
        <w:t xml:space="preserve">staffed by two people in one time zone will strand out-of-hours requests. Size</w:t>
      </w:r>
      <w:r>
        <w:t xml:space="preserve"> </w:t>
      </w:r>
      <w:r>
        <w:t xml:space="preserve">the approver group for the agency’s actual operating hours, and make the</w:t>
      </w:r>
      <w:r>
        <w:t xml:space="preserve"> </w:t>
      </w:r>
      <w:r>
        <w:t xml:space="preserve">emergency access procedure from Step 0 — not an unapproved request — the</w:t>
      </w:r>
      <w:r>
        <w:t xml:space="preserve"> </w:t>
      </w:r>
      <w:r>
        <w:t xml:space="preserve">documented answer to</w:t>
      </w:r>
      <w:r>
        <w:t xml:space="preserve"> </w:t>
      </w:r>
      <w:r>
        <w:t xml:space="preserve">“the approvers are asleep and production is down.”</w:t>
      </w:r>
    </w:p>
    <w:bookmarkEnd w:id="69"/>
    <w:bookmarkStart w:id="70" w:name="approver-design-and-separation-of-duties"/>
    <w:p>
      <w:pPr>
        <w:pStyle w:val="Heading3"/>
      </w:pPr>
      <w:r>
        <w:t xml:space="preserve">Approver design and separation of duties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Rule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Approvers for a tier are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members of that tier’s eligible population</w:t>
            </w:r>
          </w:p>
        </w:tc>
        <w:tc>
          <w:tcPr/>
          <w:p>
            <w:pPr>
              <w:pStyle w:val="Compact"/>
            </w:pPr>
            <w:r>
              <w:t xml:space="preserve">Otherwise the approval group and the requester population are the same set, and approval degrades to mutual back-scratching. Platform-blocked self-approval prevents the degenerate case; group design prevents the collusive one.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Minimum</w:t>
            </w:r>
            <w:r>
              <w:t xml:space="preserve"> </w:t>
            </w:r>
            <w:r>
              <w:rPr>
                <w:b/>
                <w:bCs/>
              </w:rPr>
              <w:t xml:space="preserve">two</w:t>
            </w:r>
            <w:r>
              <w:t xml:space="preserve"> </w:t>
            </w:r>
            <w:r>
              <w:t xml:space="preserve">approvers per tier</w:t>
            </w:r>
          </w:p>
        </w:tc>
        <w:tc>
          <w:tcPr/>
          <w:p>
            <w:pPr>
              <w:pStyle w:val="Compact"/>
            </w:pPr>
            <w:r>
              <w:t xml:space="preserve">Microsoft’s recommendation, and the minimum that survives one person being unavailable.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Approvers are</w:t>
            </w:r>
            <w:r>
              <w:t xml:space="preserve"> </w:t>
            </w:r>
            <w:r>
              <w:rPr>
                <w:b/>
                <w:bCs/>
              </w:rPr>
              <w:t xml:space="preserve">groups</w:t>
            </w:r>
            <w:r>
              <w:t xml:space="preserve">, membership managed as a governed object</w:t>
            </w:r>
          </w:p>
        </w:tc>
        <w:tc>
          <w:tcPr/>
          <w:p>
            <w:pPr>
              <w:pStyle w:val="Compact"/>
            </w:pPr>
            <w:r>
              <w:t xml:space="preserve">Named individuals break when people leave.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Approver</w:t>
            </w:r>
            <w:r>
              <w:t xml:space="preserve"> </w:t>
            </w:r>
            <w:r>
              <w:rPr>
                <w:b/>
                <w:bCs/>
              </w:rPr>
              <w:t xml:space="preserve">justification required</w:t>
            </w:r>
          </w:p>
        </w:tc>
        <w:tc>
          <w:tcPr/>
          <w:p>
            <w:pPr>
              <w:pStyle w:val="Compact"/>
            </w:pPr>
            <w:r>
              <w:t xml:space="preserve">The decision, not just the outcome, must be in the record.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Approver group membership is itself reviewed</w:t>
            </w:r>
          </w:p>
        </w:tc>
        <w:tc>
          <w:tcPr/>
          <w:p>
            <w:pPr>
              <w:pStyle w:val="Compact"/>
            </w:pPr>
            <w:r>
              <w:t xml:space="preserve">The approver group is a privileged object even though it holds no role.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 0 approvers sit</w:t>
            </w:r>
            <w:r>
              <w:t xml:space="preserve"> </w:t>
            </w:r>
            <w:r>
              <w:rPr>
                <w:b/>
                <w:bCs/>
              </w:rPr>
              <w:t xml:space="preserve">outside</w:t>
            </w:r>
            <w:r>
              <w:t xml:space="preserve"> </w:t>
            </w:r>
            <w:r>
              <w:t xml:space="preserve">the Tier 0 role population — for example, the security or governance function</w:t>
            </w:r>
          </w:p>
        </w:tc>
        <w:tc>
          <w:tcPr/>
          <w:p>
            <w:pPr>
              <w:pStyle w:val="Compact"/>
            </w:pPr>
            <w:r>
              <w:t xml:space="preserve">Separation of duties, at the point where it matters most.</w:t>
            </w:r>
          </w:p>
        </w:tc>
      </w:tr>
    </w:tbl>
    <w:bookmarkEnd w:id="70"/>
    <w:bookmarkEnd w:id="71"/>
    <w:bookmarkStart w:id="74" w:name="assessment-evidence"/>
    <w:p>
      <w:pPr>
        <w:pStyle w:val="Heading2"/>
      </w:pPr>
      <w:r>
        <w:t xml:space="preserve">Assessment evidence</w:t>
      </w:r>
    </w:p>
    <w:p>
      <w:pPr>
        <w:pStyle w:val="FirstParagraph"/>
      </w:pPr>
      <w:r>
        <w:t xml:space="preserve">What a 3PAO will ask for, and where it comes from: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Cadence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PIM role settings per role (approval on, approvers named, MFA/justification, max duration)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/policies/roleManagementPolicies/{id}?$expand=rules</w:t>
            </w:r>
            <w:r>
              <w:t xml:space="preserve">, or the</w:t>
            </w:r>
            <w:r>
              <w:t xml:space="preserve"> </w:t>
            </w:r>
            <w:r>
              <w:rPr>
                <w:b/>
                <w:bCs/>
              </w:rPr>
              <w:t xml:space="preserve">Role settings</w:t>
            </w:r>
            <w:r>
              <w:t xml:space="preserve"> </w:t>
            </w:r>
            <w:r>
              <w:t xml:space="preserve">page</w:t>
            </w:r>
          </w:p>
        </w:tc>
        <w:tc>
          <w:tcPr/>
          <w:p>
            <w:pPr>
              <w:pStyle w:val="Compact"/>
            </w:pPr>
            <w:r>
              <w:t xml:space="preserve">On change; snapshot at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Eligible vs active assignment inventory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/roleManagement/directory/roleEligibilitySchedules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roleAssignmentSchedules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Activation requests with justification, approver, decision, and timestamps</w:t>
            </w:r>
          </w:p>
        </w:tc>
        <w:tc>
          <w:tcPr/>
          <w:p>
            <w:pPr>
              <w:pStyle w:val="Compact"/>
            </w:pPr>
            <w:r>
              <w:t xml:space="preserve">PIM</w:t>
            </w:r>
            <w:r>
              <w:t xml:space="preserve"> </w:t>
            </w:r>
            <w:r>
              <w:rPr>
                <w:b/>
                <w:bCs/>
              </w:rPr>
              <w:t xml:space="preserve">Resource audit</w:t>
            </w:r>
            <w:r>
              <w:t xml:space="preserve">; Microsoft Entra audit logs</w:t>
            </w:r>
          </w:p>
        </w:tc>
        <w:tc>
          <w:tcPr/>
          <w:p>
            <w:pPr>
              <w:pStyle w:val="Compact"/>
            </w:pPr>
            <w:r>
              <w:t xml:space="preserve">Continuous, exported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Approver group membership and its review history</w:t>
            </w:r>
          </w:p>
        </w:tc>
        <w:tc>
          <w:tcPr/>
          <w:p>
            <w:pPr>
              <w:pStyle w:val="Compact"/>
            </w:pPr>
            <w:r>
              <w:t xml:space="preserve">Group object; access review results</w:t>
            </w:r>
          </w:p>
        </w:tc>
        <w:tc>
          <w:tcPr/>
          <w:p>
            <w:pPr>
              <w:pStyle w:val="Compact"/>
            </w:pPr>
            <w:r>
              <w:t xml:space="preserve">Per review cycle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review campaigns, outcomes, and removals</w:t>
            </w:r>
          </w:p>
        </w:tc>
        <w:tc>
          <w:tcPr/>
          <w:p>
            <w:pPr>
              <w:pStyle w:val="Compact"/>
            </w:pPr>
            <w:r>
              <w:t xml:space="preserve">PIM access review results</w:t>
            </w:r>
          </w:p>
        </w:tc>
        <w:tc>
          <w:tcPr/>
          <w:p>
            <w:pPr>
              <w:pStyle w:val="Compact"/>
            </w:pPr>
            <w:r>
              <w:t xml:space="preserve">Per review cycle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PIM alert state, especially</w:t>
            </w:r>
            <w:r>
              <w:t xml:space="preserve"> </w:t>
            </w:r>
            <w:r>
              <w:t xml:space="preserve">“assigned outside PIM”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Microsoft Entra roles</w:t>
            </w:r>
            <w:r>
              <w:t xml:space="preserve"> </w:t>
            </w:r>
            <w:r>
              <w:t xml:space="preserve">&gt;</w:t>
            </w:r>
            <w:r>
              <w:t xml:space="preserve"> </w:t>
            </w:r>
            <w:r>
              <w:rPr>
                <w:b/>
                <w:bCs/>
              </w:rPr>
              <w:t xml:space="preserve">Alerts</w:t>
            </w:r>
          </w:p>
        </w:tc>
        <w:tc>
          <w:tcPr/>
          <w:p>
            <w:pPr>
              <w:pStyle w:val="Compact"/>
            </w:pPr>
            <w:r>
              <w:t xml:space="preserve">Continuous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Emergency access account inventory, exclusions, credential custody, and use log</w:t>
            </w:r>
          </w:p>
        </w:tc>
        <w:tc>
          <w:tcPr/>
          <w:p>
            <w:pPr>
              <w:pStyle w:val="Compact"/>
            </w:pPr>
            <w:r>
              <w:t xml:space="preserve">Tenant configuration; alert rule; post-mortem records</w:t>
            </w:r>
          </w:p>
        </w:tc>
        <w:tc>
          <w:tcPr/>
          <w:p>
            <w:pPr>
              <w:pStyle w:val="Compact"/>
            </w:pPr>
            <w:r>
              <w:t xml:space="preserve">Quarterly validation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log export configuration and retention setting</w:t>
            </w:r>
          </w:p>
        </w:tc>
        <w:tc>
          <w:tcPr/>
          <w:p>
            <w:pPr>
              <w:pStyle w:val="Compact"/>
            </w:pPr>
            <w:r>
              <w:t xml:space="preserve">Azure Monitor diagnostic settings</w:t>
            </w:r>
          </w:p>
        </w:tc>
        <w:tc>
          <w:tcPr/>
          <w:p>
            <w:pPr>
              <w:pStyle w:val="Compact"/>
            </w:pPr>
            <w:r>
              <w:t xml:space="preserve">On change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 tenant artifacts out of this repository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rows above describe</w:t>
            </w:r>
            <w:r>
              <w:t xml:space="preserve"> </w:t>
            </w:r>
            <w:r>
              <w:rPr>
                <w:i/>
                <w:iCs/>
              </w:rPr>
              <w:t xml:space="preserve">where evidence comes from</w:t>
            </w:r>
            <w:r>
              <w:t xml:space="preserve">, not content to commit</w:t>
            </w:r>
            <w:r>
              <w:t xml:space="preserve"> </w:t>
            </w:r>
            <w:r>
              <w:t xml:space="preserve">here. Real tenant exports, request records, and review results belong in the</w:t>
            </w:r>
            <w:r>
              <w:t xml:space="preserve"> </w:t>
            </w:r>
            <w:r>
              <w:t xml:space="preserve">agency’s evidence store under its own handling rules — the</w:t>
            </w:r>
            <w:r>
              <w:t xml:space="preserve"> </w:t>
            </w:r>
            <w:r>
              <w:rPr>
                <w:rStyle w:val="VerbatimChar"/>
              </w:rPr>
              <w:t xml:space="preserve">evidence/</w:t>
            </w:r>
            <w:r>
              <w:t xml:space="preserve"> </w:t>
            </w:r>
            <w:r>
              <w:t xml:space="preserve">tree</w:t>
            </w:r>
            <w:r>
              <w:t xml:space="preserve"> </w:t>
            </w:r>
            <w:r>
              <w:t xml:space="preserve">convention, not the published documentation surface.</w:t>
            </w:r>
          </w:p>
          <w:p/>
        </w:tc>
      </w:tr>
    </w:tbl>
    <w:bookmarkEnd w:id="74"/>
    <w:bookmarkStart w:id="75" w:name="validation-test-plan"/>
    <w:p>
      <w:pPr>
        <w:pStyle w:val="Heading2"/>
      </w:pPr>
      <w:r>
        <w:t xml:space="preserve">Validation test plan</w:t>
      </w:r>
    </w:p>
    <w:p>
      <w:pPr>
        <w:pStyle w:val="FirstParagraph"/>
      </w:pPr>
      <w:r>
        <w:t xml:space="preserve">Run these after the build and after any change to PIM settings, Conditional</w:t>
      </w:r>
      <w:r>
        <w:t xml:space="preserve"> </w:t>
      </w:r>
      <w:r>
        <w:t xml:space="preserve">Access, or approver group membership.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Test</w:t>
            </w:r>
          </w:p>
        </w:tc>
        <w:tc>
          <w:tcPr/>
          <w:p>
            <w:pPr>
              <w:pStyle w:val="Compact"/>
            </w:pPr>
            <w:r>
              <w:t xml:space="preserve">Expected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Eligible user activates a Tier 0 role</w:t>
            </w:r>
          </w:p>
        </w:tc>
        <w:tc>
          <w:tcPr/>
          <w:p>
            <w:pPr>
              <w:pStyle w:val="Compact"/>
            </w:pPr>
            <w:r>
              <w:t xml:space="preserve">Prompted for justification and ticket; challenged per authentication context; request enters</w:t>
            </w:r>
            <w:r>
              <w:t xml:space="preserve"> </w:t>
            </w:r>
            <w:r>
              <w:rPr>
                <w:b/>
                <w:bCs/>
              </w:rPr>
              <w:t xml:space="preserve">PendingApproval</w:t>
            </w:r>
            <w:r>
              <w:t xml:space="preserve"> </w:t>
            </w:r>
            <w:r>
              <w:t xml:space="preserve">— role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become active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Approver approves</w:t>
            </w:r>
          </w:p>
        </w:tc>
        <w:tc>
          <w:tcPr/>
          <w:p>
            <w:pPr>
              <w:pStyle w:val="Compact"/>
            </w:pPr>
            <w:r>
              <w:t xml:space="preserve">Role becomes active for the requested duration; both justifications recorded in the audit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Approver denies</w:t>
            </w:r>
          </w:p>
        </w:tc>
        <w:tc>
          <w:tcPr/>
          <w:p>
            <w:pPr>
              <w:pStyle w:val="Compact"/>
            </w:pPr>
            <w:r>
              <w:t xml:space="preserve">Role remains eligible-only; denial and approver justification recorded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Requester attempts to approve their own request</w:t>
            </w:r>
          </w:p>
        </w:tc>
        <w:tc>
          <w:tcPr/>
          <w:p>
            <w:pPr>
              <w:pStyle w:val="Compact"/>
            </w:pPr>
            <w:r>
              <w:t xml:space="preserve">Blocked by the 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Request left unactioned for 24 hours</w:t>
            </w:r>
          </w:p>
        </w:tc>
        <w:tc>
          <w:tcPr/>
          <w:p>
            <w:pPr>
              <w:pStyle w:val="Compact"/>
            </w:pPr>
            <w:r>
              <w:t xml:space="preserve">Request expires; user must resubmit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Activation window elapses</w:t>
            </w:r>
          </w:p>
        </w:tc>
        <w:tc>
          <w:tcPr/>
          <w:p>
            <w:pPr>
              <w:pStyle w:val="Compact"/>
            </w:pPr>
            <w:r>
              <w:t xml:space="preserve">Role deactivates automatically with no user action; deactivation appears in the audit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A user not in the eligible population attempts activation</w:t>
            </w:r>
          </w:p>
        </w:tc>
        <w:tc>
          <w:tcPr/>
          <w:p>
            <w:pPr>
              <w:pStyle w:val="Compact"/>
            </w:pPr>
            <w:r>
              <w:t xml:space="preserve">No eligible assignment presented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Tier 0 role assigned directly, outside PIM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“Roles are being assigned outside of Privileged Identity Management”</w:t>
            </w:r>
            <w:r>
              <w:t xml:space="preserve"> </w:t>
            </w:r>
            <w:r>
              <w:t xml:space="preserve">alert fires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Emergency access account signs in and uses Global Administrator</w:t>
            </w:r>
          </w:p>
        </w:tc>
        <w:tc>
          <w:tcPr/>
          <w:p>
            <w:pPr>
              <w:pStyle w:val="Compact"/>
            </w:pPr>
            <w:r>
              <w:t xml:space="preserve">Sign-in succeeds with no activation ceremony; alert fires to the post-mortem team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Activation event queried in the log destination</w:t>
            </w:r>
          </w:p>
        </w:tc>
        <w:tc>
          <w:tcPr/>
          <w:p>
            <w:pPr>
              <w:pStyle w:val="Compact"/>
            </w:pPr>
            <w:r>
              <w:t xml:space="preserve">Event present in Log Analytics / storage, not only in the 30-day PIM 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Conditional Access policy for the authentication context disabled</w:t>
            </w:r>
          </w:p>
        </w:tc>
        <w:tc>
          <w:tcPr/>
          <w:p>
            <w:pPr>
              <w:pStyle w:val="Compact"/>
            </w:pPr>
            <w:r>
              <w:t xml:space="preserve">Activation still requires authentication context — confirm the fallback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silently relaxing the requirement (it does not trigger for disabled or report-only policies)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Eligible assignment reaches its expiry</w:t>
            </w:r>
          </w:p>
        </w:tc>
        <w:tc>
          <w:tcPr/>
          <w:p>
            <w:pPr>
              <w:pStyle w:val="Compact"/>
            </w:pPr>
            <w:r>
              <w:t xml:space="preserve">Assignment removed, except a last-remaining Global Administrator assignment, which Entra retains by design</w:t>
            </w:r>
          </w:p>
        </w:tc>
      </w:tr>
    </w:tbl>
    <w:bookmarkEnd w:id="75"/>
    <w:bookmarkStart w:id="79" w:name="control-mapping-fedramp-moderate"/>
    <w:p>
      <w:pPr>
        <w:pStyle w:val="Heading2"/>
      </w:pPr>
      <w:r>
        <w:t xml:space="preserve">Control mapping — FedRAMP Moderate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How to read this mapping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FedRAMP Rev 5 baselines are derived from</w:t>
            </w:r>
            <w:r>
              <w:t xml:space="preserve"> </w:t>
            </w:r>
            <w:r>
              <w:rPr>
                <w:b/>
                <w:bCs/>
              </w:rPr>
              <w:t xml:space="preserve">NIST SP 800-53 Rev 5</w:t>
            </w:r>
            <w:r>
              <w:t xml:space="preserve">, with</w:t>
            </w:r>
            <w:r>
              <w:t xml:space="preserve"> </w:t>
            </w:r>
            <w:r>
              <w:t xml:space="preserve">FedRAMP-specific control additions and organization-defined parameter values</w:t>
            </w:r>
            <w:r>
              <w:t xml:space="preserve"> </w:t>
            </w:r>
            <w:r>
              <w:t xml:space="preserve">on top. Every control below was verified as present in the</w:t>
            </w:r>
            <w:r>
              <w:t xml:space="preserve"> </w:t>
            </w:r>
            <w:r>
              <w:rPr>
                <w:b/>
                <w:bCs/>
              </w:rPr>
              <w:t xml:space="preserve">NIST SP 800-53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Rev 5 Moderate baseline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usnistgov/oscal-content</w:t>
            </w:r>
            <w:r>
              <w:t xml:space="preserve">, resolved-profile</w:t>
            </w:r>
            <w:r>
              <w:t xml:space="preserve"> </w:t>
            </w:r>
            <w:r>
              <w:t xml:space="preserve">catalog), which FedRAMP Moderate inherits. Before using this table in an SSP,</w:t>
            </w:r>
            <w:r>
              <w:t xml:space="preserve"> </w:t>
            </w:r>
            <w:r>
              <w:t xml:space="preserve">confirm control selection and parameter values against</w:t>
            </w:r>
            <w:r>
              <w:t xml:space="preserve"> </w:t>
            </w:r>
            <w:r>
              <w:rPr>
                <w:b/>
                <w:bCs/>
              </w:rPr>
              <w:t xml:space="preserve">the agency’s current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authorized FedRAMP Moderate baseline</w:t>
            </w:r>
            <w:r>
              <w:t xml:space="preserve"> </w:t>
            </w:r>
            <w:r>
              <w:t xml:space="preserve">— in particular the AU-11 retention</w:t>
            </w:r>
            <w:r>
              <w:t xml:space="preserve"> </w:t>
            </w:r>
            <w:r>
              <w:t xml:space="preserve">period and the AC-6(7) review frequency, which are parameters, not constants.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design-intent mapping</w:t>
            </w:r>
            <w:r>
              <w:t xml:space="preserve">: it says which build steps bear on which</w:t>
            </w:r>
            <w:r>
              <w:t xml:space="preserve"> </w:t>
            </w:r>
            <w:r>
              <w:t xml:space="preserve">controls. It is not an implementation statement and not an assessment result.</w:t>
            </w:r>
            <w:r>
              <w:t xml:space="preserve"> </w:t>
            </w:r>
            <w:r>
              <w:t xml:space="preserve">The system owner authors the implementation statements; the 3PAO decides</w:t>
            </w:r>
            <w:r>
              <w:t xml:space="preserve"> </w:t>
            </w:r>
            <w:r>
              <w:t xml:space="preserve">whether they hold.</w:t>
            </w:r>
          </w:p>
          <w:p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How this build bears on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Account Management</w:t>
            </w:r>
          </w:p>
        </w:tc>
        <w:tc>
          <w:tcPr/>
          <w:p>
            <w:pPr>
              <w:pStyle w:val="Compact"/>
            </w:pPr>
            <w:r>
              <w:t xml:space="preserve">(e) approval before privileged role activation is an enforced approval step; (g) PIM audit and alerts monitor privileged account use; (j) access reviews (Step 7) provide the periodic compliance review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AC-2(1)</w:t>
            </w:r>
          </w:p>
        </w:tc>
        <w:tc>
          <w:tcPr/>
          <w:p>
            <w:pPr>
              <w:pStyle w:val="Compact"/>
            </w:pPr>
            <w:r>
              <w:t xml:space="preserve">Automated System Account Management</w:t>
            </w:r>
          </w:p>
        </w:tc>
        <w:tc>
          <w:tcPr/>
          <w:p>
            <w:pPr>
              <w:pStyle w:val="Compact"/>
            </w:pPr>
            <w:r>
              <w:t xml:space="preserve">PIM automates activation, expiry, and automatic deactivation of privileged role assignments — no manual deprovisioning step at the end of an elevation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AC-2(13)</w:t>
            </w:r>
          </w:p>
        </w:tc>
        <w:tc>
          <w:tcPr/>
          <w:p>
            <w:pPr>
              <w:pStyle w:val="Compact"/>
            </w:pPr>
            <w:r>
              <w:t xml:space="preserve">Disable Accounts for High-risk Individuals</w:t>
            </w:r>
          </w:p>
        </w:tc>
        <w:tc>
          <w:tcPr/>
          <w:p>
            <w:pPr>
              <w:pStyle w:val="Compact"/>
            </w:pPr>
            <w:r>
              <w:t xml:space="preserve">Removing an eligible assignment removes the ability to elevate without touching the underlying account; PIM alerts surface stale privileged accounts as review candidates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AC-3</w:t>
            </w:r>
          </w:p>
        </w:tc>
        <w:tc>
          <w:tcPr/>
          <w:p>
            <w:pPr>
              <w:pStyle w:val="Compact"/>
            </w:pPr>
            <w:r>
              <w:t xml:space="preserve">Access Enforcement</w:t>
            </w:r>
          </w:p>
        </w:tc>
        <w:tc>
          <w:tcPr/>
          <w:p>
            <w:pPr>
              <w:pStyle w:val="Compact"/>
            </w:pPr>
            <w:r>
              <w:t xml:space="preserve">Entra enforces the activation requirements — approval, MFA, justification — before issuing the active role; enforcement is platform-side, not procedural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AC-5</w:t>
            </w:r>
          </w:p>
        </w:tc>
        <w:tc>
          <w:tcPr/>
          <w:p>
            <w:pPr>
              <w:pStyle w:val="Compact"/>
            </w:pPr>
            <w:r>
              <w:t xml:space="preserve">Separation of Duties</w:t>
            </w:r>
          </w:p>
        </w:tc>
        <w:tc>
          <w:tcPr/>
          <w:p>
            <w:pPr>
              <w:pStyle w:val="Compact"/>
            </w:pPr>
            <w:r>
              <w:t xml:space="preserve">Approvers are drawn from a population distinct from the requesting tier (Step 1); the platform blocks self-approval and prohibits service principals from approving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</w:t>
            </w:r>
          </w:p>
        </w:tc>
        <w:tc>
          <w:tcPr/>
          <w:p>
            <w:pPr>
              <w:pStyle w:val="Compact"/>
            </w:pPr>
            <w:r>
              <w:t xml:space="preserve">Least Privilege</w:t>
            </w:r>
          </w:p>
        </w:tc>
        <w:tc>
          <w:tcPr/>
          <w:p>
            <w:pPr>
              <w:pStyle w:val="Compact"/>
            </w:pPr>
            <w:r>
              <w:t xml:space="preserve">Eligible-not-active is the least-privilege default: between activations the administrator holds no administrative scope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AC-6(1)</w:t>
            </w:r>
          </w:p>
        </w:tc>
        <w:tc>
          <w:tcPr/>
          <w:p>
            <w:pPr>
              <w:pStyle w:val="Compact"/>
            </w:pPr>
            <w:r>
              <w:t xml:space="preserve">Authorize Access to Security Functions</w:t>
            </w:r>
          </w:p>
        </w:tc>
        <w:tc>
          <w:tcPr/>
          <w:p>
            <w:pPr>
              <w:pStyle w:val="Compact"/>
            </w:pPr>
            <w:r>
              <w:t xml:space="preserve">The eligible-assignment inventory is the explicit, enumerable authorization list for security-function access; tiering (Step 3) records which functions carry which gate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AC-6(2)</w:t>
            </w:r>
          </w:p>
        </w:tc>
        <w:tc>
          <w:tcPr/>
          <w:p>
            <w:pPr>
              <w:pStyle w:val="Compact"/>
            </w:pPr>
            <w:r>
              <w:t xml:space="preserve">Non-privileged Access for Nonsecurity Functions</w:t>
            </w:r>
          </w:p>
        </w:tc>
        <w:tc>
          <w:tcPr/>
          <w:p>
            <w:pPr>
              <w:pStyle w:val="Compact"/>
            </w:pPr>
            <w:r>
              <w:t xml:space="preserve">Administrators operate under their standard account for nonsecurity work and elevate only for the task; no standing admin session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AC-6(5)</w:t>
            </w:r>
          </w:p>
        </w:tc>
        <w:tc>
          <w:tcPr/>
          <w:p>
            <w:pPr>
              <w:pStyle w:val="Compact"/>
            </w:pPr>
            <w:r>
              <w:t xml:space="preserve">Privileged Accounts</w:t>
            </w:r>
          </w:p>
        </w:tc>
        <w:tc>
          <w:tcPr/>
          <w:p>
            <w:pPr>
              <w:pStyle w:val="Compact"/>
            </w:pPr>
            <w:r>
              <w:t xml:space="preserve">Privileged roles are restricted to the enumerated eligible population, with active assignments limited to emergency access accounts and service principals, each documented with rationale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AC-6(7)</w:t>
            </w:r>
          </w:p>
        </w:tc>
        <w:tc>
          <w:tcPr/>
          <w:p>
            <w:pPr>
              <w:pStyle w:val="Compact"/>
            </w:pPr>
            <w:r>
              <w:t xml:space="preserve">Review of User Privileges</w:t>
            </w:r>
          </w:p>
        </w:tc>
        <w:tc>
          <w:tcPr/>
          <w:p>
            <w:pPr>
              <w:pStyle w:val="Compact"/>
            </w:pPr>
            <w:r>
              <w:t xml:space="preserve">Recurring PIM access reviews over eligible assignments (Step 7), with automatic removal on denial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AC-6(9)</w:t>
            </w:r>
          </w:p>
        </w:tc>
        <w:tc>
          <w:tcPr/>
          <w:p>
            <w:pPr>
              <w:pStyle w:val="Compact"/>
            </w:pPr>
            <w:r>
              <w:t xml:space="preserve">Log Use of Privileged Functions</w:t>
            </w:r>
          </w:p>
        </w:tc>
        <w:tc>
          <w:tcPr/>
          <w:p>
            <w:pPr>
              <w:pStyle w:val="Compact"/>
            </w:pPr>
            <w:r>
              <w:t xml:space="preserve">PIM logs request, approval, activation, and deactivation; Entra audit logs carry the corresponding events (Step 8)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AC-6(10)</w:t>
            </w:r>
          </w:p>
        </w:tc>
        <w:tc>
          <w:tcPr/>
          <w:p>
            <w:pPr>
              <w:pStyle w:val="Compact"/>
            </w:pPr>
            <w:r>
              <w:t xml:space="preserve">Prohibit Non-privileged Users from Executing Privileged Functions</w:t>
            </w:r>
          </w:p>
        </w:tc>
        <w:tc>
          <w:tcPr/>
          <w:p>
            <w:pPr>
              <w:pStyle w:val="Compact"/>
            </w:pPr>
            <w:r>
              <w:t xml:space="preserve">A user with no activated role is a non-privileged user; the privileged function is unreachable until the gate is passed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AC-17(4)</w:t>
            </w:r>
          </w:p>
        </w:tc>
        <w:tc>
          <w:tcPr/>
          <w:p>
            <w:pPr>
              <w:pStyle w:val="Compact"/>
            </w:pPr>
            <w:r>
              <w:t xml:space="preserve">Privileged Commands and Access</w:t>
            </w:r>
          </w:p>
        </w:tc>
        <w:tc>
          <w:tcPr/>
          <w:p>
            <w:pPr>
              <w:pStyle w:val="Compact"/>
            </w:pPr>
            <w:r>
              <w:t xml:space="preserve">Elevation performed remotely produces assessable evidence — requester justification, approver identity, approver justification, timestamps, and duration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AU-2</w:t>
            </w:r>
          </w:p>
        </w:tc>
        <w:tc>
          <w:tcPr/>
          <w:p>
            <w:pPr>
              <w:pStyle w:val="Compact"/>
            </w:pPr>
            <w:r>
              <w:t xml:space="preserve">Event Logging</w:t>
            </w:r>
          </w:p>
        </w:tc>
        <w:tc>
          <w:tcPr/>
          <w:p>
            <w:pPr>
              <w:pStyle w:val="Compact"/>
            </w:pPr>
            <w:r>
              <w:t xml:space="preserve">Request, approval, denial, activation, deactivation, and policy-change events are the PIM event types selected for logging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AU-6</w:t>
            </w:r>
          </w:p>
        </w:tc>
        <w:tc>
          <w:tcPr/>
          <w:p>
            <w:pPr>
              <w:pStyle w:val="Compact"/>
            </w:pPr>
            <w:r>
              <w:t xml:space="preserve">Audit Record Review, Analysis, and Reporting</w:t>
            </w:r>
          </w:p>
        </w:tc>
        <w:tc>
          <w:tcPr/>
          <w:p>
            <w:pPr>
              <w:pStyle w:val="Compact"/>
            </w:pPr>
            <w:r>
              <w:t xml:space="preserve">Exported records are reviewed in the SIEM; PIM alerts (Step 6) provide the automated review triggers, notably assignment made outside PIM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AU-11</w:t>
            </w:r>
          </w:p>
        </w:tc>
        <w:tc>
          <w:tcPr/>
          <w:p>
            <w:pPr>
              <w:pStyle w:val="Compact"/>
            </w:pPr>
            <w:r>
              <w:t xml:space="preserve">Audit Record Retention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Native 30-day retention is insufficient.</w:t>
            </w:r>
            <w:r>
              <w:t xml:space="preserve"> </w:t>
            </w:r>
            <w:r>
              <w:t xml:space="preserve">Satisfied only by the Step 8 export to storage / Log Analytics at the baseline’s retention parameter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AU-12</w:t>
            </w:r>
          </w:p>
        </w:tc>
        <w:tc>
          <w:tcPr/>
          <w:p>
            <w:pPr>
              <w:pStyle w:val="Compact"/>
            </w:pPr>
            <w:r>
              <w:t xml:space="preserve">Audit Record Generation</w:t>
            </w:r>
          </w:p>
        </w:tc>
        <w:tc>
          <w:tcPr/>
          <w:p>
            <w:pPr>
              <w:pStyle w:val="Compact"/>
            </w:pPr>
            <w:r>
              <w:t xml:space="preserve">Entra generates the audit records for every PIM event without additional instrumentation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IA-2(1)</w:t>
            </w:r>
          </w:p>
        </w:tc>
        <w:tc>
          <w:tcPr/>
          <w:p>
            <w:pPr>
              <w:pStyle w:val="Compact"/>
            </w:pPr>
            <w:r>
              <w:t xml:space="preserve">MFA to Privileged Accounts</w:t>
            </w:r>
          </w:p>
        </w:tc>
        <w:tc>
          <w:tcPr/>
          <w:p>
            <w:pPr>
              <w:pStyle w:val="Compact"/>
            </w:pPr>
            <w:r>
              <w:t xml:space="preserve">MFA required at activation; for Tier 0, authentication context with phishing-resistant strength and sign-in frequency</w:t>
            </w:r>
            <w:r>
              <w:t xml:space="preserve"> </w:t>
            </w:r>
            <w:r>
              <w:rPr>
                <w:i/>
                <w:iCs/>
              </w:rPr>
              <w:t xml:space="preserve">Every time</w:t>
            </w:r>
            <w:r>
              <w:t xml:space="preserve"> </w:t>
            </w:r>
            <w:r>
              <w:t xml:space="preserve">forces a fresh proof rather than reusing a session claim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CM-5</w:t>
            </w:r>
          </w:p>
        </w:tc>
        <w:tc>
          <w:tcPr/>
          <w:p>
            <w:pPr>
              <w:pStyle w:val="Compact"/>
            </w:pPr>
            <w:r>
              <w:t xml:space="preserve">Access Restrictions for Change</w:t>
            </w:r>
          </w:p>
        </w:tc>
        <w:tc>
          <w:tcPr/>
          <w:p>
            <w:pPr>
              <w:pStyle w:val="Compact"/>
            </w:pPr>
            <w:r>
              <w:t xml:space="preserve">Roles that can change the system are held eligible-only and released through the approval gate, making the approval the enforced logical access restriction on change; protected actions (</w:t>
            </w:r>
            <w:hyperlink w:anchor="Xb96a6a41d2116b951f6b7d440e0cdd31514962c">
              <w:r>
                <w:rPr>
                  <w:rStyle w:val="Hyperlink"/>
                </w:rPr>
                <w:t xml:space="preserve">Step 5a</w:t>
              </w:r>
            </w:hyperlink>
            <w:r>
              <w:t xml:space="preserve">) extend the restriction to the specific permissions that can alter the gate itself, independent of 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PS-4 / PS-5</w:t>
            </w:r>
          </w:p>
        </w:tc>
        <w:tc>
          <w:tcPr/>
          <w:p>
            <w:pPr>
              <w:pStyle w:val="Compact"/>
            </w:pPr>
            <w:r>
              <w:t xml:space="preserve">Personnel Termination / Transfer</w:t>
            </w:r>
          </w:p>
        </w:tc>
        <w:tc>
          <w:tcPr/>
          <w:p>
            <w:pPr>
              <w:pStyle w:val="Compact"/>
            </w:pPr>
            <w:r>
              <w:t xml:space="preserve">Eligibility removal is a single revocation point covering every role the individual could elevate into; access reviews catch what offboarding misses</w:t>
            </w:r>
          </w:p>
        </w:tc>
      </w:tr>
    </w:tbl>
    <w:bookmarkStart w:id="78" w:name="where-this-build-alone-is-not-sufficient"/>
    <w:p>
      <w:pPr>
        <w:pStyle w:val="Heading3"/>
      </w:pPr>
      <w:r>
        <w:t xml:space="preserve">Where this build alone is not sufficient</w:t>
      </w:r>
    </w:p>
    <w:p>
      <w:pPr>
        <w:pStyle w:val="FirstParagraph"/>
      </w:pPr>
      <w:r>
        <w:t xml:space="preserve">Stating the gaps is part of the mapping.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AU-11</w:t>
      </w:r>
      <w:r>
        <w:t xml:space="preserve"> </w:t>
      </w:r>
      <w:r>
        <w:t xml:space="preserve">is not met by the PIM configuration at all — only by the export in</w:t>
      </w:r>
      <w:r>
        <w:t xml:space="preserve"> </w:t>
      </w:r>
      <w:r>
        <w:t xml:space="preserve">Step 8. A build that skips Step 8 has a control failure, not a</w:t>
      </w:r>
      <w:r>
        <w:t xml:space="preserve"> </w:t>
      </w:r>
      <w:r>
        <w:t xml:space="preserve">documentation gap.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Ticket information is not enforced.</w:t>
      </w:r>
      <w:r>
        <w:t xml:space="preserve"> </w:t>
      </w:r>
      <w:r>
        <w:t xml:space="preserve">If an implementation statement</w:t>
      </w:r>
      <w:r>
        <w:t xml:space="preserve"> </w:t>
      </w:r>
      <w:r>
        <w:t xml:space="preserve">claims ticket correlation, the enforcing control is in the ITSM or SIEM, not</w:t>
      </w:r>
      <w:r>
        <w:t xml:space="preserve"> </w:t>
      </w:r>
      <w:r>
        <w:t xml:space="preserve">in Entra.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AC-5 depends on group design.</w:t>
      </w:r>
      <w:r>
        <w:t xml:space="preserve"> </w:t>
      </w:r>
      <w:r>
        <w:t xml:space="preserve">The platform blocks self-approval; it does</w:t>
      </w:r>
      <w:r>
        <w:t xml:space="preserve"> </w:t>
      </w:r>
      <w:r>
        <w:t xml:space="preserve">not stop an agency from making the approver group and the eligible</w:t>
      </w:r>
      <w:r>
        <w:t xml:space="preserve"> </w:t>
      </w:r>
      <w:r>
        <w:t xml:space="preserve">population identical. That separation is a design decision the SSP must</w:t>
      </w:r>
      <w:r>
        <w:t xml:space="preserve"> </w:t>
      </w:r>
      <w:r>
        <w:t xml:space="preserve">describe and the assessor will test.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approval gate protects activation, not assignment.</w:t>
      </w:r>
      <w:r>
        <w:t xml:space="preserve"> </w:t>
      </w:r>
      <w:r>
        <w:t xml:space="preserve">Direct role</w:t>
      </w:r>
      <w:r>
        <w:t xml:space="preserve"> </w:t>
      </w:r>
      <w:r>
        <w:t xml:space="preserve">assignment outside PIM bypasses it entirely. The compensating detection is</w:t>
      </w:r>
      <w:r>
        <w:t xml:space="preserve"> </w:t>
      </w:r>
      <w:r>
        <w:t xml:space="preserve">the</w:t>
      </w:r>
      <w:r>
        <w:t xml:space="preserve"> </w:t>
      </w:r>
      <w:r>
        <w:t xml:space="preserve">“assigned outside PIM”</w:t>
      </w:r>
      <w:r>
        <w:t xml:space="preserve"> </w:t>
      </w:r>
      <w:r>
        <w:t xml:space="preserve">alert, and it is a detection, not a prevention.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Conditional Access administrators can weaken the gate</w:t>
      </w:r>
      <w:r>
        <w:t xml:space="preserve"> </w:t>
      </w:r>
      <w:r>
        <w:t xml:space="preserve">once</w:t>
      </w:r>
      <w:r>
        <w:t xml:space="preserve"> </w:t>
      </w:r>
      <w:r>
        <w:t xml:space="preserve">authentication context is in play (Step 5). Two controls close this, and</w:t>
      </w:r>
      <w:r>
        <w:t xml:space="preserve"> </w:t>
      </w:r>
      <w:r>
        <w:t xml:space="preserve">both are needed: their inclusion in Tier 0 (who holds the role) and</w:t>
      </w:r>
      <w:r>
        <w:t xml:space="preserve"> </w:t>
      </w:r>
      <w:r>
        <w:t xml:space="preserve">protected actions on the CA-policy permissions</w:t>
      </w:r>
      <w:r>
        <w:t xml:space="preserve"> </w:t>
      </w:r>
      <w:r>
        <w:t xml:space="preserve">(</w:t>
      </w:r>
      <w:hyperlink w:anchor="Xb96a6a41d2116b951f6b7d440e0cdd31514962c">
        <w:r>
          <w:rPr>
            <w:rStyle w:val="Hyperlink"/>
          </w:rPr>
          <w:t xml:space="preserve">Step 5a</w:t>
        </w:r>
      </w:hyperlink>
      <w:r>
        <w:t xml:space="preserve"> </w:t>
      </w:r>
      <w:r>
        <w:t xml:space="preserve">— what they must</w:t>
      </w:r>
      <w:r>
        <w:t xml:space="preserve"> </w:t>
      </w:r>
      <w:r>
        <w:t xml:space="preserve">prove to use it). Tier 0 gating alone leaves the permission reachable by</w:t>
      </w:r>
      <w:r>
        <w:t xml:space="preserve"> </w:t>
      </w:r>
      <w:r>
        <w:t xml:space="preserve">any other route that grants it.</w:t>
      </w:r>
    </w:p>
    <w:bookmarkEnd w:id="78"/>
    <w:bookmarkEnd w:id="79"/>
    <w:bookmarkStart w:id="80" w:name="known-constraints"/>
    <w:p>
      <w:pPr>
        <w:pStyle w:val="Heading2"/>
      </w:pPr>
      <w:r>
        <w:t xml:space="preserve">Known constraints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Constraint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 window is</w:t>
            </w:r>
            <w:r>
              <w:t xml:space="preserve"> </w:t>
            </w:r>
            <w:r>
              <w:rPr>
                <w:b/>
                <w:bCs/>
              </w:rPr>
              <w:t xml:space="preserve">24 hours, not configurable</w:t>
            </w:r>
          </w:p>
        </w:tc>
        <w:tc>
          <w:tcPr/>
          <w:p>
            <w:pPr>
              <w:pStyle w:val="Compact"/>
            </w:pPr>
            <w:r>
              <w:t xml:space="preserve">Out-of-hours requests expire; size approver groups for real operating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Multi-step approvals are not supported</w:t>
            </w:r>
          </w:p>
        </w:tc>
        <w:tc>
          <w:tcPr/>
          <w:p>
            <w:pPr>
              <w:pStyle w:val="Compact"/>
            </w:pPr>
            <w:r>
              <w:t xml:space="preserve">A two-level approval chain cannot be expressed in one policy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Extend / renew approval is not supported by the Graph API</w:t>
            </w:r>
          </w:p>
        </w:tc>
        <w:tc>
          <w:tcPr/>
          <w:p>
            <w:pPr>
              <w:pStyle w:val="Compact"/>
            </w:pPr>
            <w:r>
              <w:t xml:space="preserve">Automate initial approvals; extensions are portal-driven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Extend / renew requests are approved by a Global Administrator or Privileged Role Administrator</w:t>
            </w:r>
          </w:p>
        </w:tc>
        <w:tc>
          <w:tcPr/>
          <w:p>
            <w:pPr>
              <w:pStyle w:val="Compact"/>
            </w:pPr>
            <w:r>
              <w:t xml:space="preserve">Not by the approver group configured for the role — a second, separate approval path the SSP must describe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Activation maximum duration is bounded to</w:t>
            </w:r>
            <w:r>
              <w:t xml:space="preserve"> </w:t>
            </w:r>
            <w:r>
              <w:rPr>
                <w:b/>
                <w:bCs/>
              </w:rPr>
              <w:t xml:space="preserve">1–24 hours</w:t>
            </w:r>
          </w:p>
        </w:tc>
        <w:tc>
          <w:tcPr/>
          <w:p>
            <w:pPr>
              <w:pStyle w:val="Compact"/>
            </w:pPr>
            <w:r>
              <w:t xml:space="preserve">Longer windows require a documented risk acceptance and a different mechanism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Assignments</w:t>
            </w:r>
            <w:r>
              <w:t xml:space="preserve"> </w:t>
            </w:r>
            <w:r>
              <w:rPr>
                <w:b/>
                <w:bCs/>
              </w:rPr>
              <w:t xml:space="preserve">cannot be shorter than five minutes</w:t>
            </w:r>
            <w:r>
              <w:t xml:space="preserve">, nor removed within five minutes of creation</w:t>
            </w:r>
          </w:p>
        </w:tc>
        <w:tc>
          <w:tcPr/>
          <w:p>
            <w:pPr>
              <w:pStyle w:val="Compact"/>
            </w:pPr>
            <w:r>
              <w:t xml:space="preserve">Affects bulk conversion tooling and rollback timing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Last active Global Administrator / Privileged Role Administrator assignment cannot be removed</w:t>
            </w:r>
          </w:p>
        </w:tc>
        <w:tc>
          <w:tcPr/>
          <w:p>
            <w:pPr>
              <w:pStyle w:val="Compact"/>
            </w:pPr>
            <w:r>
              <w:t xml:space="preserve">PIM deliberately prevents removal of the last active assignment for either role, and a last-remaining time-bound Global Administrator assignment is not removed at expiry; do not read either as failure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MFA at activation</w:t>
            </w:r>
            <w:r>
              <w:t xml:space="preserve"> </w:t>
            </w:r>
            <w:r>
              <w:rPr>
                <w:b/>
                <w:bCs/>
              </w:rPr>
              <w:t xml:space="preserve">may not reprompt</w:t>
            </w:r>
            <w:r>
              <w:t xml:space="preserve"> </w:t>
            </w:r>
            <w:r>
              <w:t xml:space="preserve">within a session</w:t>
            </w:r>
          </w:p>
        </w:tc>
        <w:tc>
          <w:tcPr/>
          <w:p>
            <w:pPr>
              <w:pStyle w:val="Compact"/>
            </w:pPr>
            <w:r>
              <w:t xml:space="preserve">Use authentication context where fresh proof is the control objective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10-minute reauthentication window</w:t>
            </w:r>
            <w:r>
              <w:t xml:space="preserve"> </w:t>
            </w:r>
            <w:r>
              <w:t xml:space="preserve">spans Entra roles, Azure resource roles, and PIM for Groups</w:t>
            </w:r>
          </w:p>
        </w:tc>
        <w:tc>
          <w:tcPr/>
          <w:p>
            <w:pPr>
              <w:pStyle w:val="Compact"/>
            </w:pPr>
            <w:r>
              <w:t xml:space="preserve">A second activation inside the window inherits the first proof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PIM audit history and Entra audit logs retain</w:t>
            </w:r>
            <w:r>
              <w:t xml:space="preserve"> </w:t>
            </w:r>
            <w:r>
              <w:rPr>
                <w:b/>
                <w:bCs/>
              </w:rPr>
              <w:t xml:space="preserve">30 days</w:t>
            </w:r>
          </w:p>
        </w:tc>
        <w:tc>
          <w:tcPr/>
          <w:p>
            <w:pPr>
              <w:pStyle w:val="Compact"/>
            </w:pPr>
            <w:r>
              <w:t xml:space="preserve">Export is mandatory for federal retention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1000 notification recipients per event</w:t>
            </w:r>
          </w:p>
        </w:tc>
        <w:tc>
          <w:tcPr/>
          <w:p>
            <w:pPr>
              <w:pStyle w:val="Compact"/>
            </w:pPr>
            <w:r>
              <w:t xml:space="preserve">Keep approver and notification groups small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Licence lapse</w:t>
            </w:r>
            <w:r>
              <w:t xml:space="preserve"> </w:t>
            </w:r>
            <w:r>
              <w:rPr>
                <w:b/>
                <w:bCs/>
              </w:rPr>
              <w:t xml:space="preserve">removes PIM configuration settings</w:t>
            </w:r>
          </w:p>
        </w:tc>
        <w:tc>
          <w:tcPr/>
          <w:p>
            <w:pPr>
              <w:pStyle w:val="Compact"/>
            </w:pPr>
            <w:r>
              <w:t xml:space="preserve">Subscription continuity is a control dependency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PowerShell cannot perform protected actions</w:t>
            </w:r>
          </w:p>
        </w:tc>
        <w:tc>
          <w:tcPr/>
          <w:p>
            <w:pPr>
              <w:pStyle w:val="Compact"/>
            </w:pPr>
            <w:r>
              <w:t xml:space="preserve">Use Microsoft Graph PowerShell; audit existing automation before enabling protected actions (</w:t>
            </w:r>
            <w:hyperlink w:anchor="Xb96a6a41d2116b951f6b7d440e0cdd31514962c">
              <w:r>
                <w:rPr>
                  <w:rStyle w:val="Hyperlink"/>
                </w:rPr>
                <w:t xml:space="preserve">Step 5a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 protected action whose CA policy is Off or Report-only can never be satisfied</w:t>
            </w:r>
          </w:p>
        </w:tc>
        <w:tc>
          <w:tcPr/>
          <w:p>
            <w:pPr>
              <w:pStyle w:val="Compact"/>
            </w:pPr>
            <w:r>
              <w:t xml:space="preserve">Recover via</w:t>
            </w:r>
            <w:r>
              <w:t xml:space="preserve"> </w:t>
            </w:r>
            <w:r>
              <w:rPr>
                <w:rStyle w:val="VerbatimChar"/>
              </w:rPr>
              <w:t xml:space="preserve">aka.ms/MSALProtectedActions</w:t>
            </w:r>
            <w:r>
              <w:t xml:space="preserve">; keep it in the break-glass runbook</w:t>
            </w:r>
          </w:p>
        </w:tc>
      </w:tr>
    </w:tbl>
    <w:bookmarkEnd w:id="80"/>
    <w:bookmarkStart w:id="108" w:name="sources"/>
    <w:p>
      <w:pPr>
        <w:pStyle w:val="Heading2"/>
      </w:pPr>
      <w:r>
        <w:t xml:space="preserve">Sources</w:t>
      </w:r>
    </w:p>
    <w:p>
      <w:pPr>
        <w:pStyle w:val="FirstParagraph"/>
      </w:pPr>
      <w:r>
        <w:t xml:space="preserve">All Microsoft product behaviour above is drawn from current Microsoft Learn</w:t>
      </w:r>
      <w:r>
        <w:t xml:space="preserve"> </w:t>
      </w:r>
      <w:r>
        <w:t xml:space="preserve">documentation. Control text and Moderate-baseline membership are drawn from</w:t>
      </w:r>
      <w:r>
        <w:t xml:space="preserve"> </w:t>
      </w:r>
      <w:r>
        <w:t xml:space="preserve">the NIST OSCAL publication of SP 800-53 Rev 5.</w:t>
      </w:r>
    </w:p>
    <w:p>
      <w:pPr>
        <w:pStyle w:val="BodyText"/>
      </w:pPr>
      <w:r>
        <w:rPr>
          <w:b/>
          <w:bCs/>
        </w:rPr>
        <w:t xml:space="preserve">Microsoft Entra PIM</w:t>
      </w:r>
    </w:p>
    <w:p>
      <w:pPr>
        <w:pStyle w:val="Compact"/>
        <w:numPr>
          <w:ilvl w:val="0"/>
          <w:numId w:val="1018"/>
        </w:numPr>
      </w:pPr>
      <w:hyperlink r:id="rId81">
        <w:r>
          <w:rPr>
            <w:rStyle w:val="Hyperlink"/>
          </w:rPr>
          <w:t xml:space="preserve">Configure Microsoft Entra role settings in Privileged Identity Management</w:t>
        </w:r>
      </w:hyperlink>
    </w:p>
    <w:p>
      <w:pPr>
        <w:pStyle w:val="Compact"/>
        <w:numPr>
          <w:ilvl w:val="0"/>
          <w:numId w:val="1018"/>
        </w:numPr>
      </w:pPr>
      <w:hyperlink r:id="rId82">
        <w:r>
          <w:rPr>
            <w:rStyle w:val="Hyperlink"/>
          </w:rPr>
          <w:t xml:space="preserve">Approve or deny requests for Microsoft Entra roles in Privileged Identity Management</w:t>
        </w:r>
      </w:hyperlink>
    </w:p>
    <w:p>
      <w:pPr>
        <w:pStyle w:val="Compact"/>
        <w:numPr>
          <w:ilvl w:val="0"/>
          <w:numId w:val="1018"/>
        </w:numPr>
      </w:pPr>
      <w:hyperlink r:id="rId83">
        <w:r>
          <w:rPr>
            <w:rStyle w:val="Hyperlink"/>
          </w:rPr>
          <w:t xml:space="preserve">Assign Microsoft Entra roles in Privileged Identity Management</w:t>
        </w:r>
      </w:hyperlink>
    </w:p>
    <w:p>
      <w:pPr>
        <w:pStyle w:val="Compact"/>
        <w:numPr>
          <w:ilvl w:val="0"/>
          <w:numId w:val="1018"/>
        </w:numPr>
      </w:pPr>
      <w:hyperlink r:id="rId84">
        <w:r>
          <w:rPr>
            <w:rStyle w:val="Hyperlink"/>
          </w:rPr>
          <w:t xml:space="preserve">Start using Privileged Identity Management</w:t>
        </w:r>
      </w:hyperlink>
    </w:p>
    <w:p>
      <w:pPr>
        <w:pStyle w:val="Compact"/>
        <w:numPr>
          <w:ilvl w:val="0"/>
          <w:numId w:val="1018"/>
        </w:numPr>
      </w:pPr>
      <w:hyperlink r:id="rId85">
        <w:r>
          <w:rPr>
            <w:rStyle w:val="Hyperlink"/>
          </w:rPr>
          <w:t xml:space="preserve">Plan a Privileged Identity Management deployment</w:t>
        </w:r>
      </w:hyperlink>
    </w:p>
    <w:p>
      <w:pPr>
        <w:pStyle w:val="Compact"/>
        <w:numPr>
          <w:ilvl w:val="0"/>
          <w:numId w:val="1018"/>
        </w:numPr>
      </w:pPr>
      <w:hyperlink r:id="rId86">
        <w:r>
          <w:rPr>
            <w:rStyle w:val="Hyperlink"/>
          </w:rPr>
          <w:t xml:space="preserve">View audit history for Microsoft Entra roles in Privileged Identity Management</w:t>
        </w:r>
      </w:hyperlink>
    </w:p>
    <w:p>
      <w:pPr>
        <w:pStyle w:val="Compact"/>
        <w:numPr>
          <w:ilvl w:val="0"/>
          <w:numId w:val="1018"/>
        </w:numPr>
      </w:pPr>
      <w:hyperlink r:id="rId87">
        <w:r>
          <w:rPr>
            <w:rStyle w:val="Hyperlink"/>
          </w:rPr>
          <w:t xml:space="preserve">Configure security alerts for Microsoft Entra roles in Privileged Identity Management</w:t>
        </w:r>
      </w:hyperlink>
    </w:p>
    <w:p>
      <w:pPr>
        <w:pStyle w:val="Compact"/>
        <w:numPr>
          <w:ilvl w:val="0"/>
          <w:numId w:val="1018"/>
        </w:numPr>
      </w:pPr>
      <w:hyperlink r:id="rId88">
        <w:r>
          <w:rPr>
            <w:rStyle w:val="Hyperlink"/>
          </w:rPr>
          <w:t xml:space="preserve">Create an access review of Microsoft Entra roles in Privileged Identity Management</w:t>
        </w:r>
      </w:hyperlink>
    </w:p>
    <w:p>
      <w:pPr>
        <w:pStyle w:val="Compact"/>
        <w:numPr>
          <w:ilvl w:val="0"/>
          <w:numId w:val="1018"/>
        </w:numPr>
      </w:pPr>
      <w:hyperlink r:id="rId89">
        <w:r>
          <w:rPr>
            <w:rStyle w:val="Hyperlink"/>
          </w:rPr>
          <w:t xml:space="preserve">Email notifications in Privileged Identity Management</w:t>
        </w:r>
      </w:hyperlink>
    </w:p>
    <w:p>
      <w:pPr>
        <w:pStyle w:val="Compact"/>
        <w:numPr>
          <w:ilvl w:val="0"/>
          <w:numId w:val="1018"/>
        </w:numPr>
      </w:pPr>
      <w:hyperlink r:id="rId90">
        <w:r>
          <w:rPr>
            <w:rStyle w:val="Hyperlink"/>
          </w:rPr>
          <w:t xml:space="preserve">Microsoft Entra ID Governance licensing fundamentals</w:t>
        </w:r>
      </w:hyperlink>
    </w:p>
    <w:p>
      <w:pPr>
        <w:pStyle w:val="FirstParagraph"/>
      </w:pPr>
      <w:r>
        <w:rPr>
          <w:b/>
          <w:bCs/>
        </w:rPr>
        <w:t xml:space="preserve">Microsoft Graph</w:t>
      </w:r>
    </w:p>
    <w:p>
      <w:pPr>
        <w:pStyle w:val="Compact"/>
        <w:numPr>
          <w:ilvl w:val="0"/>
          <w:numId w:val="1019"/>
        </w:numPr>
      </w:pPr>
      <w:hyperlink r:id="rId91">
        <w:r>
          <w:rPr>
            <w:rStyle w:val="Hyperlink"/>
          </w:rPr>
          <w:t xml:space="preserve">Update rules in PIM by using Microsoft Graph</w:t>
        </w:r>
      </w:hyperlink>
    </w:p>
    <w:p>
      <w:pPr>
        <w:pStyle w:val="Compact"/>
        <w:numPr>
          <w:ilvl w:val="0"/>
          <w:numId w:val="1019"/>
        </w:numPr>
      </w:pPr>
      <w:hyperlink r:id="rId92">
        <w:r>
          <w:rPr>
            <w:rStyle w:val="Hyperlink"/>
          </w:rPr>
          <w:t xml:space="preserve">unifiedRoleManagementPolicyRule resource type</w:t>
        </w:r>
      </w:hyperlink>
    </w:p>
    <w:p>
      <w:pPr>
        <w:pStyle w:val="Compact"/>
        <w:numPr>
          <w:ilvl w:val="0"/>
          <w:numId w:val="1019"/>
        </w:numPr>
      </w:pPr>
      <w:hyperlink r:id="rId93">
        <w:r>
          <w:rPr>
            <w:rStyle w:val="Hyperlink"/>
          </w:rPr>
          <w:t xml:space="preserve">Overview of role management through the PIM API</w:t>
        </w:r>
      </w:hyperlink>
    </w:p>
    <w:p>
      <w:pPr>
        <w:pStyle w:val="FirstParagraph"/>
      </w:pPr>
      <w:r>
        <w:rPr>
          <w:b/>
          <w:bCs/>
        </w:rPr>
        <w:t xml:space="preserve">Microsoft Entra identity and access</w:t>
      </w:r>
    </w:p>
    <w:p>
      <w:pPr>
        <w:pStyle w:val="Compact"/>
        <w:numPr>
          <w:ilvl w:val="0"/>
          <w:numId w:val="1020"/>
        </w:numPr>
      </w:pPr>
      <w:hyperlink r:id="rId94">
        <w:r>
          <w:rPr>
            <w:rStyle w:val="Hyperlink"/>
          </w:rPr>
          <w:t xml:space="preserve">Microsoft Entra built-in roles</w:t>
        </w:r>
      </w:hyperlink>
      <w:r>
        <w:t xml:space="preserve"> </w:t>
      </w:r>
      <w:r>
        <w:t xml:space="preserve">— role template IDs</w:t>
      </w:r>
    </w:p>
    <w:p>
      <w:pPr>
        <w:pStyle w:val="Compact"/>
        <w:numPr>
          <w:ilvl w:val="0"/>
          <w:numId w:val="1020"/>
        </w:numPr>
      </w:pPr>
      <w:hyperlink r:id="rId95">
        <w:r>
          <w:rPr>
            <w:rStyle w:val="Hyperlink"/>
          </w:rPr>
          <w:t xml:space="preserve">Manage emergency access accounts in Microsoft Entra ID</w:t>
        </w:r>
      </w:hyperlink>
    </w:p>
    <w:p>
      <w:pPr>
        <w:pStyle w:val="Compact"/>
        <w:numPr>
          <w:ilvl w:val="0"/>
          <w:numId w:val="1020"/>
        </w:numPr>
      </w:pPr>
      <w:hyperlink r:id="rId96">
        <w:r>
          <w:rPr>
            <w:rStyle w:val="Hyperlink"/>
          </w:rPr>
          <w:t xml:space="preserve">What are protected actions in Microsoft Entra ID?</w:t>
        </w:r>
      </w:hyperlink>
    </w:p>
    <w:p>
      <w:pPr>
        <w:pStyle w:val="Compact"/>
        <w:numPr>
          <w:ilvl w:val="0"/>
          <w:numId w:val="1020"/>
        </w:numPr>
      </w:pPr>
      <w:hyperlink r:id="rId97">
        <w:r>
          <w:rPr>
            <w:rStyle w:val="Hyperlink"/>
          </w:rPr>
          <w:t xml:space="preserve">Add protected actions in Microsoft Entra ID</w:t>
        </w:r>
      </w:hyperlink>
    </w:p>
    <w:p>
      <w:pPr>
        <w:pStyle w:val="Compact"/>
        <w:numPr>
          <w:ilvl w:val="0"/>
          <w:numId w:val="1020"/>
        </w:numPr>
      </w:pPr>
      <w:hyperlink r:id="rId19">
        <w:r>
          <w:rPr>
            <w:rStyle w:val="Hyperlink"/>
          </w:rPr>
          <w:t xml:space="preserve">Microsoft Entra feature availability</w:t>
        </w:r>
      </w:hyperlink>
      <w:r>
        <w:t xml:space="preserve"> </w:t>
      </w:r>
      <w:r>
        <w:t xml:space="preserve">— GCC / GCC High / DoD</w:t>
      </w:r>
    </w:p>
    <w:p>
      <w:pPr>
        <w:pStyle w:val="Compact"/>
        <w:numPr>
          <w:ilvl w:val="0"/>
          <w:numId w:val="1020"/>
        </w:numPr>
      </w:pPr>
      <w:hyperlink r:id="rId98">
        <w:r>
          <w:rPr>
            <w:rStyle w:val="Hyperlink"/>
          </w:rPr>
          <w:t xml:space="preserve">Securing privileged access for hybrid and cloud deployments in Microsoft Entra ID</w:t>
        </w:r>
      </w:hyperlink>
    </w:p>
    <w:p>
      <w:pPr>
        <w:pStyle w:val="Compact"/>
        <w:numPr>
          <w:ilvl w:val="0"/>
          <w:numId w:val="1020"/>
        </w:numPr>
      </w:pPr>
      <w:hyperlink r:id="rId99">
        <w:r>
          <w:rPr>
            <w:rStyle w:val="Hyperlink"/>
          </w:rPr>
          <w:t xml:space="preserve">Conditional Access: Cloud apps, actions, and authentication context</w:t>
        </w:r>
      </w:hyperlink>
    </w:p>
    <w:p>
      <w:pPr>
        <w:pStyle w:val="Compact"/>
        <w:numPr>
          <w:ilvl w:val="0"/>
          <w:numId w:val="1020"/>
        </w:numPr>
      </w:pPr>
      <w:hyperlink r:id="rId100">
        <w:r>
          <w:rPr>
            <w:rStyle w:val="Hyperlink"/>
          </w:rPr>
          <w:t xml:space="preserve">Microsoft Entra data retention</w:t>
        </w:r>
      </w:hyperlink>
    </w:p>
    <w:p>
      <w:pPr>
        <w:pStyle w:val="Compact"/>
        <w:numPr>
          <w:ilvl w:val="0"/>
          <w:numId w:val="1020"/>
        </w:numPr>
      </w:pPr>
      <w:hyperlink r:id="rId101">
        <w:r>
          <w:rPr>
            <w:rStyle w:val="Hyperlink"/>
          </w:rPr>
          <w:t xml:space="preserve">Archive Microsoft Entra logs to an Azure storage account</w:t>
        </w:r>
      </w:hyperlink>
    </w:p>
    <w:p>
      <w:pPr>
        <w:pStyle w:val="FirstParagraph"/>
      </w:pPr>
      <w:r>
        <w:rPr>
          <w:b/>
          <w:bCs/>
        </w:rPr>
        <w:t xml:space="preserve">Federal guidance</w:t>
      </w:r>
    </w:p>
    <w:p>
      <w:pPr>
        <w:pStyle w:val="Compact"/>
        <w:numPr>
          <w:ilvl w:val="0"/>
          <w:numId w:val="1021"/>
        </w:numPr>
      </w:pPr>
      <w:hyperlink r:id="rId102">
        <w:r>
          <w:rPr>
            <w:rStyle w:val="Hyperlink"/>
          </w:rPr>
          <w:t xml:space="preserve">DoD Zero Trust Strategy for the user pillar</w:t>
        </w:r>
      </w:hyperlink>
      <w:r>
        <w:t xml:space="preserve"> </w:t>
      </w:r>
      <w:r>
        <w:t xml:space="preserve">— §1.4 Privileged access management maps PIM approval configuration to DoD ZT activities 1.4.2 and 1.4.3</w:t>
      </w:r>
    </w:p>
    <w:p>
      <w:pPr>
        <w:pStyle w:val="Compact"/>
        <w:numPr>
          <w:ilvl w:val="0"/>
          <w:numId w:val="1021"/>
        </w:numPr>
      </w:pPr>
      <w:hyperlink r:id="rId103">
        <w:r>
          <w:rPr>
            <w:rStyle w:val="Hyperlink"/>
          </w:rPr>
          <w:t xml:space="preserve">Microsoft Entra ID Governance deployment guide to govern privileged identities</w:t>
        </w:r>
      </w:hyperlink>
    </w:p>
    <w:p>
      <w:pPr>
        <w:pStyle w:val="Compact"/>
        <w:numPr>
          <w:ilvl w:val="0"/>
          <w:numId w:val="1021"/>
        </w:numPr>
      </w:pPr>
      <w:hyperlink r:id="rId104">
        <w:r>
          <w:rPr>
            <w:rStyle w:val="Hyperlink"/>
          </w:rPr>
          <w:t xml:space="preserve">Microsoft Entra ID Governance operations reference guide</w:t>
        </w:r>
      </w:hyperlink>
    </w:p>
    <w:p>
      <w:pPr>
        <w:pStyle w:val="FirstParagraph"/>
      </w:pPr>
      <w:r>
        <w:rPr>
          <w:b/>
          <w:bCs/>
        </w:rPr>
        <w:t xml:space="preserve">Controls</w:t>
      </w:r>
    </w:p>
    <w:p>
      <w:pPr>
        <w:pStyle w:val="Compact"/>
        <w:numPr>
          <w:ilvl w:val="0"/>
          <w:numId w:val="1022"/>
        </w:numPr>
      </w:pPr>
      <w:r>
        <w:t xml:space="preserve">NIST SP 800-53 Rev 5,</w:t>
      </w:r>
      <w:r>
        <w:t xml:space="preserve"> </w:t>
      </w:r>
      <w:r>
        <w:rPr>
          <w:i/>
          <w:iCs/>
        </w:rPr>
        <w:t xml:space="preserve">Security and Privacy Controls for Information Systems and Organizations</w:t>
      </w:r>
      <w:r>
        <w:t xml:space="preserve"> </w:t>
      </w:r>
      <w:r>
        <w:t xml:space="preserve">—</w:t>
      </w:r>
      <w:r>
        <w:t xml:space="preserve"> </w:t>
      </w:r>
      <w:hyperlink r:id="rId105">
        <w:r>
          <w:rPr>
            <w:rStyle w:val="Hyperlink"/>
          </w:rPr>
          <w:t xml:space="preserve">DOI 10.6028/NIST.SP.800-53r5</w:t>
        </w:r>
      </w:hyperlink>
    </w:p>
    <w:p>
      <w:pPr>
        <w:pStyle w:val="Compact"/>
        <w:numPr>
          <w:ilvl w:val="0"/>
          <w:numId w:val="1022"/>
        </w:numPr>
      </w:pPr>
      <w:r>
        <w:t xml:space="preserve">NIST SP 800-53B Moderate baseline, OSCAL resolved profile —</w:t>
      </w:r>
      <w:r>
        <w:t xml:space="preserve"> </w:t>
      </w:r>
      <w:hyperlink r:id="rId106">
        <w:r>
          <w:rPr>
            <w:rStyle w:val="VerbatimChar"/>
          </w:rPr>
          <w:t xml:space="preserve">usnistgov/oscal-content</w:t>
        </w:r>
      </w:hyperlink>
    </w:p>
    <w:p>
      <w:pPr>
        <w:pStyle w:val="Compact"/>
        <w:numPr>
          <w:ilvl w:val="0"/>
          <w:numId w:val="1022"/>
        </w:numPr>
      </w:pPr>
      <w:hyperlink r:id="rId107">
        <w:r>
          <w:rPr>
            <w:rStyle w:val="Hyperlink"/>
          </w:rPr>
          <w:t xml:space="preserve">FedRAMP</w:t>
        </w:r>
      </w:hyperlink>
      <w:r>
        <w:t xml:space="preserve"> </w:t>
      </w:r>
      <w:r>
        <w:t xml:space="preserve">— for the current authorized Moderate baseline and its parameter values</w:t>
      </w:r>
    </w:p>
    <w:bookmarkEnd w:id="108"/>
    <w:bookmarkStart w:id="109" w:name="X0534759b30a0ba19999679a8826b4ce799b7754"/>
    <w:p>
      <w:pPr>
        <w:pStyle w:val="Heading2"/>
      </w:pPr>
      <w:r>
        <w:t xml:space="preserve">Related the Federal Modernization Program documents</w:t>
      </w:r>
    </w:p>
    <w:p>
      <w:pPr>
        <w:pStyle w:val="Compact"/>
        <w:numPr>
          <w:ilvl w:val="0"/>
          <w:numId w:val="1023"/>
        </w:numPr>
      </w:pPr>
      <w:hyperlink r:id="rId12">
        <w:r>
          <w:rPr>
            <w:rStyle w:val="Hyperlink"/>
          </w:rPr>
          <w:t xml:space="preserve">Privileged Access Management — Entra PIM, JIT Access, and PAWs</w:t>
        </w:r>
      </w:hyperlink>
      <w:r>
        <w:t xml:space="preserve"> </w:t>
      </w:r>
      <w:r>
        <w:t xml:space="preserve">— the whole-estate PAM programme this guide sits inside</w:t>
      </w:r>
    </w:p>
    <w:p>
      <w:pPr>
        <w:pStyle w:val="Compact"/>
        <w:numPr>
          <w:ilvl w:val="0"/>
          <w:numId w:val="1023"/>
        </w:numPr>
      </w:pPr>
      <w:hyperlink r:id="rId53">
        <w:r>
          <w:rPr>
            <w:rStyle w:val="Hyperlink"/>
          </w:rPr>
          <w:t xml:space="preserve">Conditional Access Library</w:t>
        </w:r>
      </w:hyperlink>
      <w:r>
        <w:t xml:space="preserve"> </w:t>
      </w:r>
      <w:r>
        <w:t xml:space="preserve">— where the Step 5 policies belong</w:t>
      </w:r>
    </w:p>
    <w:p>
      <w:pPr>
        <w:pStyle w:val="Compact"/>
        <w:numPr>
          <w:ilvl w:val="0"/>
          <w:numId w:val="1023"/>
        </w:numPr>
      </w:pPr>
      <w:hyperlink r:id="rId63">
        <w:r>
          <w:rPr>
            <w:rStyle w:val="Hyperlink"/>
          </w:rPr>
          <w:t xml:space="preserve">Help Desk Administrative Responsibilities Guide</w:t>
        </w:r>
      </w:hyperlink>
      <w:r>
        <w:t xml:space="preserve"> </w:t>
      </w:r>
      <w:r>
        <w:t xml:space="preserve">— the PAG / eligible-not-active model for delegated operations</w:t>
      </w:r>
    </w:p>
    <w:p>
      <w:pPr>
        <w:pStyle w:val="Compact"/>
        <w:numPr>
          <w:ilvl w:val="0"/>
          <w:numId w:val="1023"/>
        </w:numPr>
      </w:pPr>
      <w:r>
        <w:t xml:space="preserve">Entra ID Governance adapter spec — how PIM state is read into the substrate as conformance evidence</w:t>
      </w:r>
    </w:p>
    <w:bookmarkEnd w:id="109"/>
    <w:bookmarkEnd w:id="1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8" Target="media/rId38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32" Target="media/rId32.png" /><Relationship Type="http://schemas.openxmlformats.org/officeDocument/2006/relationships/hyperlink" Id="rId12" Target="../../compliance/Vol_III_Book_01_Privileged_Access_Management.md" TargetMode="External" /><Relationship Type="http://schemas.openxmlformats.org/officeDocument/2006/relationships/hyperlink" Id="rId63" Target="../helpdesk-entra-operations/help-desk-administrative-responsibilities.md" TargetMode="External" /><Relationship Type="http://schemas.openxmlformats.org/officeDocument/2006/relationships/hyperlink" Id="rId53" Target="conditional-access-library.md" TargetMode="External" /><Relationship Type="http://schemas.openxmlformats.org/officeDocument/2006/relationships/hyperlink" Id="rId105" Target="https://doi.org/10.6028/NIST.SP.800-53r5" TargetMode="External" /><Relationship Type="http://schemas.openxmlformats.org/officeDocument/2006/relationships/hyperlink" Id="rId37" Target="https://entra.microsoft.com" TargetMode="External" /><Relationship Type="http://schemas.openxmlformats.org/officeDocument/2006/relationships/hyperlink" Id="rId106" Target="https://github.com/usnistgov/oscal-content/blob/main/nist.gov/SP800-53/rev5/json/NIST_SP-800-53_rev5_MODERATE-baseline-resolved-profile_catalog.json" TargetMode="External" /><Relationship Type="http://schemas.openxmlformats.org/officeDocument/2006/relationships/hyperlink" Id="rId103" Target="https://learn.microsoft.com/en-us/entra/architecture/governance-deployment-privileged-identities" TargetMode="External" /><Relationship Type="http://schemas.openxmlformats.org/officeDocument/2006/relationships/hyperlink" Id="rId104" Target="https://learn.microsoft.com/en-us/entra/architecture/ops-guide-govern" TargetMode="External" /><Relationship Type="http://schemas.openxmlformats.org/officeDocument/2006/relationships/hyperlink" Id="rId90" Target="https://learn.microsoft.com/en-us/entra/id-governance/licensing-fundamentals" TargetMode="External" /><Relationship Type="http://schemas.openxmlformats.org/officeDocument/2006/relationships/hyperlink" Id="rId82" Target="https://learn.microsoft.com/en-us/entra/id-governance/privileged-identity-management/pim-approval-workflow" TargetMode="External" /><Relationship Type="http://schemas.openxmlformats.org/officeDocument/2006/relationships/hyperlink" Id="rId88" Target="https://learn.microsoft.com/en-us/entra/id-governance/privileged-identity-management/pim-create-roles-and-resource-roles-review" TargetMode="External" /><Relationship Type="http://schemas.openxmlformats.org/officeDocument/2006/relationships/hyperlink" Id="rId85" Target="https://learn.microsoft.com/en-us/entra/id-governance/privileged-identity-management/pim-deployment-plan" TargetMode="External" /><Relationship Type="http://schemas.openxmlformats.org/officeDocument/2006/relationships/hyperlink" Id="rId89" Target="https://learn.microsoft.com/en-us/entra/id-governance/privileged-identity-management/pim-email-notifications" TargetMode="External" /><Relationship Type="http://schemas.openxmlformats.org/officeDocument/2006/relationships/hyperlink" Id="rId84" Target="https://learn.microsoft.com/en-us/entra/id-governance/privileged-identity-management/pim-getting-started" TargetMode="External" /><Relationship Type="http://schemas.openxmlformats.org/officeDocument/2006/relationships/hyperlink" Id="rId83" Target="https://learn.microsoft.com/en-us/entra/id-governance/privileged-identity-management/pim-how-to-add-role-to-user" TargetMode="External" /><Relationship Type="http://schemas.openxmlformats.org/officeDocument/2006/relationships/hyperlink" Id="rId81" Target="https://learn.microsoft.com/en-us/entra/id-governance/privileged-identity-management/pim-how-to-change-default-settings" TargetMode="External" /><Relationship Type="http://schemas.openxmlformats.org/officeDocument/2006/relationships/hyperlink" Id="rId87" Target="https://learn.microsoft.com/en-us/entra/id-governance/privileged-identity-management/pim-how-to-configure-security-alerts" TargetMode="External" /><Relationship Type="http://schemas.openxmlformats.org/officeDocument/2006/relationships/hyperlink" Id="rId86" Target="https://learn.microsoft.com/en-us/entra/id-governance/privileged-identity-management/pim-how-to-use-audit-log" TargetMode="External" /><Relationship Type="http://schemas.openxmlformats.org/officeDocument/2006/relationships/hyperlink" Id="rId19" Target="https://learn.microsoft.com/en-us/entra/identity/authentication/feature-availability" TargetMode="External" /><Relationship Type="http://schemas.openxmlformats.org/officeDocument/2006/relationships/hyperlink" Id="rId99" Target="https://learn.microsoft.com/en-us/entra/identity/conditional-access/concept-conditional-access-cloud-apps" TargetMode="External" /><Relationship Type="http://schemas.openxmlformats.org/officeDocument/2006/relationships/hyperlink" Id="rId101" Target="https://learn.microsoft.com/en-us/entra/identity/monitoring-health/howto-archive-logs-to-storage-account" TargetMode="External" /><Relationship Type="http://schemas.openxmlformats.org/officeDocument/2006/relationships/hyperlink" Id="rId100" Target="https://learn.microsoft.com/en-us/entra/identity/monitoring-health/reference-reports-data-retention" TargetMode="External" /><Relationship Type="http://schemas.openxmlformats.org/officeDocument/2006/relationships/hyperlink" Id="rId94" Target="https://learn.microsoft.com/en-us/entra/identity/role-based-access-control/permissions-reference" TargetMode="External" /><Relationship Type="http://schemas.openxmlformats.org/officeDocument/2006/relationships/hyperlink" Id="rId97" Target="https://learn.microsoft.com/en-us/entra/identity/role-based-access-control/protected-actions-add" TargetMode="External" /><Relationship Type="http://schemas.openxmlformats.org/officeDocument/2006/relationships/hyperlink" Id="rId96" Target="https://learn.microsoft.com/en-us/entra/identity/role-based-access-control/protected-actions-overview" TargetMode="External" /><Relationship Type="http://schemas.openxmlformats.org/officeDocument/2006/relationships/hyperlink" Id="rId95" Target="https://learn.microsoft.com/en-us/entra/identity/role-based-access-control/security-emergency-access" TargetMode="External" /><Relationship Type="http://schemas.openxmlformats.org/officeDocument/2006/relationships/hyperlink" Id="rId98" Target="https://learn.microsoft.com/en-us/entra/identity/role-based-access-control/security-planning" TargetMode="External" /><Relationship Type="http://schemas.openxmlformats.org/officeDocument/2006/relationships/hyperlink" Id="rId93" Target="https://learn.microsoft.com/en-us/graph/api/resources/privilegedidentitymanagementv3-overview" TargetMode="External" /><Relationship Type="http://schemas.openxmlformats.org/officeDocument/2006/relationships/hyperlink" Id="rId92" Target="https://learn.microsoft.com/en-us/graph/api/resources/unifiedrolemanagementpolicyrule" TargetMode="External" /><Relationship Type="http://schemas.openxmlformats.org/officeDocument/2006/relationships/hyperlink" Id="rId91" Target="https://learn.microsoft.com/en-us/graph/how-to-pim-update-rules" TargetMode="External" /><Relationship Type="http://schemas.openxmlformats.org/officeDocument/2006/relationships/hyperlink" Id="rId102" Target="https://learn.microsoft.com/en-us/security/zero-trust/dod-zero-trust-strategy-user" TargetMode="External" /><Relationship Type="http://schemas.openxmlformats.org/officeDocument/2006/relationships/hyperlink" Id="rId107" Target="https://www.fedramp.go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compliance/Vol_III_Book_01_Privileged_Access_Management.md" TargetMode="External" /><Relationship Type="http://schemas.openxmlformats.org/officeDocument/2006/relationships/hyperlink" Id="rId63" Target="../helpdesk-entra-operations/help-desk-administrative-responsibilities.md" TargetMode="External" /><Relationship Type="http://schemas.openxmlformats.org/officeDocument/2006/relationships/hyperlink" Id="rId53" Target="conditional-access-library.md" TargetMode="External" /><Relationship Type="http://schemas.openxmlformats.org/officeDocument/2006/relationships/hyperlink" Id="rId105" Target="https://doi.org/10.6028/NIST.SP.800-53r5" TargetMode="External" /><Relationship Type="http://schemas.openxmlformats.org/officeDocument/2006/relationships/hyperlink" Id="rId37" Target="https://entra.microsoft.com" TargetMode="External" /><Relationship Type="http://schemas.openxmlformats.org/officeDocument/2006/relationships/hyperlink" Id="rId106" Target="https://github.com/usnistgov/oscal-content/blob/main/nist.gov/SP800-53/rev5/json/NIST_SP-800-53_rev5_MODERATE-baseline-resolved-profile_catalog.json" TargetMode="External" /><Relationship Type="http://schemas.openxmlformats.org/officeDocument/2006/relationships/hyperlink" Id="rId103" Target="https://learn.microsoft.com/en-us/entra/architecture/governance-deployment-privileged-identities" TargetMode="External" /><Relationship Type="http://schemas.openxmlformats.org/officeDocument/2006/relationships/hyperlink" Id="rId104" Target="https://learn.microsoft.com/en-us/entra/architecture/ops-guide-govern" TargetMode="External" /><Relationship Type="http://schemas.openxmlformats.org/officeDocument/2006/relationships/hyperlink" Id="rId90" Target="https://learn.microsoft.com/en-us/entra/id-governance/licensing-fundamentals" TargetMode="External" /><Relationship Type="http://schemas.openxmlformats.org/officeDocument/2006/relationships/hyperlink" Id="rId82" Target="https://learn.microsoft.com/en-us/entra/id-governance/privileged-identity-management/pim-approval-workflow" TargetMode="External" /><Relationship Type="http://schemas.openxmlformats.org/officeDocument/2006/relationships/hyperlink" Id="rId88" Target="https://learn.microsoft.com/en-us/entra/id-governance/privileged-identity-management/pim-create-roles-and-resource-roles-review" TargetMode="External" /><Relationship Type="http://schemas.openxmlformats.org/officeDocument/2006/relationships/hyperlink" Id="rId85" Target="https://learn.microsoft.com/en-us/entra/id-governance/privileged-identity-management/pim-deployment-plan" TargetMode="External" /><Relationship Type="http://schemas.openxmlformats.org/officeDocument/2006/relationships/hyperlink" Id="rId89" Target="https://learn.microsoft.com/en-us/entra/id-governance/privileged-identity-management/pim-email-notifications" TargetMode="External" /><Relationship Type="http://schemas.openxmlformats.org/officeDocument/2006/relationships/hyperlink" Id="rId84" Target="https://learn.microsoft.com/en-us/entra/id-governance/privileged-identity-management/pim-getting-started" TargetMode="External" /><Relationship Type="http://schemas.openxmlformats.org/officeDocument/2006/relationships/hyperlink" Id="rId83" Target="https://learn.microsoft.com/en-us/entra/id-governance/privileged-identity-management/pim-how-to-add-role-to-user" TargetMode="External" /><Relationship Type="http://schemas.openxmlformats.org/officeDocument/2006/relationships/hyperlink" Id="rId81" Target="https://learn.microsoft.com/en-us/entra/id-governance/privileged-identity-management/pim-how-to-change-default-settings" TargetMode="External" /><Relationship Type="http://schemas.openxmlformats.org/officeDocument/2006/relationships/hyperlink" Id="rId87" Target="https://learn.microsoft.com/en-us/entra/id-governance/privileged-identity-management/pim-how-to-configure-security-alerts" TargetMode="External" /><Relationship Type="http://schemas.openxmlformats.org/officeDocument/2006/relationships/hyperlink" Id="rId86" Target="https://learn.microsoft.com/en-us/entra/id-governance/privileged-identity-management/pim-how-to-use-audit-log" TargetMode="External" /><Relationship Type="http://schemas.openxmlformats.org/officeDocument/2006/relationships/hyperlink" Id="rId19" Target="https://learn.microsoft.com/en-us/entra/identity/authentication/feature-availability" TargetMode="External" /><Relationship Type="http://schemas.openxmlformats.org/officeDocument/2006/relationships/hyperlink" Id="rId99" Target="https://learn.microsoft.com/en-us/entra/identity/conditional-access/concept-conditional-access-cloud-apps" TargetMode="External" /><Relationship Type="http://schemas.openxmlformats.org/officeDocument/2006/relationships/hyperlink" Id="rId101" Target="https://learn.microsoft.com/en-us/entra/identity/monitoring-health/howto-archive-logs-to-storage-account" TargetMode="External" /><Relationship Type="http://schemas.openxmlformats.org/officeDocument/2006/relationships/hyperlink" Id="rId100" Target="https://learn.microsoft.com/en-us/entra/identity/monitoring-health/reference-reports-data-retention" TargetMode="External" /><Relationship Type="http://schemas.openxmlformats.org/officeDocument/2006/relationships/hyperlink" Id="rId94" Target="https://learn.microsoft.com/en-us/entra/identity/role-based-access-control/permissions-reference" TargetMode="External" /><Relationship Type="http://schemas.openxmlformats.org/officeDocument/2006/relationships/hyperlink" Id="rId97" Target="https://learn.microsoft.com/en-us/entra/identity/role-based-access-control/protected-actions-add" TargetMode="External" /><Relationship Type="http://schemas.openxmlformats.org/officeDocument/2006/relationships/hyperlink" Id="rId96" Target="https://learn.microsoft.com/en-us/entra/identity/role-based-access-control/protected-actions-overview" TargetMode="External" /><Relationship Type="http://schemas.openxmlformats.org/officeDocument/2006/relationships/hyperlink" Id="rId95" Target="https://learn.microsoft.com/en-us/entra/identity/role-based-access-control/security-emergency-access" TargetMode="External" /><Relationship Type="http://schemas.openxmlformats.org/officeDocument/2006/relationships/hyperlink" Id="rId98" Target="https://learn.microsoft.com/en-us/entra/identity/role-based-access-control/security-planning" TargetMode="External" /><Relationship Type="http://schemas.openxmlformats.org/officeDocument/2006/relationships/hyperlink" Id="rId93" Target="https://learn.microsoft.com/en-us/graph/api/resources/privilegedidentitymanagementv3-overview" TargetMode="External" /><Relationship Type="http://schemas.openxmlformats.org/officeDocument/2006/relationships/hyperlink" Id="rId92" Target="https://learn.microsoft.com/en-us/graph/api/resources/unifiedrolemanagementpolicyrule" TargetMode="External" /><Relationship Type="http://schemas.openxmlformats.org/officeDocument/2006/relationships/hyperlink" Id="rId91" Target="https://learn.microsoft.com/en-us/graph/how-to-pim-update-rules" TargetMode="External" /><Relationship Type="http://schemas.openxmlformats.org/officeDocument/2006/relationships/hyperlink" Id="rId102" Target="https://learn.microsoft.com/en-us/security/zero-trust/dod-zero-trust-strategy-user" TargetMode="External" /><Relationship Type="http://schemas.openxmlformats.org/officeDocument/2006/relationships/hyperlink" Id="rId107" Target="https://www.fedramp.go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PIM Self-Request with Approval — Entra Administrative Roles</dc:title>
  <dc:creator>Michael Stratton</dc:creator>
  <cp:keywords/>
  <dcterms:created xsi:type="dcterms:W3CDTF">2026-10-19T10:10:56Z</dcterms:created>
  <dcterms:modified xsi:type="dcterms:W3CDTF">2026-10-19T10:10:56Z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reated-at">
    <vt:lpwstr>2026-08-21</vt:lpwstr>
  </property>
  <property fmtid="{D5CDD505-2E9C-101B-9397-08002B2CF9AE}" pid="7" name="date">
    <vt:lpwstr>2026-08-01</vt:lpwstr>
  </property>
  <property fmtid="{D5CDD505-2E9C-101B-9397-08002B2CF9AE}" pid="8" name="doc-type">
    <vt:lpwstr>operational-guide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2027-02-21</vt:lpwstr>
  </property>
  <property fmtid="{D5CDD505-2E9C-101B-9397-08002B2CF9AE}" pid="15" name="repo-path">
    <vt:lpwstr>docs/customer-documents/operational-guides/access-plane/pim-self-request-approval.qmd</vt:lpwstr>
  </property>
  <property fmtid="{D5CDD505-2E9C-101B-9397-08002B2CF9AE}" pid="16" name="status">
    <vt:lpwstr>Active</vt:lpwstr>
  </property>
  <property fmtid="{D5CDD505-2E9C-101B-9397-08002B2CF9AE}" pid="17" name="subtitle">
    <vt:lpwstr>Build guide and FedRAMP Moderate control mapping for approval-gated, just-in-time directory role activation</vt:lpwstr>
  </property>
  <property fmtid="{D5CDD505-2E9C-101B-9397-08002B2CF9AE}" pid="18" name="tiers_adopted">
    <vt:lpwstr/>
  </property>
  <property fmtid="{D5CDD505-2E9C-101B-9397-08002B2CF9AE}" pid="19" name="toc-title">
    <vt:lpwstr>Table of contents</vt:lpwstr>
  </property>
  <property fmtid="{D5CDD505-2E9C-101B-9397-08002B2CF9AE}" pid="20" name="updated-at">
    <vt:lpwstr>2026-08-21</vt:lpwstr>
  </property>
</Properties>
</file>