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3" w:name="pim-self-request-with-approval"/>
    <w:p>
      <w:pPr>
        <w:pStyle w:val="Heading1"/>
      </w:pPr>
      <w:r>
        <w:t xml:space="preserve">PIM Self-Request with Approval</w:t>
      </w:r>
    </w:p>
    <w:p>
      <w:pPr>
        <w:pStyle w:val="FirstParagraph"/>
      </w:pPr>
      <w:r>
        <w:t xml:space="preserve">Pattern for just-in-time privileged access with recorded approval.</w:t>
      </w:r>
    </w:p>
    <w:bookmarkStart w:id="9" w:name="purpose"/>
    <w:p>
      <w:pPr>
        <w:pStyle w:val="Heading2"/>
      </w:pPr>
      <w:r>
        <w:t xml:space="preserve">Purpose</w:t>
      </w:r>
    </w:p>
    <w:p>
      <w:pPr>
        <w:pStyle w:val="FirstParagraph"/>
      </w:pPr>
      <w:r>
        <w:t xml:space="preserve">Privileged Identity Management allows eligible users to request activation of a privileged role for a limited time. This document describes the self-request pattern with approval, evidence requirements, and residual risk controls.</w:t>
      </w:r>
    </w:p>
    <w:bookmarkEnd w:id="9"/>
    <w:bookmarkStart w:id="10" w:name="pattern"/>
    <w:p>
      <w:pPr>
        <w:pStyle w:val="Heading2"/>
      </w:pPr>
      <w:r>
        <w:t xml:space="preserve">Pattern</w:t>
      </w:r>
    </w:p>
    <w:p>
      <w:pPr>
        <w:pStyle w:val="Compact"/>
        <w:numPr>
          <w:ilvl w:val="0"/>
          <w:numId w:val="1001"/>
        </w:numPr>
      </w:pPr>
      <w:r>
        <w:t xml:space="preserve">User is assigned eligibility for a role (not standing membership).</w:t>
      </w:r>
    </w:p>
    <w:p>
      <w:pPr>
        <w:pStyle w:val="Compact"/>
        <w:numPr>
          <w:ilvl w:val="0"/>
          <w:numId w:val="1001"/>
        </w:numPr>
      </w:pPr>
      <w:r>
        <w:t xml:space="preserve">User requests activation and supplies a justification.</w:t>
      </w:r>
    </w:p>
    <w:p>
      <w:pPr>
        <w:pStyle w:val="Compact"/>
        <w:numPr>
          <w:ilvl w:val="0"/>
          <w:numId w:val="1001"/>
        </w:numPr>
      </w:pPr>
      <w:r>
        <w:t xml:space="preserve">Designated approver reviews and approves or denies.</w:t>
      </w:r>
    </w:p>
    <w:p>
      <w:pPr>
        <w:pStyle w:val="Compact"/>
        <w:numPr>
          <w:ilvl w:val="0"/>
          <w:numId w:val="1001"/>
        </w:numPr>
      </w:pPr>
      <w:r>
        <w:t xml:space="preserve">Role is activated for the approved duration.</w:t>
      </w:r>
    </w:p>
    <w:p>
      <w:pPr>
        <w:pStyle w:val="Compact"/>
        <w:numPr>
          <w:ilvl w:val="0"/>
          <w:numId w:val="1001"/>
        </w:numPr>
      </w:pPr>
      <w:r>
        <w:t xml:space="preserve">Activation and approval are recorded as evidence.</w:t>
      </w:r>
    </w:p>
    <w:p>
      <w:pPr>
        <w:pStyle w:val="Compact"/>
        <w:numPr>
          <w:ilvl w:val="0"/>
          <w:numId w:val="1001"/>
        </w:numPr>
      </w:pPr>
      <w:r>
        <w:t xml:space="preserve">Role expires automatically.</w:t>
      </w:r>
    </w:p>
    <w:bookmarkEnd w:id="10"/>
    <w:bookmarkStart w:id="11" w:name="requirements"/>
    <w:p>
      <w:pPr>
        <w:pStyle w:val="Heading2"/>
      </w:pPr>
      <w:r>
        <w:t xml:space="preserve">Requirements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40"/>
        <w:gridCol w:w="46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Element</w:t>
            </w:r>
          </w:p>
        </w:tc>
        <w:tc>
          <w:tcPr/>
          <w:p>
            <w:pPr>
              <w:pStyle w:val="Compact"/>
            </w:pPr>
            <w:r>
              <w:t xml:space="preserve">Requirement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Eligibility</w:t>
            </w:r>
          </w:p>
        </w:tc>
        <w:tc>
          <w:tcPr/>
          <w:p>
            <w:pPr>
              <w:pStyle w:val="Compact"/>
            </w:pPr>
            <w:r>
              <w:t xml:space="preserve">Assigned by governance, not by the 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Justification</w:t>
            </w:r>
          </w:p>
        </w:tc>
        <w:tc>
          <w:tcPr/>
          <w:p>
            <w:pPr>
              <w:pStyle w:val="Compact"/>
            </w:pPr>
            <w:r>
              <w:t xml:space="preserve">Required and retained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Approval</w:t>
            </w:r>
          </w:p>
        </w:tc>
        <w:tc>
          <w:tcPr/>
          <w:p>
            <w:pPr>
              <w:pStyle w:val="Compact"/>
            </w:pPr>
            <w:r>
              <w:t xml:space="preserve">Required for high-privilege roles; optional for lower tiers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Duration</w:t>
            </w:r>
          </w:p>
        </w:tc>
        <w:tc>
          <w:tcPr/>
          <w:p>
            <w:pPr>
              <w:pStyle w:val="Compact"/>
            </w:pPr>
            <w:r>
              <w:t xml:space="preserve">Maximum activation window defined per role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Evidence</w:t>
            </w:r>
          </w:p>
        </w:tc>
        <w:tc>
          <w:tcPr/>
          <w:p>
            <w:pPr>
              <w:pStyle w:val="Compact"/>
            </w:pPr>
            <w:r>
              <w:t xml:space="preserve">Request, approver, timestamp, and duration recorded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Monitoring</w:t>
            </w:r>
          </w:p>
        </w:tc>
        <w:tc>
          <w:tcPr/>
          <w:p>
            <w:pPr>
              <w:pStyle w:val="Compact"/>
            </w:pPr>
            <w:r>
              <w:t xml:space="preserve">Alert on activation outside expected patterns</w:t>
            </w:r>
          </w:p>
        </w:tc>
      </w:tr>
    </w:tbl>
    <w:bookmarkEnd w:id="11"/>
    <w:bookmarkStart w:id="12" w:name="residual-risk"/>
    <w:p>
      <w:pPr>
        <w:pStyle w:val="Heading2"/>
      </w:pPr>
      <w:r>
        <w:t xml:space="preserve">Residual risk</w:t>
      </w:r>
    </w:p>
    <w:p>
      <w:pPr>
        <w:pStyle w:val="Compact"/>
        <w:numPr>
          <w:ilvl w:val="0"/>
          <w:numId w:val="1002"/>
        </w:numPr>
      </w:pPr>
      <w:r>
        <w:t xml:space="preserve">Approver fatigue if volume is high</w:t>
      </w:r>
    </w:p>
    <w:p>
      <w:pPr>
        <w:pStyle w:val="Compact"/>
        <w:numPr>
          <w:ilvl w:val="0"/>
          <w:numId w:val="1002"/>
        </w:numPr>
      </w:pPr>
      <w:r>
        <w:t xml:space="preserve">Standing eligibility that is never reviewed</w:t>
      </w:r>
    </w:p>
    <w:p>
      <w:pPr>
        <w:pStyle w:val="Compact"/>
        <w:numPr>
          <w:ilvl w:val="0"/>
          <w:numId w:val="1002"/>
        </w:numPr>
      </w:pPr>
      <w:r>
        <w:t xml:space="preserve">Break-glass accounts that bypass the pattern</w:t>
      </w:r>
    </w:p>
    <w:p>
      <w:pPr>
        <w:pStyle w:val="FirstParagraph"/>
      </w:pPr>
      <w:r>
        <w:t xml:space="preserve">Mitigate by periodic eligibility review, volume monitoring, and separate break-glass procedures.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Cleaned extraction for project use.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2026-10-19T10:11:15Z</dcterms:created>
  <dcterms:modified xsi:type="dcterms:W3CDTF">2026-10-19T10:11:15Z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header-includes">
    <vt:lpwstr/>
  </property>
  <property fmtid="{D5CDD505-2E9C-101B-9397-08002B2CF9AE}" pid="4" name="include-after">
    <vt:lpwstr/>
  </property>
  <property fmtid="{D5CDD505-2E9C-101B-9397-08002B2CF9AE}" pid="5" name="include-before">
    <vt:lpwstr/>
  </property>
  <property fmtid="{D5CDD505-2E9C-101B-9397-08002B2CF9AE}" pid="6" name="labels">
    <vt:lpwstr/>
  </property>
  <property fmtid="{D5CDD505-2E9C-101B-9397-08002B2CF9AE}" pid="7" name="toc-title">
    <vt:lpwstr>Table of contents</vt:lpwstr>
  </property>
</Properties>
</file>