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master-project-plan"/>
    <w:p>
      <w:pPr>
        <w:pStyle w:val="Heading1"/>
      </w:pPr>
      <w:r>
        <w:t xml:space="preserve">Master Project Plan</w:t>
      </w:r>
    </w:p>
    <w:p>
      <w:pPr>
        <w:pStyle w:val="FirstParagraph"/>
      </w:pPr>
      <w:r>
        <w:t xml:space="preserve">Structure, gates, and deliverables for a modernization program.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A reference structure for planning and tracking a multi-year identity and infrastructure modernization program. Adapt phases and gates to the specific estate; the structure is the reusable element.</w:t>
      </w:r>
    </w:p>
    <w:bookmarkEnd w:id="9"/>
    <w:bookmarkStart w:id="10" w:name="phases"/>
    <w:p>
      <w:pPr>
        <w:pStyle w:val="Heading2"/>
      </w:pPr>
      <w:r>
        <w:t xml:space="preserve">Phases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Typical 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Discovery and baseline</w:t>
            </w:r>
          </w:p>
        </w:tc>
        <w:tc>
          <w:tcPr/>
          <w:p>
            <w:pPr>
              <w:pStyle w:val="Compact"/>
            </w:pPr>
            <w:r>
              <w:t xml:space="preserve">Inventory complete; residual risk register opened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Target architecture and sequencing</w:t>
            </w:r>
          </w:p>
        </w:tc>
        <w:tc>
          <w:tcPr/>
          <w:p>
            <w:pPr>
              <w:pStyle w:val="Compact"/>
            </w:pPr>
            <w:r>
              <w:t xml:space="preserve">Architecture approved; dependencies mapped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Pilot</w:t>
            </w:r>
          </w:p>
        </w:tc>
        <w:tc>
          <w:tcPr/>
          <w:p>
            <w:pPr>
              <w:pStyle w:val="Compact"/>
            </w:pPr>
            <w:r>
              <w:t xml:space="preserve">Pilot population verified; rollback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Scale</w:t>
            </w:r>
          </w:p>
        </w:tc>
        <w:tc>
          <w:tcPr/>
          <w:p>
            <w:pPr>
              <w:pStyle w:val="Compact"/>
            </w:pPr>
            <w:r>
              <w:t xml:space="preserve">Wave completion criteria met; evidence collected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Optimize and retire</w:t>
            </w:r>
          </w:p>
        </w:tc>
        <w:tc>
          <w:tcPr/>
          <w:p>
            <w:pPr>
              <w:pStyle w:val="Compact"/>
            </w:pPr>
            <w:r>
              <w:t xml:space="preserve">Legacy components retired or explicitly retained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Steady state</w:t>
            </w:r>
          </w:p>
        </w:tc>
        <w:tc>
          <w:tcPr/>
          <w:p>
            <w:pPr>
              <w:pStyle w:val="Compact"/>
            </w:pPr>
            <w:r>
              <w:t xml:space="preserve">Continuous monitoring and drift detection operational</w:t>
            </w:r>
          </w:p>
        </w:tc>
      </w:tr>
    </w:tbl>
    <w:bookmarkEnd w:id="10"/>
    <w:bookmarkStart w:id="11" w:name="deliverables-per-phase"/>
    <w:p>
      <w:pPr>
        <w:pStyle w:val="Heading2"/>
      </w:pPr>
      <w:r>
        <w:t xml:space="preserve">Deliverables per phase</w:t>
      </w:r>
    </w:p>
    <w:p>
      <w:pPr>
        <w:pStyle w:val="Compact"/>
        <w:numPr>
          <w:ilvl w:val="0"/>
          <w:numId w:val="1001"/>
        </w:numPr>
      </w:pPr>
      <w:r>
        <w:t xml:space="preserve">Phase 0: Assessment reports, dependency map, risk register</w:t>
      </w:r>
    </w:p>
    <w:p>
      <w:pPr>
        <w:pStyle w:val="Compact"/>
        <w:numPr>
          <w:ilvl w:val="0"/>
          <w:numId w:val="1001"/>
        </w:numPr>
      </w:pPr>
      <w:r>
        <w:t xml:space="preserve">Phase 1: Target architecture, migration sequence, governance model</w:t>
      </w:r>
    </w:p>
    <w:p>
      <w:pPr>
        <w:pStyle w:val="Compact"/>
        <w:numPr>
          <w:ilvl w:val="0"/>
          <w:numId w:val="1001"/>
        </w:numPr>
      </w:pPr>
      <w:r>
        <w:t xml:space="preserve">Phase 2: Pilot results, refined runbooks, exception list</w:t>
      </w:r>
    </w:p>
    <w:p>
      <w:pPr>
        <w:pStyle w:val="Compact"/>
        <w:numPr>
          <w:ilvl w:val="0"/>
          <w:numId w:val="1001"/>
        </w:numPr>
      </w:pPr>
      <w:r>
        <w:t xml:space="preserve">Phase 3: Wave reports, residual risk updates, training records</w:t>
      </w:r>
    </w:p>
    <w:p>
      <w:pPr>
        <w:pStyle w:val="Compact"/>
        <w:numPr>
          <w:ilvl w:val="0"/>
          <w:numId w:val="1001"/>
        </w:numPr>
      </w:pPr>
      <w:r>
        <w:t xml:space="preserve">Phase 4: Retirement evidence, updated architecture</w:t>
      </w:r>
    </w:p>
    <w:p>
      <w:pPr>
        <w:pStyle w:val="Compact"/>
        <w:numPr>
          <w:ilvl w:val="0"/>
          <w:numId w:val="1001"/>
        </w:numPr>
      </w:pPr>
      <w:r>
        <w:t xml:space="preserve">Phase 5: Operating procedures, monitoring dashboards, review cadence</w:t>
      </w:r>
    </w:p>
    <w:bookmarkEnd w:id="11"/>
    <w:bookmarkStart w:id="12" w:name="governance"/>
    <w:p>
      <w:pPr>
        <w:pStyle w:val="Heading2"/>
      </w:pPr>
      <w:r>
        <w:t xml:space="preserve">Governance</w:t>
      </w:r>
    </w:p>
    <w:p>
      <w:pPr>
        <w:pStyle w:val="Compact"/>
        <w:numPr>
          <w:ilvl w:val="0"/>
          <w:numId w:val="1002"/>
        </w:numPr>
      </w:pPr>
      <w:r>
        <w:t xml:space="preserve">Executive sponsor and program owner named</w:t>
      </w:r>
    </w:p>
    <w:p>
      <w:pPr>
        <w:pStyle w:val="Compact"/>
        <w:numPr>
          <w:ilvl w:val="0"/>
          <w:numId w:val="1002"/>
        </w:numPr>
      </w:pPr>
      <w:r>
        <w:t xml:space="preserve">Change control for architecture and sequencing decisions</w:t>
      </w:r>
    </w:p>
    <w:p>
      <w:pPr>
        <w:pStyle w:val="Compact"/>
        <w:numPr>
          <w:ilvl w:val="0"/>
          <w:numId w:val="1002"/>
        </w:numPr>
      </w:pPr>
      <w:r>
        <w:t xml:space="preserve">Regular residual risk review</w:t>
      </w:r>
    </w:p>
    <w:p>
      <w:pPr>
        <w:pStyle w:val="Compact"/>
        <w:numPr>
          <w:ilvl w:val="0"/>
          <w:numId w:val="1002"/>
        </w:numPr>
      </w:pPr>
      <w:r>
        <w:t xml:space="preserve">Evidence retained for each gate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2026-10-19T10:11:28Z</dcterms:created>
  <dcterms:modified xsi:type="dcterms:W3CDTF">2026-10-19T10:11:28Z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