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bc8ce82910e729262209b962b0d3a157daaa37f"/>
    <w:p>
      <w:pPr>
        <w:pStyle w:val="Heading1"/>
      </w:pPr>
      <w:r>
        <w:t xml:space="preserve">Continuous Monitoring &amp; Evidence Fabric — Project Plan</w:t>
      </w:r>
    </w:p>
    <w:bookmarkStart w:id="9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Aggregate evidence, detect drift, and assemble authorization artifacts from the closure stream. Follows: Contract → Emit → Aggregate → Detect → Assemble.</w:t>
      </w:r>
    </w:p>
    <w:bookmarkEnd w:id="9"/>
    <w:bookmarkStart w:id="15" w:name="phases"/>
    <w:p>
      <w:pPr>
        <w:pStyle w:val="Heading2"/>
      </w:pPr>
      <w:r>
        <w:t xml:space="preserve">2. Phases</w:t>
      </w:r>
    </w:p>
    <w:bookmarkStart w:id="10" w:name="phase-0-charter-and-alignment"/>
    <w:p>
      <w:pPr>
        <w:pStyle w:val="Heading3"/>
      </w:pPr>
      <w:r>
        <w:t xml:space="preserve">Phase 0 — Charter and Alignment</w:t>
      </w:r>
    </w:p>
    <w:p>
      <w:pPr>
        <w:pStyle w:val="FirstParagraph"/>
      </w:pPr>
      <w:r>
        <w:t xml:space="preserve">Confirm evidence-record shape, pilot sources, and naming-plane join key.</w:t>
      </w:r>
    </w:p>
    <w:bookmarkEnd w:id="10"/>
    <w:bookmarkStart w:id="11" w:name="phase-1-evidence-contract"/>
    <w:p>
      <w:pPr>
        <w:pStyle w:val="Heading3"/>
      </w:pPr>
      <w:r>
        <w:t xml:space="preserve">Phase 1 — Evidence Contract</w:t>
      </w:r>
    </w:p>
    <w:p>
      <w:pPr>
        <w:pStyle w:val="FirstParagraph"/>
      </w:pPr>
      <w:r>
        <w:t xml:space="preserve">Document the normalized record and its binding to controls.</w:t>
      </w:r>
    </w:p>
    <w:bookmarkEnd w:id="11"/>
    <w:bookmarkStart w:id="12" w:name="phase-2-emission"/>
    <w:p>
      <w:pPr>
        <w:pStyle w:val="Heading3"/>
      </w:pPr>
      <w:r>
        <w:t xml:space="preserve">Phase 2 — Emission</w:t>
      </w:r>
    </w:p>
    <w:p>
      <w:pPr>
        <w:pStyle w:val="FirstParagraph"/>
      </w:pPr>
      <w:r>
        <w:t xml:space="preserve">Enable at least two sources to emit normalized records.</w:t>
      </w:r>
    </w:p>
    <w:bookmarkEnd w:id="12"/>
    <w:bookmarkStart w:id="13" w:name="phase-3-aggregation"/>
    <w:p>
      <w:pPr>
        <w:pStyle w:val="Heading3"/>
      </w:pPr>
      <w:r>
        <w:t xml:space="preserve">Phase 3 — Aggregation</w:t>
      </w:r>
    </w:p>
    <w:p>
      <w:pPr>
        <w:pStyle w:val="FirstParagraph"/>
      </w:pPr>
      <w:r>
        <w:t xml:space="preserve">Join records on the naming-plane identity into one picture for the pilot scope.</w:t>
      </w:r>
    </w:p>
    <w:bookmarkEnd w:id="13"/>
    <w:bookmarkStart w:id="14" w:name="phase-4-drift-detection-and-assembly"/>
    <w:p>
      <w:pPr>
        <w:pStyle w:val="Heading3"/>
      </w:pPr>
      <w:r>
        <w:t xml:space="preserve">Phase 4 — Drift Detection and Assembly</w:t>
      </w:r>
    </w:p>
    <w:p>
      <w:pPr>
        <w:pStyle w:val="FirstParagraph"/>
      </w:pPr>
      <w:r>
        <w:t xml:space="preserve">Operationalize drift detection for one object class. Generate authorization-package artifacts from the stream. Publish honest coverage (proven vs. asserted).</w:t>
      </w:r>
    </w:p>
    <w:bookmarkEnd w:id="14"/>
    <w:bookmarkEnd w:id="15"/>
    <w:bookmarkStart w:id="16" w:name="success-measures"/>
    <w:p>
      <w:pPr>
        <w:pStyle w:val="Heading2"/>
      </w:pPr>
      <w:r>
        <w:t xml:space="preserve">3. Success Measures</w:t>
      </w:r>
    </w:p>
    <w:p>
      <w:pPr>
        <w:pStyle w:val="Compact"/>
        <w:numPr>
          <w:ilvl w:val="0"/>
          <w:numId w:val="1001"/>
        </w:numPr>
      </w:pPr>
      <w:r>
        <w:t xml:space="preserve">Evidence contract documented.</w:t>
      </w:r>
    </w:p>
    <w:p>
      <w:pPr>
        <w:pStyle w:val="Compact"/>
        <w:numPr>
          <w:ilvl w:val="0"/>
          <w:numId w:val="1001"/>
        </w:numPr>
      </w:pPr>
      <w:r>
        <w:t xml:space="preserve">Two sources emitting.</w:t>
      </w:r>
    </w:p>
    <w:p>
      <w:pPr>
        <w:pStyle w:val="Compact"/>
        <w:numPr>
          <w:ilvl w:val="0"/>
          <w:numId w:val="1001"/>
        </w:numPr>
      </w:pPr>
      <w:r>
        <w:t xml:space="preserve">One reconciled picture for pilot scope.</w:t>
      </w:r>
    </w:p>
    <w:p>
      <w:pPr>
        <w:pStyle w:val="Compact"/>
        <w:numPr>
          <w:ilvl w:val="0"/>
          <w:numId w:val="1001"/>
        </w:numPr>
      </w:pPr>
      <w:r>
        <w:t xml:space="preserve">Drift detection operational for one object class.</w:t>
      </w:r>
    </w:p>
    <w:p>
      <w:pPr>
        <w:pStyle w:val="Compact"/>
        <w:numPr>
          <w:ilvl w:val="0"/>
          <w:numId w:val="1001"/>
        </w:numPr>
      </w:pPr>
      <w:r>
        <w:t xml:space="preserve">Authorization artifacts generated from the stream.</w:t>
      </w:r>
    </w:p>
    <w:p>
      <w:pPr>
        <w:pStyle w:val="Compact"/>
        <w:numPr>
          <w:ilvl w:val="0"/>
          <w:numId w:val="1001"/>
        </w:numPr>
      </w:pPr>
      <w:r>
        <w:t xml:space="preserve">Coverage report distinguishes proven from asserted.</w:t>
      </w:r>
    </w:p>
    <w:bookmarkEnd w:id="16"/>
    <w:bookmarkStart w:id="17" w:name="immediate-next-actions"/>
    <w:p>
      <w:pPr>
        <w:pStyle w:val="Heading2"/>
      </w:pPr>
      <w:r>
        <w:t xml:space="preserve">4. Immediate Next Actions</w:t>
      </w:r>
    </w:p>
    <w:p>
      <w:pPr>
        <w:pStyle w:val="Compact"/>
        <w:numPr>
          <w:ilvl w:val="0"/>
          <w:numId w:val="1002"/>
        </w:numPr>
      </w:pPr>
      <w:r>
        <w:t xml:space="preserve">Draft the evidence-record shape.</w:t>
      </w:r>
    </w:p>
    <w:p>
      <w:pPr>
        <w:pStyle w:val="Compact"/>
        <w:numPr>
          <w:ilvl w:val="0"/>
          <w:numId w:val="1002"/>
        </w:numPr>
      </w:pPr>
      <w:r>
        <w:t xml:space="preserve">Identify the first two sources.</w:t>
      </w:r>
    </w:p>
    <w:p>
      <w:pPr>
        <w:pStyle w:val="Compact"/>
        <w:numPr>
          <w:ilvl w:val="0"/>
          <w:numId w:val="1002"/>
        </w:numPr>
      </w:pPr>
      <w:r>
        <w:t xml:space="preserve">Confirm the naming-plane join key.</w:t>
      </w:r>
    </w:p>
    <w:p>
      <w:pPr>
        <w:pStyle w:val="Compact"/>
        <w:numPr>
          <w:ilvl w:val="0"/>
          <w:numId w:val="1002"/>
        </w:numPr>
      </w:pPr>
      <w:r>
        <w:t xml:space="preserve">Define the pilot drift object class.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Project artifact. No internal architectural decision record identifiers.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2026-10-19T10:11:29Z</dcterms:created>
  <dcterms:modified xsi:type="dcterms:W3CDTF">2026-10-19T10:11:29Z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