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2" w:name="X7f3207f6aa86387781fb79cfc65ac7f1a3b9f9b"/>
    <w:p>
      <w:pPr>
        <w:pStyle w:val="Heading1"/>
      </w:pPr>
      <w:r>
        <w:t xml:space="preserve">Identity Lifecycle &amp; Provisioning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This plan describes how the Identity Lifecycle &amp; Provisioning project will move from manual or semi-automated identity changes to a governed path in which every joiner, mover, leaver, and non-human identity event originates from an authoritative source, carries an authorization, executes under least privilege, closes with provenance, and emits evidence.</w:t>
      </w:r>
    </w:p>
    <w:p>
      <w:pPr>
        <w:pStyle w:val="BodyText"/>
      </w:pPr>
      <w:r>
        <w:t xml:space="preserve">It follows the approach in the project charter: Designate origins → Normalize attributes → Pilot joiner/mover/leaver → Extend to privileged access → Institutionalize review.</w:t>
      </w:r>
    </w:p>
    <w:bookmarkEnd w:id="9"/>
    <w:bookmarkStart w:id="10" w:name="guiding-constraints"/>
    <w:p>
      <w:pPr>
        <w:pStyle w:val="Heading2"/>
      </w:pPr>
      <w:r>
        <w:t xml:space="preserve">2. Guiding Constraints</w:t>
      </w:r>
    </w:p>
    <w:p>
      <w:pPr>
        <w:pStyle w:val="Compact"/>
        <w:numPr>
          <w:ilvl w:val="0"/>
          <w:numId w:val="1001"/>
        </w:numPr>
      </w:pPr>
      <w:r>
        <w:t xml:space="preserve">The HR system (or designated equivalent) is the authoritative origin for human organizational placement.</w:t>
      </w:r>
    </w:p>
    <w:p>
      <w:pPr>
        <w:pStyle w:val="Compact"/>
        <w:numPr>
          <w:ilvl w:val="0"/>
          <w:numId w:val="1001"/>
        </w:numPr>
      </w:pPr>
      <w:r>
        <w:t xml:space="preserve">The directory is the system of record for identity, not for organizational truth.</w:t>
      </w:r>
    </w:p>
    <w:p>
      <w:pPr>
        <w:pStyle w:val="Compact"/>
        <w:numPr>
          <w:ilvl w:val="0"/>
          <w:numId w:val="1001"/>
        </w:numPr>
      </w:pPr>
      <w:r>
        <w:t xml:space="preserve">Access is driven by attributes; manual group membership is an exception.</w:t>
      </w:r>
    </w:p>
    <w:p>
      <w:pPr>
        <w:pStyle w:val="Compact"/>
        <w:numPr>
          <w:ilvl w:val="0"/>
          <w:numId w:val="1001"/>
        </w:numPr>
      </w:pPr>
      <w:r>
        <w:t xml:space="preserve">Elevated privilege is time-bounded and scoped.</w:t>
      </w:r>
    </w:p>
    <w:p>
      <w:pPr>
        <w:pStyle w:val="Compact"/>
        <w:numPr>
          <w:ilvl w:val="0"/>
          <w:numId w:val="1001"/>
        </w:numPr>
      </w:pPr>
      <w:r>
        <w:t xml:space="preserve">Every change closes with provenance; evidence is a byproduct of the change path.</w:t>
      </w:r>
    </w:p>
    <w:bookmarkEnd w:id="10"/>
    <w:bookmarkStart w:id="16" w:name="phases"/>
    <w:p>
      <w:pPr>
        <w:pStyle w:val="Heading2"/>
      </w:pPr>
      <w:r>
        <w:t xml:space="preserve">3. Phases</w:t>
      </w:r>
    </w:p>
    <w:bookmarkStart w:id="11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Confirm scope, stakeholders, and the authoritative origin.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Review and accept the project charter.</w:t>
      </w:r>
      <w:r>
        <w:t xml:space="preserve"> </w:t>
      </w:r>
      <w:r>
        <w:t xml:space="preserve">- Confirm the HR system (or equivalent) as the authoritative origin for human lifecycle events.</w:t>
      </w:r>
      <w:r>
        <w:t xml:space="preserve"> </w:t>
      </w:r>
      <w:r>
        <w:t xml:space="preserve">- Identify owners for non-human identity classes in scope.</w:t>
      </w:r>
      <w:r>
        <w:t xml:space="preserve"> </w:t>
      </w:r>
      <w:r>
        <w:t xml:space="preserve">- Agree on evidence and provenance expectations.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Accepted charter.</w:t>
      </w:r>
      <w:r>
        <w:t xml:space="preserve"> </w:t>
      </w:r>
      <w:r>
        <w:t xml:space="preserve">- Stakeholder and role list.</w:t>
      </w:r>
      <w:r>
        <w:t xml:space="preserve"> </w:t>
      </w:r>
      <w:r>
        <w:t xml:space="preserve">- Named authoritative origins per identity class.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Leadership can state which system is authoritative for human lifecycle events and who owns each non-human class.</w:t>
      </w:r>
    </w:p>
    <w:bookmarkEnd w:id="11"/>
    <w:bookmarkStart w:id="12" w:name="phase-1-attribute-normalization"/>
    <w:p>
      <w:pPr>
        <w:pStyle w:val="Heading3"/>
      </w:pPr>
      <w:r>
        <w:t xml:space="preserve">Phase 1 — Attribute Normalization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Ensure the attributes that drive access are populated and consistent.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Inventory the organizational attributes required for dynamic membership and administrative-unit scoping.</w:t>
      </w:r>
      <w:r>
        <w:t xml:space="preserve"> </w:t>
      </w:r>
      <w:r>
        <w:t xml:space="preserve">- Compare HR source values to directory values; classify discrepancies as drift.</w:t>
      </w:r>
      <w:r>
        <w:t xml:space="preserve"> </w:t>
      </w:r>
      <w:r>
        <w:t xml:space="preserve">- Populate missing attributes for the pilot population.</w:t>
      </w:r>
      <w:r>
        <w:t xml:space="preserve"> </w:t>
      </w:r>
      <w:r>
        <w:t xml:space="preserve">- Document the match key between the HR person identifier and the directory employee identifier.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Attribute inventory.</w:t>
      </w:r>
      <w:r>
        <w:t xml:space="preserve"> </w:t>
      </w:r>
      <w:r>
        <w:t xml:space="preserve">- Drift findings for the pilot population.</w:t>
      </w:r>
      <w:r>
        <w:t xml:space="preserve"> </w:t>
      </w:r>
      <w:r>
        <w:t xml:space="preserve">- Match-key confirmation.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Pilot population attributes are populated and reconcilable to the authoritative source.</w:t>
      </w:r>
    </w:p>
    <w:bookmarkEnd w:id="12"/>
    <w:bookmarkStart w:id="13" w:name="phase-2-pilot-joiner-mover-leaver"/>
    <w:p>
      <w:pPr>
        <w:pStyle w:val="Heading3"/>
      </w:pPr>
      <w:r>
        <w:t xml:space="preserve">Phase 2 — Pilot Joiner / Mover / Leaver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Execute the five-clause path for a limited population and validate evidence.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Select a pilot population (recommended: one business unit or a controlled set of roles).</w:t>
      </w:r>
      <w:r>
        <w:t xml:space="preserve"> </w:t>
      </w:r>
      <w:r>
        <w:t xml:space="preserve">- Implement joiner, mover, and leaver flows that originate from the HR source.</w:t>
      </w:r>
      <w:r>
        <w:t xml:space="preserve"> </w:t>
      </w:r>
      <w:r>
        <w:t xml:space="preserve">- Require authorization, least-privilege execution, and provenance closure.</w:t>
      </w:r>
      <w:r>
        <w:t xml:space="preserve"> </w:t>
      </w:r>
      <w:r>
        <w:t xml:space="preserve">- Emit evidence for each change.</w:t>
      </w:r>
      <w:r>
        <w:t xml:space="preserve"> </w:t>
      </w:r>
      <w:r>
        <w:t xml:space="preserve">- Detect and classify any drift that appears.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Operational joiner/mover/leaver flows for the pilot.</w:t>
      </w:r>
      <w:r>
        <w:t xml:space="preserve"> </w:t>
      </w:r>
      <w:r>
        <w:t xml:space="preserve">- Provenance records and evidence package.</w:t>
      </w:r>
      <w:r>
        <w:t xml:space="preserve"> </w:t>
      </w:r>
      <w:r>
        <w:t xml:space="preserve">- Lessons-learned summary.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At least one full joiner, one mover, and one leaver have been executed with provenance and evidence.</w:t>
      </w:r>
    </w:p>
    <w:bookmarkEnd w:id="13"/>
    <w:bookmarkStart w:id="14" w:name="Xfa9bb9e32cb61ec0f1fba23fe0680d77dddc327"/>
    <w:p>
      <w:pPr>
        <w:pStyle w:val="Heading3"/>
      </w:pPr>
      <w:r>
        <w:t xml:space="preserve">Phase 3 — Privileged Access and Just-in-Time Elevation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Reduce standing privilege for at least one administrative role class.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Inventory standing administrative privilege in the pilot scope.</w:t>
      </w:r>
      <w:r>
        <w:t xml:space="preserve"> </w:t>
      </w:r>
      <w:r>
        <w:t xml:space="preserve">- Introduce just-in-time elevation for one privileged role class.</w:t>
      </w:r>
      <w:r>
        <w:t xml:space="preserve"> </w:t>
      </w:r>
      <w:r>
        <w:t xml:space="preserve">- Document break-glass procedures and exclude break-glass accounts from standard policy.</w:t>
      </w:r>
      <w:r>
        <w:t xml:space="preserve"> </w:t>
      </w:r>
      <w:r>
        <w:t xml:space="preserve">- Begin reducing standing privilege for the targeted class.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Just-in-time elevation procedure.</w:t>
      </w:r>
      <w:r>
        <w:t xml:space="preserve"> </w:t>
      </w:r>
      <w:r>
        <w:t xml:space="preserve">- Break-glass account inventory and governance notes.</w:t>
      </w:r>
      <w:r>
        <w:t xml:space="preserve"> </w:t>
      </w:r>
      <w:r>
        <w:t xml:space="preserve">- Standing-privilege reduction report.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Just-in-time elevation is available and has been used for the targeted role class; standing privilege for that class is measurably reduced.</w:t>
      </w:r>
    </w:p>
    <w:bookmarkEnd w:id="14"/>
    <w:bookmarkStart w:id="15" w:name="X7ea95d47b80397729f68ac4d41f55204fd35ae9"/>
    <w:p>
      <w:pPr>
        <w:pStyle w:val="Heading3"/>
      </w:pPr>
      <w:r>
        <w:t xml:space="preserve">Phase 4 — Access Certification and Steady-State Drift Detection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Institutionalize review and continuous detection of identity drift.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Define the access certification cadence and scope (privileged and high-blast-radius entitlements first).</w:t>
      </w:r>
      <w:r>
        <w:t xml:space="preserve"> </w:t>
      </w:r>
      <w:r>
        <w:t xml:space="preserve">- Execute the first certification cycle.</w:t>
      </w:r>
      <w:r>
        <w:t xml:space="preserve"> </w:t>
      </w:r>
      <w:r>
        <w:t xml:space="preserve">- Stand up or refine continuous drift detection between the authoritative source and the directory.</w:t>
      </w:r>
      <w:r>
        <w:t xml:space="preserve"> </w:t>
      </w:r>
      <w:r>
        <w:t xml:space="preserve">- Transition ownership to steady-state operations.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Access certification procedure and first-cycle results.</w:t>
      </w:r>
      <w:r>
        <w:t xml:space="preserve"> </w:t>
      </w:r>
      <w:r>
        <w:t xml:space="preserve">- Operational drift detection for identity attributes.</w:t>
      </w:r>
      <w:r>
        <w:t xml:space="preserve"> </w:t>
      </w:r>
      <w:r>
        <w:t xml:space="preserve">- Residual-risk and ownership transfer notes.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First certification cycle is complete; drift detection is operational; ownership has transferred.</w:t>
      </w:r>
    </w:p>
    <w:bookmarkEnd w:id="15"/>
    <w:bookmarkEnd w:id="16"/>
    <w:bookmarkStart w:id="17" w:name="domain-workstreams-summary"/>
    <w:p>
      <w:pPr>
        <w:pStyle w:val="Heading2"/>
      </w:pPr>
      <w:r>
        <w:t xml:space="preserve">4. Domain Workstreams (Summary)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73"/>
        <w:gridCol w:w="2762"/>
        <w:gridCol w:w="368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Primary Focus</w:t>
            </w:r>
          </w:p>
        </w:tc>
        <w:tc>
          <w:tcPr/>
          <w:p>
            <w:pPr>
              <w:pStyle w:val="Compact"/>
            </w:pPr>
            <w:r>
              <w:t xml:space="preserve">Suggested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Human lifecycle</w:t>
            </w:r>
          </w:p>
        </w:tc>
        <w:tc>
          <w:tcPr/>
          <w:p>
            <w:pPr>
              <w:pStyle w:val="Compact"/>
            </w:pPr>
            <w:r>
              <w:t xml:space="preserve">Joiner, mover, leaver from HR source</w:t>
            </w:r>
          </w:p>
        </w:tc>
        <w:tc>
          <w:tcPr/>
          <w:p>
            <w:pPr>
              <w:pStyle w:val="Compact"/>
            </w:pPr>
            <w:r>
              <w:t xml:space="preserve">Phase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Attribute model</w:t>
            </w:r>
          </w:p>
        </w:tc>
        <w:tc>
          <w:tcPr/>
          <w:p>
            <w:pPr>
              <w:pStyle w:val="Compact"/>
            </w:pPr>
            <w:r>
              <w:t xml:space="preserve">Dynamic membership and administrative-unit scoping</w:t>
            </w:r>
          </w:p>
        </w:tc>
        <w:tc>
          <w:tcPr/>
          <w:p>
            <w:pPr>
              <w:pStyle w:val="Compact"/>
            </w:pPr>
            <w:r>
              <w:t xml:space="preserve">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access</w:t>
            </w:r>
          </w:p>
        </w:tc>
        <w:tc>
          <w:tcPr/>
          <w:p>
            <w:pPr>
              <w:pStyle w:val="Compact"/>
            </w:pPr>
            <w:r>
              <w:t xml:space="preserve">Just-in-time elevation and standing-privilege reduction</w:t>
            </w:r>
          </w:p>
        </w:tc>
        <w:tc>
          <w:tcPr/>
          <w:p>
            <w:pPr>
              <w:pStyle w:val="Compact"/>
            </w:pPr>
            <w:r>
              <w:t xml:space="preserve">Phase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Non-human identity</w:t>
            </w:r>
          </w:p>
        </w:tc>
        <w:tc>
          <w:tcPr/>
          <w:p>
            <w:pPr>
              <w:pStyle w:val="Compact"/>
            </w:pPr>
            <w:r>
              <w:t xml:space="preserve">Service accounts, application registrations, device owners</w:t>
            </w:r>
          </w:p>
        </w:tc>
        <w:tc>
          <w:tcPr/>
          <w:p>
            <w:pPr>
              <w:pStyle w:val="Compact"/>
            </w:pPr>
            <w:r>
              <w:t xml:space="preserve">Parallel with Phase 2–3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certification</w:t>
            </w:r>
          </w:p>
        </w:tc>
        <w:tc>
          <w:tcPr/>
          <w:p>
            <w:pPr>
              <w:pStyle w:val="Compact"/>
            </w:pPr>
            <w:r>
              <w:t xml:space="preserve">Review cadence for high-risk entitlements</w:t>
            </w:r>
          </w:p>
        </w:tc>
        <w:tc>
          <w:tcPr/>
          <w:p>
            <w:pPr>
              <w:pStyle w:val="Compact"/>
            </w:pPr>
            <w:r>
              <w:t xml:space="preserve">Phase 4</w:t>
            </w:r>
          </w:p>
        </w:tc>
      </w:tr>
    </w:tbl>
    <w:bookmarkEnd w:id="17"/>
    <w:bookmarkStart w:id="18" w:name="governance-and-decision-rights"/>
    <w:p>
      <w:pPr>
        <w:pStyle w:val="Heading2"/>
      </w:pPr>
      <w:r>
        <w:t xml:space="preserve">5. Governance and Decision Rights</w:t>
      </w:r>
    </w:p>
    <w:p>
      <w:pPr>
        <w:pStyle w:val="Compact"/>
        <w:numPr>
          <w:ilvl w:val="0"/>
          <w:numId w:val="1002"/>
        </w:numPr>
      </w:pPr>
      <w:r>
        <w:t xml:space="preserve">Sponsor approves source-of-truth designation, major scope changes, and residual risk acceptance.</w:t>
      </w:r>
    </w:p>
    <w:p>
      <w:pPr>
        <w:pStyle w:val="Compact"/>
        <w:numPr>
          <w:ilvl w:val="0"/>
          <w:numId w:val="1002"/>
        </w:numPr>
      </w:pPr>
      <w:r>
        <w:t xml:space="preserve">Project lead owns sequencing and cross-domain dependencies.</w:t>
      </w:r>
    </w:p>
    <w:p>
      <w:pPr>
        <w:pStyle w:val="Compact"/>
        <w:numPr>
          <w:ilvl w:val="0"/>
          <w:numId w:val="1002"/>
        </w:numPr>
      </w:pPr>
      <w:r>
        <w:t xml:space="preserve">Domain leads own flow design, evidence readiness, and domain-specific residual risks.</w:t>
      </w:r>
    </w:p>
    <w:bookmarkEnd w:id="18"/>
    <w:bookmarkStart w:id="19" w:name="risks-and-mitigations-selected"/>
    <w:p>
      <w:pPr>
        <w:pStyle w:val="Heading2"/>
      </w:pPr>
      <w:r>
        <w:t xml:space="preserve">6. Risks and Mitigations (Selected)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52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Incomplete HR data</w:t>
            </w:r>
          </w:p>
        </w:tc>
        <w:tc>
          <w:tcPr/>
          <w:p>
            <w:pPr>
              <w:pStyle w:val="Compact"/>
            </w:pPr>
            <w:r>
              <w:t xml:space="preserve">Attribute normalization phase before any access changes; pilot limited to well-populated populations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service accounts cannot move to managed identity</w:t>
            </w:r>
          </w:p>
        </w:tc>
        <w:tc>
          <w:tcPr/>
          <w:p>
            <w:pPr>
              <w:pStyle w:val="Compact"/>
            </w:pPr>
            <w:r>
              <w:t xml:space="preserve">Inventory and owner assignment first; managed identity as a later wave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Resistance to just-in-time elevation</w:t>
            </w:r>
          </w:p>
        </w:tc>
        <w:tc>
          <w:tcPr/>
          <w:p>
            <w:pPr>
              <w:pStyle w:val="Compact"/>
            </w:pPr>
            <w:r>
              <w:t xml:space="preserve">Pilot one role class; document break-glass; measure reduction rather than mandate elimination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Non-human identities lack owners</w:t>
            </w:r>
          </w:p>
        </w:tc>
        <w:tc>
          <w:tcPr/>
          <w:p>
            <w:pPr>
              <w:pStyle w:val="Compact"/>
            </w:pPr>
            <w:r>
              <w:t xml:space="preserve">Require owner assignment as an entry criterion for lifecycle controls</w:t>
            </w:r>
          </w:p>
        </w:tc>
      </w:tr>
    </w:tbl>
    <w:bookmarkEnd w:id="19"/>
    <w:bookmarkStart w:id="20" w:name="success-measures-project-level"/>
    <w:p>
      <w:pPr>
        <w:pStyle w:val="Heading2"/>
      </w:pPr>
      <w:r>
        <w:t xml:space="preserve">7. Success Measures (Project Level)</w:t>
      </w:r>
    </w:p>
    <w:p>
      <w:pPr>
        <w:pStyle w:val="Compact"/>
        <w:numPr>
          <w:ilvl w:val="0"/>
          <w:numId w:val="1003"/>
        </w:numPr>
      </w:pPr>
      <w:r>
        <w:t xml:space="preserve">Authoritative origins designated and documented.</w:t>
      </w:r>
    </w:p>
    <w:p>
      <w:pPr>
        <w:pStyle w:val="Compact"/>
        <w:numPr>
          <w:ilvl w:val="0"/>
          <w:numId w:val="1003"/>
        </w:numPr>
      </w:pPr>
      <w:r>
        <w:t xml:space="preserve">Pilot joiner/mover/leaver flows executed with provenance and evidence.</w:t>
      </w:r>
    </w:p>
    <w:p>
      <w:pPr>
        <w:pStyle w:val="Compact"/>
        <w:numPr>
          <w:ilvl w:val="0"/>
          <w:numId w:val="1003"/>
        </w:numPr>
      </w:pPr>
      <w:r>
        <w:t xml:space="preserve">Attribute-driven access operational for the pilot; residual manual membership inventoried.</w:t>
      </w:r>
    </w:p>
    <w:p>
      <w:pPr>
        <w:pStyle w:val="Compact"/>
        <w:numPr>
          <w:ilvl w:val="0"/>
          <w:numId w:val="1003"/>
        </w:numPr>
      </w:pPr>
      <w:r>
        <w:t xml:space="preserve">Just-in-time elevation available and standing privilege reduced for at least one role class.</w:t>
      </w:r>
    </w:p>
    <w:p>
      <w:pPr>
        <w:pStyle w:val="Compact"/>
        <w:numPr>
          <w:ilvl w:val="0"/>
          <w:numId w:val="1003"/>
        </w:numPr>
      </w:pPr>
      <w:r>
        <w:t xml:space="preserve">First access certification cycle complete.</w:t>
      </w:r>
    </w:p>
    <w:p>
      <w:pPr>
        <w:pStyle w:val="Compact"/>
        <w:numPr>
          <w:ilvl w:val="0"/>
          <w:numId w:val="1003"/>
        </w:numPr>
      </w:pPr>
      <w:r>
        <w:t xml:space="preserve">Drift detection operational between the authoritative source and the directory.</w:t>
      </w:r>
    </w:p>
    <w:bookmarkEnd w:id="20"/>
    <w:bookmarkStart w:id="21" w:name="immediate-next-actions"/>
    <w:p>
      <w:pPr>
        <w:pStyle w:val="Heading2"/>
      </w:pPr>
      <w:r>
        <w:t xml:space="preserve">8. Immediate Next Actions</w:t>
      </w:r>
    </w:p>
    <w:p>
      <w:pPr>
        <w:pStyle w:val="Compact"/>
        <w:numPr>
          <w:ilvl w:val="0"/>
          <w:numId w:val="1004"/>
        </w:numPr>
      </w:pPr>
      <w:r>
        <w:t xml:space="preserve">Review and accept this plan against the project charter.</w:t>
      </w:r>
    </w:p>
    <w:p>
      <w:pPr>
        <w:pStyle w:val="Compact"/>
        <w:numPr>
          <w:ilvl w:val="0"/>
          <w:numId w:val="1004"/>
        </w:numPr>
      </w:pPr>
      <w:r>
        <w:t xml:space="preserve">Confirm the authoritative origin for human identity lifecycle events.</w:t>
      </w:r>
    </w:p>
    <w:p>
      <w:pPr>
        <w:pStyle w:val="Compact"/>
        <w:numPr>
          <w:ilvl w:val="0"/>
          <w:numId w:val="1004"/>
        </w:numPr>
      </w:pPr>
      <w:r>
        <w:t xml:space="preserve">Inventory non-human identity classes and name owners.</w:t>
      </w:r>
    </w:p>
    <w:p>
      <w:pPr>
        <w:pStyle w:val="Compact"/>
        <w:numPr>
          <w:ilvl w:val="0"/>
          <w:numId w:val="1004"/>
        </w:numPr>
      </w:pPr>
      <w:r>
        <w:t xml:space="preserve">Define the pilot population.</w:t>
      </w:r>
    </w:p>
    <w:p>
      <w:pPr>
        <w:pStyle w:val="Compact"/>
        <w:numPr>
          <w:ilvl w:val="0"/>
          <w:numId w:val="1004"/>
        </w:numPr>
      </w:pPr>
      <w:r>
        <w:t xml:space="preserve">Document the attributes that will drive dynamic membership.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plan is a project artifact. It incorporates the modernization concepts of authoritative origin, attribute-driven structure, explicit drift, and controlled evidence-producing change. It contains no internal architectural decision record identifiers.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2026-10-19T10:11:30Z</dcterms:created>
  <dcterms:modified xsi:type="dcterms:W3CDTF">2026-10-19T10:11:30Z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