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8c89b80617478191ecb9f99d0a9fd3b695ce528"/>
    <w:p>
      <w:pPr>
        <w:pStyle w:val="Heading1"/>
      </w:pPr>
      <w:r>
        <w:t xml:space="preserve">Network &amp; Access Modernization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Establish an authoritative naming plane and identity-driven access. Follows: Name and address → Identify → Access → Enforce at the edge → Evidence.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naming-plane ownership, pilot population, and boundary dispositions.</w:t>
      </w:r>
    </w:p>
    <w:bookmarkEnd w:id="10"/>
    <w:bookmarkStart w:id="11" w:name="phase-1-naming-and-addressing"/>
    <w:p>
      <w:pPr>
        <w:pStyle w:val="Heading3"/>
      </w:pPr>
      <w:r>
        <w:t xml:space="preserve">Phase 1 — Naming and Addressing</w:t>
      </w:r>
    </w:p>
    <w:p>
      <w:pPr>
        <w:pStyle w:val="FirstParagraph"/>
      </w:pPr>
      <w:r>
        <w:t xml:space="preserve">Designate or confirm the authoritative DNS, DHCP, and IPAM plane. Ensure it can serve as the asset-identity join key.</w:t>
      </w:r>
    </w:p>
    <w:bookmarkEnd w:id="11"/>
    <w:bookmarkStart w:id="12" w:name="phase-2-identity-availability"/>
    <w:p>
      <w:pPr>
        <w:pStyle w:val="Heading3"/>
      </w:pPr>
      <w:r>
        <w:t xml:space="preserve">Phase 2 — Identity Availability</w:t>
      </w:r>
    </w:p>
    <w:p>
      <w:pPr>
        <w:pStyle w:val="FirstParagraph"/>
      </w:pPr>
      <w:r>
        <w:t xml:space="preserve">Confirm identity claims are available to access decision points. Identify gaps.</w:t>
      </w:r>
    </w:p>
    <w:bookmarkEnd w:id="12"/>
    <w:bookmarkStart w:id="13" w:name="phase-3-identity-driven-access-pilot"/>
    <w:p>
      <w:pPr>
        <w:pStyle w:val="Heading3"/>
      </w:pPr>
      <w:r>
        <w:t xml:space="preserve">Phase 3 — Identity-Driven Access Pilot</w:t>
      </w:r>
    </w:p>
    <w:p>
      <w:pPr>
        <w:pStyle w:val="FirstParagraph"/>
      </w:pPr>
      <w:r>
        <w:t xml:space="preserve">Deploy Zero Trust Network Access or Secure Access Service Edge for a pilot population. Document residual VPN or perimeter path.</w:t>
      </w:r>
    </w:p>
    <w:bookmarkEnd w:id="13"/>
    <w:bookmarkStart w:id="14" w:name="X37aacea994e0682769ef4a9939ad67a89bd8627"/>
    <w:p>
      <w:pPr>
        <w:pStyle w:val="Heading3"/>
      </w:pPr>
      <w:r>
        <w:t xml:space="preserve">Phase 4 — Customer-Edge Enforcement and Evidence</w:t>
      </w:r>
    </w:p>
    <w:p>
      <w:pPr>
        <w:pStyle w:val="FirstParagraph"/>
      </w:pPr>
      <w:r>
        <w:t xml:space="preserve">Document customer-edge enforcement approach. Emit at least one access or path decision as a canonical claim.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Authoritative naming plane operational for pilot scope.</w:t>
      </w:r>
    </w:p>
    <w:p>
      <w:pPr>
        <w:pStyle w:val="Compact"/>
        <w:numPr>
          <w:ilvl w:val="0"/>
          <w:numId w:val="1001"/>
        </w:numPr>
      </w:pPr>
      <w:r>
        <w:t xml:space="preserve">Identity-driven access available; legacy path documented as residual.</w:t>
      </w:r>
    </w:p>
    <w:p>
      <w:pPr>
        <w:pStyle w:val="Compact"/>
        <w:numPr>
          <w:ilvl w:val="0"/>
          <w:numId w:val="1001"/>
        </w:numPr>
      </w:pPr>
      <w:r>
        <w:t xml:space="preserve">At least one access decision emits a claim with provenance.</w:t>
      </w:r>
    </w:p>
    <w:p>
      <w:pPr>
        <w:pStyle w:val="Compact"/>
        <w:numPr>
          <w:ilvl w:val="0"/>
          <w:numId w:val="1001"/>
        </w:numPr>
      </w:pPr>
      <w:r>
        <w:t xml:space="preserve">Customer-edge approach and boundary dispositions documented.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Confirm naming-plane ownership.</w:t>
      </w:r>
    </w:p>
    <w:p>
      <w:pPr>
        <w:pStyle w:val="Compact"/>
        <w:numPr>
          <w:ilvl w:val="0"/>
          <w:numId w:val="1002"/>
        </w:numPr>
      </w:pPr>
      <w:r>
        <w:t xml:space="preserve">Inventory current remote-access paths.</w:t>
      </w:r>
    </w:p>
    <w:p>
      <w:pPr>
        <w:pStyle w:val="Compact"/>
        <w:numPr>
          <w:ilvl w:val="0"/>
          <w:numId w:val="1002"/>
        </w:numPr>
      </w:pPr>
      <w:r>
        <w:t xml:space="preserve">Identify where identity claims can be consumed.</w:t>
      </w:r>
    </w:p>
    <w:p>
      <w:pPr>
        <w:pStyle w:val="Compact"/>
        <w:numPr>
          <w:ilvl w:val="0"/>
          <w:numId w:val="1002"/>
        </w:numPr>
      </w:pPr>
      <w:r>
        <w:t xml:space="preserve">Define pilot population.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2026-10-19T10:11:31Z</dcterms:created>
  <dcterms:modified xsi:type="dcterms:W3CDTF">2026-10-19T10:11:31Z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