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3" w:name="Xd2fb6a3d654db9c0217f73df3e6bc5be07d3d28"/>
    <w:p>
      <w:pPr>
        <w:pStyle w:val="Heading1"/>
      </w:pPr>
      <w:r>
        <w:t xml:space="preserve">Privileged Access &amp; Administrative Identity — Project Charter</w:t>
      </w:r>
    </w:p>
    <w:bookmarkStart w:id="9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Treat administrative identity as the root of the root: time-box privileged access, eliminate standing administrative privilege where feasible, and ensure every privileged action is authorized, least-privilege, and evidenced.</w:t>
      </w:r>
    </w:p>
    <w:bookmarkEnd w:id="9"/>
    <w:bookmarkStart w:id="10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Administrative access is still largely standing. Privileged roles are granted permanently. Service accounts and application registrations hold broad permissions. Break-glass accounts are undocumented. The result is:</w:t>
      </w:r>
    </w:p>
    <w:p>
      <w:pPr>
        <w:pStyle w:val="Compact"/>
        <w:numPr>
          <w:ilvl w:val="0"/>
          <w:numId w:val="1001"/>
        </w:numPr>
      </w:pPr>
      <w:r>
        <w:t xml:space="preserve">A compromised administrative identity grants persistent access.</w:t>
      </w:r>
    </w:p>
    <w:p>
      <w:pPr>
        <w:pStyle w:val="Compact"/>
        <w:numPr>
          <w:ilvl w:val="0"/>
          <w:numId w:val="1001"/>
        </w:numPr>
      </w:pPr>
      <w:r>
        <w:t xml:space="preserve">No reliable answer to “who elevated, for what, and for how long?”</w:t>
      </w:r>
    </w:p>
    <w:p>
      <w:pPr>
        <w:pStyle w:val="Compact"/>
        <w:numPr>
          <w:ilvl w:val="0"/>
          <w:numId w:val="1001"/>
        </w:numPr>
      </w:pPr>
      <w:r>
        <w:t xml:space="preserve">Separation of duties is procedural rather than enforced.</w:t>
      </w:r>
    </w:p>
    <w:p>
      <w:pPr>
        <w:pStyle w:val="Compact"/>
        <w:numPr>
          <w:ilvl w:val="0"/>
          <w:numId w:val="1001"/>
        </w:numPr>
      </w:pPr>
      <w:r>
        <w:t xml:space="preserve">Non-human privileged identities lack owners and lifecycle.</w:t>
      </w:r>
    </w:p>
    <w:bookmarkEnd w:id="10"/>
    <w:bookmarkStart w:id="11" w:name="objectives"/>
    <w:p>
      <w:pPr>
        <w:pStyle w:val="Heading2"/>
      </w:pPr>
      <w:r>
        <w:t xml:space="preserve">3. Objectives</w:t>
      </w:r>
    </w:p>
    <w:p>
      <w:pPr>
        <w:pStyle w:val="Compact"/>
        <w:numPr>
          <w:ilvl w:val="0"/>
          <w:numId w:val="1002"/>
        </w:numPr>
      </w:pPr>
      <w:r>
        <w:t xml:space="preserve">Inventory standing administrative privilege and classify it by blast radius.</w:t>
      </w:r>
    </w:p>
    <w:p>
      <w:pPr>
        <w:pStyle w:val="Compact"/>
        <w:numPr>
          <w:ilvl w:val="0"/>
          <w:numId w:val="1002"/>
        </w:numPr>
      </w:pPr>
      <w:r>
        <w:t xml:space="preserve">Introduce just-in-time elevation for at least one high-risk role class.</w:t>
      </w:r>
    </w:p>
    <w:p>
      <w:pPr>
        <w:pStyle w:val="Compact"/>
        <w:numPr>
          <w:ilvl w:val="0"/>
          <w:numId w:val="1002"/>
        </w:numPr>
      </w:pPr>
      <w:r>
        <w:t xml:space="preserve">Reduce standing privilege for that class; document residual standing privilege with rationale.</w:t>
      </w:r>
    </w:p>
    <w:p>
      <w:pPr>
        <w:pStyle w:val="Compact"/>
        <w:numPr>
          <w:ilvl w:val="0"/>
          <w:numId w:val="1002"/>
        </w:numPr>
      </w:pPr>
      <w:r>
        <w:t xml:space="preserve">Govern break-glass accounts: identify, exclude from standard policy, and test.</w:t>
      </w:r>
    </w:p>
    <w:p>
      <w:pPr>
        <w:pStyle w:val="Compact"/>
        <w:numPr>
          <w:ilvl w:val="0"/>
          <w:numId w:val="1002"/>
        </w:numPr>
      </w:pPr>
      <w:r>
        <w:t xml:space="preserve">Assign owners and lifecycle to non-human privileged identities.</w:t>
      </w:r>
    </w:p>
    <w:p>
      <w:pPr>
        <w:pStyle w:val="Compact"/>
        <w:numPr>
          <w:ilvl w:val="0"/>
          <w:numId w:val="1002"/>
        </w:numPr>
      </w:pPr>
      <w:r>
        <w:t xml:space="preserve">Enforce separation of duties for high-risk changes (requester ≠ approver).</w:t>
      </w:r>
    </w:p>
    <w:p>
      <w:pPr>
        <w:pStyle w:val="Compact"/>
        <w:numPr>
          <w:ilvl w:val="0"/>
          <w:numId w:val="1002"/>
        </w:numPr>
      </w:pPr>
      <w:r>
        <w:t xml:space="preserve">Emit evidence for every privileged elevation and administrative change.</w:t>
      </w:r>
    </w:p>
    <w:bookmarkEnd w:id="11"/>
    <w:bookmarkStart w:id="14" w:name="scope"/>
    <w:p>
      <w:pPr>
        <w:pStyle w:val="Heading2"/>
      </w:pPr>
      <w:r>
        <w:t xml:space="preserve">4. Scope</w:t>
      </w:r>
    </w:p>
    <w:bookmarkStart w:id="12" w:name="in-scope"/>
    <w:p>
      <w:pPr>
        <w:pStyle w:val="Heading3"/>
      </w:pPr>
      <w:r>
        <w:t xml:space="preserve">In Scope</w:t>
      </w:r>
    </w:p>
    <w:p>
      <w:pPr>
        <w:pStyle w:val="Compact"/>
        <w:numPr>
          <w:ilvl w:val="0"/>
          <w:numId w:val="1003"/>
        </w:numPr>
      </w:pPr>
      <w:r>
        <w:t xml:space="preserve">Standing administrative privilege inventory and reduction.</w:t>
      </w:r>
    </w:p>
    <w:p>
      <w:pPr>
        <w:pStyle w:val="Compact"/>
        <w:numPr>
          <w:ilvl w:val="0"/>
          <w:numId w:val="1003"/>
        </w:numPr>
      </w:pPr>
      <w:r>
        <w:t xml:space="preserve">Just-in-time elevation for privileged roles.</w:t>
      </w:r>
    </w:p>
    <w:p>
      <w:pPr>
        <w:pStyle w:val="Compact"/>
        <w:numPr>
          <w:ilvl w:val="0"/>
          <w:numId w:val="1003"/>
        </w:numPr>
      </w:pPr>
      <w:r>
        <w:t xml:space="preserve">Break-glass account governance.</w:t>
      </w:r>
    </w:p>
    <w:p>
      <w:pPr>
        <w:pStyle w:val="Compact"/>
        <w:numPr>
          <w:ilvl w:val="0"/>
          <w:numId w:val="1003"/>
        </w:numPr>
      </w:pPr>
      <w:r>
        <w:t xml:space="preserve">Non-human privileged identity ownership and lifecycle.</w:t>
      </w:r>
    </w:p>
    <w:p>
      <w:pPr>
        <w:pStyle w:val="Compact"/>
        <w:numPr>
          <w:ilvl w:val="0"/>
          <w:numId w:val="1003"/>
        </w:numPr>
      </w:pPr>
      <w:r>
        <w:t xml:space="preserve">Separation of duties for high-risk changes.</w:t>
      </w:r>
    </w:p>
    <w:p>
      <w:pPr>
        <w:pStyle w:val="Compact"/>
        <w:numPr>
          <w:ilvl w:val="0"/>
          <w:numId w:val="1003"/>
        </w:numPr>
      </w:pPr>
      <w:r>
        <w:t xml:space="preserve">Evidence emission for privileged actions.</w:t>
      </w:r>
    </w:p>
    <w:bookmarkEnd w:id="12"/>
    <w:bookmarkStart w:id="13" w:name="out-of-scope-initial-phase"/>
    <w:p>
      <w:pPr>
        <w:pStyle w:val="Heading3"/>
      </w:pPr>
      <w:r>
        <w:t xml:space="preserve">Out of Scope (Initial Phase)</w:t>
      </w:r>
    </w:p>
    <w:p>
      <w:pPr>
        <w:pStyle w:val="Compact"/>
        <w:numPr>
          <w:ilvl w:val="0"/>
          <w:numId w:val="1004"/>
        </w:numPr>
      </w:pPr>
      <w:r>
        <w:t xml:space="preserve">Full elimination of all standing privilege.</w:t>
      </w:r>
    </w:p>
    <w:p>
      <w:pPr>
        <w:pStyle w:val="Compact"/>
        <w:numPr>
          <w:ilvl w:val="0"/>
          <w:numId w:val="1004"/>
        </w:numPr>
      </w:pPr>
      <w:r>
        <w:t xml:space="preserve">Privileged access management for every application tier.</w:t>
      </w:r>
    </w:p>
    <w:p>
      <w:pPr>
        <w:pStyle w:val="Compact"/>
        <w:numPr>
          <w:ilvl w:val="0"/>
          <w:numId w:val="1004"/>
        </w:numPr>
      </w:pPr>
      <w:r>
        <w:t xml:space="preserve">Physical or facilities privileged access.</w:t>
      </w:r>
    </w:p>
    <w:bookmarkEnd w:id="13"/>
    <w:bookmarkEnd w:id="14"/>
    <w:bookmarkStart w:id="15" w:name="guiding-principles"/>
    <w:p>
      <w:pPr>
        <w:pStyle w:val="Heading2"/>
      </w:pPr>
      <w:r>
        <w:t xml:space="preserve">5. Guiding Principles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Administrative identity is the root of the root.</w:t>
      </w:r>
      <w:r>
        <w:t xml:space="preserve"> </w:t>
      </w:r>
      <w:r>
        <w:t xml:space="preserve">It requires controls of its own.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Just-in-time, not standing.</w:t>
      </w:r>
      <w:r>
        <w:t xml:space="preserve"> </w:t>
      </w:r>
      <w:r>
        <w:t xml:space="preserve">Elevated rights exist only for the duration and scope of a governed change.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Break-glass is governed.</w:t>
      </w:r>
      <w:r>
        <w:t xml:space="preserve"> </w:t>
      </w:r>
      <w:r>
        <w:t xml:space="preserve">It is identified, excluded, and tested—not an unwritten exception.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Separation of duties is enforced.</w:t>
      </w:r>
      <w:r>
        <w:t xml:space="preserve"> </w:t>
      </w:r>
      <w:r>
        <w:t xml:space="preserve">Requester and approver are distinct for high-risk changes.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Non-human identities have owners.</w:t>
      </w:r>
      <w:r>
        <w:t xml:space="preserve"> </w:t>
      </w:r>
      <w:r>
        <w:t xml:space="preserve">Every privileged service account or application registration resolves to a human owner.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elevation without evidence.</w:t>
      </w:r>
      <w:r>
        <w:t xml:space="preserve"> </w:t>
      </w:r>
      <w:r>
        <w:t xml:space="preserve">Every privileged action produces a provenance record.</w:t>
      </w:r>
    </w:p>
    <w:bookmarkEnd w:id="15"/>
    <w:bookmarkStart w:id="16" w:name="success-criteria"/>
    <w:p>
      <w:pPr>
        <w:pStyle w:val="Heading2"/>
      </w:pPr>
      <w:r>
        <w:t xml:space="preserve">6. Success Criteria</w:t>
      </w:r>
    </w:p>
    <w:p>
      <w:pPr>
        <w:pStyle w:val="Compact"/>
        <w:numPr>
          <w:ilvl w:val="0"/>
          <w:numId w:val="1006"/>
        </w:numPr>
      </w:pPr>
      <w:r>
        <w:t xml:space="preserve">Standing administrative privilege inventoried and classified by blast radius.</w:t>
      </w:r>
    </w:p>
    <w:p>
      <w:pPr>
        <w:pStyle w:val="Compact"/>
        <w:numPr>
          <w:ilvl w:val="0"/>
          <w:numId w:val="1006"/>
        </w:numPr>
      </w:pPr>
      <w:r>
        <w:t xml:space="preserve">Just-in-time elevation available and used for at least one high-risk role class.</w:t>
      </w:r>
    </w:p>
    <w:p>
      <w:pPr>
        <w:pStyle w:val="Compact"/>
        <w:numPr>
          <w:ilvl w:val="0"/>
          <w:numId w:val="1006"/>
        </w:numPr>
      </w:pPr>
      <w:r>
        <w:t xml:space="preserve">Standing privilege for that class measurably reduced; residual documented.</w:t>
      </w:r>
    </w:p>
    <w:p>
      <w:pPr>
        <w:pStyle w:val="Compact"/>
        <w:numPr>
          <w:ilvl w:val="0"/>
          <w:numId w:val="1006"/>
        </w:numPr>
      </w:pPr>
      <w:r>
        <w:t xml:space="preserve">Break-glass accounts identified, excluded, and tested.</w:t>
      </w:r>
    </w:p>
    <w:p>
      <w:pPr>
        <w:pStyle w:val="Compact"/>
        <w:numPr>
          <w:ilvl w:val="0"/>
          <w:numId w:val="1006"/>
        </w:numPr>
      </w:pPr>
      <w:r>
        <w:t xml:space="preserve">Non-human privileged identities in scope have named owners.</w:t>
      </w:r>
    </w:p>
    <w:p>
      <w:pPr>
        <w:pStyle w:val="Compact"/>
        <w:numPr>
          <w:ilvl w:val="0"/>
          <w:numId w:val="1006"/>
        </w:numPr>
      </w:pPr>
      <w:r>
        <w:t xml:space="preserve">Separation of duties enforced for at least one high-risk change class.</w:t>
      </w:r>
    </w:p>
    <w:p>
      <w:pPr>
        <w:pStyle w:val="Compact"/>
        <w:numPr>
          <w:ilvl w:val="0"/>
          <w:numId w:val="1006"/>
        </w:numPr>
      </w:pPr>
      <w:r>
        <w:t xml:space="preserve">Evidence available for privileged elevations in the pilot.</w:t>
      </w:r>
    </w:p>
    <w:bookmarkEnd w:id="16"/>
    <w:bookmarkStart w:id="17" w:name="high-level-approach"/>
    <w:p>
      <w:pPr>
        <w:pStyle w:val="Heading2"/>
      </w:pPr>
      <w:r>
        <w:t xml:space="preserve">7. High-Level Approach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Inventory</w:t>
      </w:r>
      <w:r>
        <w:t xml:space="preserve"> </w:t>
      </w:r>
      <w:r>
        <w:t xml:space="preserve">— Catalog standing administrative privilege and non-human privileged identities.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Elevate just-in-time</w:t>
      </w:r>
      <w:r>
        <w:t xml:space="preserve"> </w:t>
      </w:r>
      <w:r>
        <w:t xml:space="preserve">— Introduce just-in-time elevation for one role class.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Reduce</w:t>
      </w:r>
      <w:r>
        <w:t xml:space="preserve"> </w:t>
      </w:r>
      <w:r>
        <w:t xml:space="preserve">— Remove standing privilege for that class where safe; document residual.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Govern exceptions</w:t>
      </w:r>
      <w:r>
        <w:t xml:space="preserve"> </w:t>
      </w:r>
      <w:r>
        <w:t xml:space="preserve">— Identify and test break-glass; assign owners to non-human identities.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Evidence</w:t>
      </w:r>
      <w:r>
        <w:t xml:space="preserve"> </w:t>
      </w:r>
      <w:r>
        <w:t xml:space="preserve">— Emit provenance for every elevation and high-risk change.</w:t>
      </w:r>
    </w:p>
    <w:bookmarkEnd w:id="17"/>
    <w:bookmarkStart w:id="20" w:name="risks-and-assumptions"/>
    <w:p>
      <w:pPr>
        <w:pStyle w:val="Heading2"/>
      </w:pPr>
      <w:r>
        <w:t xml:space="preserve">8. Risks and Assumptions</w:t>
      </w:r>
    </w:p>
    <w:bookmarkStart w:id="18" w:name="key-risks"/>
    <w:p>
      <w:pPr>
        <w:pStyle w:val="Heading3"/>
      </w:pPr>
      <w:r>
        <w:t xml:space="preserve">Key Risks</w:t>
      </w:r>
    </w:p>
    <w:p>
      <w:pPr>
        <w:pStyle w:val="Compact"/>
        <w:numPr>
          <w:ilvl w:val="0"/>
          <w:numId w:val="1008"/>
        </w:numPr>
      </w:pPr>
      <w:r>
        <w:t xml:space="preserve">Operational resistance to just-in-time elevation for critical roles.</w:t>
      </w:r>
    </w:p>
    <w:p>
      <w:pPr>
        <w:pStyle w:val="Compact"/>
        <w:numPr>
          <w:ilvl w:val="0"/>
          <w:numId w:val="1008"/>
        </w:numPr>
      </w:pPr>
      <w:r>
        <w:t xml:space="preserve">Legacy systems require standing service accounts that cannot be converted immediately.</w:t>
      </w:r>
    </w:p>
    <w:p>
      <w:pPr>
        <w:pStyle w:val="Compact"/>
        <w:numPr>
          <w:ilvl w:val="0"/>
          <w:numId w:val="1008"/>
        </w:numPr>
      </w:pPr>
      <w:r>
        <w:t xml:space="preserve">Break-glass accounts are unknown or shared.</w:t>
      </w:r>
    </w:p>
    <w:p>
      <w:pPr>
        <w:pStyle w:val="Compact"/>
        <w:numPr>
          <w:ilvl w:val="0"/>
          <w:numId w:val="1008"/>
        </w:numPr>
      </w:pPr>
      <w:r>
        <w:t xml:space="preserve">Separation of duties conflicts with small-team operations.</w:t>
      </w:r>
    </w:p>
    <w:bookmarkEnd w:id="18"/>
    <w:bookmarkStart w:id="19" w:name="assumptions"/>
    <w:p>
      <w:pPr>
        <w:pStyle w:val="Heading3"/>
      </w:pPr>
      <w:r>
        <w:t xml:space="preserve">Assumptions</w:t>
      </w:r>
    </w:p>
    <w:p>
      <w:pPr>
        <w:pStyle w:val="Compact"/>
        <w:numPr>
          <w:ilvl w:val="0"/>
          <w:numId w:val="1009"/>
        </w:numPr>
      </w:pPr>
      <w:r>
        <w:t xml:space="preserve">A privileged identity management or equivalent elevation mechanism is available or can be introduced.</w:t>
      </w:r>
    </w:p>
    <w:p>
      <w:pPr>
        <w:pStyle w:val="Compact"/>
        <w:numPr>
          <w:ilvl w:val="0"/>
          <w:numId w:val="1009"/>
        </w:numPr>
      </w:pPr>
      <w:r>
        <w:t xml:space="preserve">Stakeholders accept that standing administrative privilege is a residual risk to be reduced, not a permanent design.</w:t>
      </w:r>
    </w:p>
    <w:bookmarkEnd w:id="19"/>
    <w:bookmarkEnd w:id="20"/>
    <w:bookmarkStart w:id="21" w:name="governance-and-ownership"/>
    <w:p>
      <w:pPr>
        <w:pStyle w:val="Heading2"/>
      </w:pPr>
      <w:r>
        <w:t xml:space="preserve">9. Governance and Ownership</w:t>
      </w:r>
    </w:p>
    <w:p>
      <w:pPr>
        <w:pStyle w:val="Compact"/>
        <w:numPr>
          <w:ilvl w:val="0"/>
          <w:numId w:val="1010"/>
        </w:numPr>
      </w:pPr>
      <w:r>
        <w:t xml:space="preserve">Project sponsor: (to be named)</w:t>
      </w:r>
    </w:p>
    <w:p>
      <w:pPr>
        <w:pStyle w:val="Compact"/>
        <w:numPr>
          <w:ilvl w:val="0"/>
          <w:numId w:val="1010"/>
        </w:numPr>
      </w:pPr>
      <w:r>
        <w:t xml:space="preserve">Project lead: (to be named)</w:t>
      </w:r>
    </w:p>
    <w:p>
      <w:pPr>
        <w:pStyle w:val="Compact"/>
        <w:numPr>
          <w:ilvl w:val="0"/>
          <w:numId w:val="1010"/>
        </w:numPr>
      </w:pPr>
      <w:r>
        <w:t xml:space="preserve">Domain leads: Privileged Roles, Non-Human Identity, Break-Glass, Separation of Duties</w:t>
      </w:r>
    </w:p>
    <w:bookmarkEnd w:id="21"/>
    <w:bookmarkStart w:id="22" w:name="next-steps"/>
    <w:p>
      <w:pPr>
        <w:pStyle w:val="Heading2"/>
      </w:pPr>
      <w:r>
        <w:t xml:space="preserve">10. Next Steps</w:t>
      </w:r>
    </w:p>
    <w:p>
      <w:pPr>
        <w:pStyle w:val="Compact"/>
        <w:numPr>
          <w:ilvl w:val="0"/>
          <w:numId w:val="1011"/>
        </w:numPr>
      </w:pPr>
      <w:r>
        <w:t xml:space="preserve">Inventory standing administrative roles and non-human privileged identities.</w:t>
      </w:r>
    </w:p>
    <w:p>
      <w:pPr>
        <w:pStyle w:val="Compact"/>
        <w:numPr>
          <w:ilvl w:val="0"/>
          <w:numId w:val="1011"/>
        </w:numPr>
      </w:pPr>
      <w:r>
        <w:t xml:space="preserve">Identify the first role class for just-in-time elevation.</w:t>
      </w:r>
    </w:p>
    <w:p>
      <w:pPr>
        <w:pStyle w:val="Compact"/>
        <w:numPr>
          <w:ilvl w:val="0"/>
          <w:numId w:val="1011"/>
        </w:numPr>
      </w:pPr>
      <w:r>
        <w:t xml:space="preserve">Locate and document break-glass accounts.</w:t>
      </w:r>
    </w:p>
    <w:p>
      <w:pPr>
        <w:pStyle w:val="Compact"/>
        <w:numPr>
          <w:ilvl w:val="0"/>
          <w:numId w:val="1011"/>
        </w:numPr>
      </w:pPr>
      <w:r>
        <w:t xml:space="preserve">Define separation-of-duties rules for one high-risk change class.</w:t>
      </w:r>
    </w:p>
    <w:p>
      <w:pPr>
        <w:pStyle w:val="Compact"/>
        <w:numPr>
          <w:ilvl w:val="0"/>
          <w:numId w:val="1011"/>
        </w:numPr>
      </w:pPr>
      <w:r>
        <w:t xml:space="preserve">Establish evidence expectations for elevations.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charter describes a privileged access and administrative identity project. It deliberately omits internal architectural decision records and document identifiers.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2026-10-19T10:11:31Z</dcterms:created>
  <dcterms:modified xsi:type="dcterms:W3CDTF">2026-10-19T10:11:31Z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