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8" w:name="X9ff0726f41b304c2c37a1c91336b0f0b7f7b91c"/>
    <w:p>
      <w:pPr>
        <w:pStyle w:val="Heading1"/>
      </w:pPr>
      <w:r>
        <w:t xml:space="preserve">Privileged Access &amp; Administrative Identity — Project Plan</w:t>
      </w:r>
    </w:p>
    <w:bookmarkStart w:id="9" w:name="overview"/>
    <w:p>
      <w:pPr>
        <w:pStyle w:val="Heading2"/>
      </w:pPr>
      <w:r>
        <w:t xml:space="preserve">1. Overview</w:t>
      </w:r>
    </w:p>
    <w:p>
      <w:pPr>
        <w:pStyle w:val="FirstParagraph"/>
      </w:pPr>
      <w:r>
        <w:t xml:space="preserve">Reduce standing administrative privilege and evidence every elevation. Follows: Inventory → Elevate just-in-time → Reduce → Govern exceptions → Evidence.</w:t>
      </w:r>
    </w:p>
    <w:bookmarkEnd w:id="9"/>
    <w:bookmarkStart w:id="15" w:name="phases"/>
    <w:p>
      <w:pPr>
        <w:pStyle w:val="Heading2"/>
      </w:pPr>
      <w:r>
        <w:t xml:space="preserve">2. Phases</w:t>
      </w:r>
    </w:p>
    <w:bookmarkStart w:id="10" w:name="phase-0-charter-and-alignment"/>
    <w:p>
      <w:pPr>
        <w:pStyle w:val="Heading3"/>
      </w:pPr>
      <w:r>
        <w:t xml:space="preserve">Phase 0 — Charter and Alignment</w:t>
      </w:r>
    </w:p>
    <w:p>
      <w:pPr>
        <w:pStyle w:val="FirstParagraph"/>
      </w:pPr>
      <w:r>
        <w:t xml:space="preserve">Confirm scope, first role class, and evidence expectations.</w:t>
      </w:r>
    </w:p>
    <w:bookmarkEnd w:id="10"/>
    <w:bookmarkStart w:id="11" w:name="phase-1-inventory"/>
    <w:p>
      <w:pPr>
        <w:pStyle w:val="Heading3"/>
      </w:pPr>
      <w:r>
        <w:t xml:space="preserve">Phase 1 — Inventory</w:t>
      </w:r>
    </w:p>
    <w:p>
      <w:pPr>
        <w:pStyle w:val="FirstParagraph"/>
      </w:pPr>
      <w:r>
        <w:t xml:space="preserve">Catalog standing administrative privilege by blast radius. Inventory non-human privileged identities and break-glass accounts.</w:t>
      </w:r>
    </w:p>
    <w:bookmarkEnd w:id="11"/>
    <w:bookmarkStart w:id="12" w:name="phase-2-just-in-time-elevation"/>
    <w:p>
      <w:pPr>
        <w:pStyle w:val="Heading3"/>
      </w:pPr>
      <w:r>
        <w:t xml:space="preserve">Phase 2 — Just-in-Time Elevation</w:t>
      </w:r>
    </w:p>
    <w:p>
      <w:pPr>
        <w:pStyle w:val="FirstParagraph"/>
      </w:pPr>
      <w:r>
        <w:t xml:space="preserve">Introduce just-in-time elevation for one high-risk role class. Document and test break-glass.</w:t>
      </w:r>
    </w:p>
    <w:bookmarkEnd w:id="12"/>
    <w:bookmarkStart w:id="13" w:name="phase-3-reduction-and-ownership"/>
    <w:p>
      <w:pPr>
        <w:pStyle w:val="Heading3"/>
      </w:pPr>
      <w:r>
        <w:t xml:space="preserve">Phase 3 — Reduction and Ownership</w:t>
      </w:r>
    </w:p>
    <w:p>
      <w:pPr>
        <w:pStyle w:val="FirstParagraph"/>
      </w:pPr>
      <w:r>
        <w:t xml:space="preserve">Reduce standing privilege for the targeted class. Assign owners to non-human privileged identities. Enforce separation of duties for one high-risk change class.</w:t>
      </w:r>
    </w:p>
    <w:bookmarkEnd w:id="13"/>
    <w:bookmarkStart w:id="14" w:name="phase-4-evidence"/>
    <w:p>
      <w:pPr>
        <w:pStyle w:val="Heading3"/>
      </w:pPr>
      <w:r>
        <w:t xml:space="preserve">Phase 4 — Evidence</w:t>
      </w:r>
    </w:p>
    <w:p>
      <w:pPr>
        <w:pStyle w:val="FirstParagraph"/>
      </w:pPr>
      <w:r>
        <w:t xml:space="preserve">Emit provenance for elevations and high-risk changes. Transfer residual-risk ownership.</w:t>
      </w:r>
    </w:p>
    <w:bookmarkEnd w:id="14"/>
    <w:bookmarkEnd w:id="15"/>
    <w:bookmarkStart w:id="16" w:name="success-measures"/>
    <w:p>
      <w:pPr>
        <w:pStyle w:val="Heading2"/>
      </w:pPr>
      <w:r>
        <w:t xml:space="preserve">3. Success Measures</w:t>
      </w:r>
    </w:p>
    <w:p>
      <w:pPr>
        <w:pStyle w:val="Compact"/>
        <w:numPr>
          <w:ilvl w:val="0"/>
          <w:numId w:val="1001"/>
        </w:numPr>
      </w:pPr>
      <w:r>
        <w:t xml:space="preserve">Standing privilege inventoried.</w:t>
      </w:r>
    </w:p>
    <w:p>
      <w:pPr>
        <w:pStyle w:val="Compact"/>
        <w:numPr>
          <w:ilvl w:val="0"/>
          <w:numId w:val="1001"/>
        </w:numPr>
      </w:pPr>
      <w:r>
        <w:t xml:space="preserve">Just-in-time elevation used for one role class.</w:t>
      </w:r>
    </w:p>
    <w:p>
      <w:pPr>
        <w:pStyle w:val="Compact"/>
        <w:numPr>
          <w:ilvl w:val="0"/>
          <w:numId w:val="1001"/>
        </w:numPr>
      </w:pPr>
      <w:r>
        <w:t xml:space="preserve">Standing privilege reduced; residual documented.</w:t>
      </w:r>
    </w:p>
    <w:p>
      <w:pPr>
        <w:pStyle w:val="Compact"/>
        <w:numPr>
          <w:ilvl w:val="0"/>
          <w:numId w:val="1001"/>
        </w:numPr>
      </w:pPr>
      <w:r>
        <w:t xml:space="preserve">Break-glass identified and tested.</w:t>
      </w:r>
    </w:p>
    <w:p>
      <w:pPr>
        <w:pStyle w:val="Compact"/>
        <w:numPr>
          <w:ilvl w:val="0"/>
          <w:numId w:val="1001"/>
        </w:numPr>
      </w:pPr>
      <w:r>
        <w:t xml:space="preserve">Non-human identities have owners.</w:t>
      </w:r>
    </w:p>
    <w:p>
      <w:pPr>
        <w:pStyle w:val="Compact"/>
        <w:numPr>
          <w:ilvl w:val="0"/>
          <w:numId w:val="1001"/>
        </w:numPr>
      </w:pPr>
      <w:r>
        <w:t xml:space="preserve">Separation of duties enforced for one change class.</w:t>
      </w:r>
    </w:p>
    <w:p>
      <w:pPr>
        <w:pStyle w:val="Compact"/>
        <w:numPr>
          <w:ilvl w:val="0"/>
          <w:numId w:val="1001"/>
        </w:numPr>
      </w:pPr>
      <w:r>
        <w:t xml:space="preserve">Evidence available.</w:t>
      </w:r>
    </w:p>
    <w:bookmarkEnd w:id="16"/>
    <w:bookmarkStart w:id="17" w:name="immediate-next-actions"/>
    <w:p>
      <w:pPr>
        <w:pStyle w:val="Heading2"/>
      </w:pPr>
      <w:r>
        <w:t xml:space="preserve">4. Immediate Next Actions</w:t>
      </w:r>
    </w:p>
    <w:p>
      <w:pPr>
        <w:pStyle w:val="Compact"/>
        <w:numPr>
          <w:ilvl w:val="0"/>
          <w:numId w:val="1002"/>
        </w:numPr>
      </w:pPr>
      <w:r>
        <w:t xml:space="preserve">Inventory standing administrative roles.</w:t>
      </w:r>
    </w:p>
    <w:p>
      <w:pPr>
        <w:pStyle w:val="Compact"/>
        <w:numPr>
          <w:ilvl w:val="0"/>
          <w:numId w:val="1002"/>
        </w:numPr>
      </w:pPr>
      <w:r>
        <w:t xml:space="preserve">Identify the first role class for just-in-time elevation.</w:t>
      </w:r>
    </w:p>
    <w:p>
      <w:pPr>
        <w:pStyle w:val="Compact"/>
        <w:numPr>
          <w:ilvl w:val="0"/>
          <w:numId w:val="1002"/>
        </w:numPr>
      </w:pPr>
      <w:r>
        <w:t xml:space="preserve">Locate break-glass accounts.</w:t>
      </w:r>
    </w:p>
    <w:p>
      <w:pPr>
        <w:pStyle w:val="Compact"/>
        <w:numPr>
          <w:ilvl w:val="0"/>
          <w:numId w:val="1002"/>
        </w:numPr>
      </w:pPr>
      <w:r>
        <w:t xml:space="preserve">Define separation-of-duties rules.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Project artifact. No internal architectural decision record identifiers.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2026-10-19T10:11:31Z</dcterms:created>
  <dcterms:modified xsi:type="dcterms:W3CDTF">2026-10-19T10:11:31Z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