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GPO-to-Cloud Governance Gaps</w:t>
      </w:r>
    </w:p>
    <w:p>
      <w:pPr>
        <w:pStyle w:val="Subtitle"/>
      </w:pPr>
      <w:r>
        <w:t xml:space="preserve">What Enterprises Lose in Control and Governance When Group Policy Moves to Intune/Entra</w:t>
      </w:r>
    </w:p>
    <w:p>
      <w:pPr>
        <w:pStyle w:val="Date"/>
      </w:pPr>
      <w:r>
        <w:t xml:space="preserve">2026-06-10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this page exists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Most large customers understand the</w:t>
            </w:r>
            <w:r>
              <w:t xml:space="preserve"> </w:t>
            </w:r>
            <w:r>
              <w:rPr>
                <w:i/>
                <w:iCs/>
              </w:rPr>
              <w:t xml:space="preserve">benefits</w:t>
            </w:r>
            <w:r>
              <w:t xml:space="preserve"> </w:t>
            </w:r>
            <w:r>
              <w:t xml:space="preserve">of moving from Group</w:t>
            </w:r>
            <w:r>
              <w:t xml:space="preserve"> </w:t>
            </w:r>
            <w:r>
              <w:t xml:space="preserve">Policy to Intune/Entra — cloud scale, remote device management, modern</w:t>
            </w:r>
            <w:r>
              <w:t xml:space="preserve"> </w:t>
            </w:r>
            <w:r>
              <w:t xml:space="preserve">security baselines, less on-prem infrastructure. Far fewer internalize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governance and control trade-offs</w:t>
            </w:r>
            <w:r>
              <w:t xml:space="preserve"> </w:t>
            </w:r>
            <w:r>
              <w:t xml:space="preserve">until they are deep in the</w:t>
            </w:r>
            <w:r>
              <w:t xml:space="preserve"> </w:t>
            </w:r>
            <w:r>
              <w:t xml:space="preserve">migration or already living with the post-migration operating model.</w:t>
            </w:r>
          </w:p>
          <w:p>
            <w:pPr>
              <w:pStyle w:val="BodyText"/>
            </w:pPr>
            <w:r>
              <w:t xml:space="preserve">This page names the capabilities that are commonly</w:t>
            </w:r>
            <w:r>
              <w:t xml:space="preserve"> </w:t>
            </w:r>
            <w:r>
              <w:rPr>
                <w:b/>
                <w:bCs/>
              </w:rPr>
              <w:t xml:space="preserve">lost 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significantly weakened</w:t>
            </w:r>
            <w:r>
              <w:t xml:space="preserve"> </w:t>
            </w:r>
            <w:r>
              <w:t xml:space="preserve">in the GPO-to-cloud shift, and describes how the</w:t>
            </w:r>
            <w:r>
              <w:t xml:space="preserve"> </w:t>
            </w:r>
            <w:r>
              <w:t xml:space="preserve">migration is actually progressing in large and regulated environments.</w:t>
            </w:r>
            <w:r>
              <w:t xml:space="preserve"> </w:t>
            </w:r>
            <w:r>
              <w:t xml:space="preserve">It is a framing document, not a how-to: the per-capability mechanics</w:t>
            </w:r>
            <w:r>
              <w:t xml:space="preserve"> </w:t>
            </w:r>
            <w:r>
              <w:t xml:space="preserve">live in the linked canon and reference pages.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This page takes the</w:t>
            </w:r>
            <w:r>
              <w:t xml:space="preserve"> </w:t>
            </w:r>
            <w:r>
              <w:rPr>
                <w:b/>
                <w:bCs/>
              </w:rPr>
              <w:t xml:space="preserve">GPO device-policy plane</w:t>
            </w:r>
            <w:r>
              <w:t xml:space="preserve"> </w:t>
            </w:r>
            <w:r>
              <w:t xml:space="preserve">lens specifically. For</w:t>
            </w:r>
            <w:r>
              <w:t xml:space="preserve"> </w:t>
            </w:r>
            <w:r>
              <w:t xml:space="preserve">the broader structural argument that the AD→Entra gap is structural</w:t>
            </w:r>
            <w:r>
              <w:t xml:space="preserve"> </w:t>
            </w:r>
            <w:r>
              <w:t xml:space="preserve">rather than technical, see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AD to Entra ID — The Structural Migration Problem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for the tool-by-tool comparison (including Group Policy Analytics), see</w:t>
            </w:r>
            <w:r>
              <w:t xml:space="preserve"> </w:t>
            </w:r>
            <w:r>
              <w:t xml:space="preserve">The Federal Modernization Program vs Microsoft Native Tools.</w:t>
            </w:r>
            <w:r>
              <w:t xml:space="preserve"> </w:t>
            </w:r>
            <w:r>
              <w:t xml:space="preserve">This page does not restate their claims — it focuses on</w:t>
            </w:r>
            <w:r>
              <w:t xml:space="preserve"> </w:t>
            </w:r>
            <w:r>
              <w:rPr>
                <w:i/>
                <w:iCs/>
              </w:rPr>
              <w:t xml:space="preserve">what is lost in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the policy plane</w:t>
            </w:r>
            <w:r>
              <w:t xml:space="preserve">.</w:t>
            </w:r>
          </w:p>
          <w:p/>
        </w:tc>
      </w:tr>
    </w:tbl>
    <w:bookmarkStart w:id="13" w:name="X1a64b83bd068a1d764bd6117a23060d2f185580"/>
    <w:p>
      <w:pPr>
        <w:pStyle w:val="Heading2"/>
      </w:pPr>
      <w:r>
        <w:t xml:space="preserve">The short answer: do customers know what they’re going to lose?</w:t>
      </w:r>
    </w:p>
    <w:p>
      <w:pPr>
        <w:pStyle w:val="FirstParagraph"/>
      </w:pPr>
      <w:r>
        <w:rPr>
          <w:b/>
          <w:bCs/>
        </w:rPr>
        <w:t xml:space="preserve">Partially, at best.</w:t>
      </w:r>
      <w:r>
        <w:t xml:space="preserve"> </w:t>
      </w:r>
      <w:r>
        <w:t xml:space="preserve">The benefits of Intune/Entra are well</w:t>
      </w:r>
      <w:r>
        <w:t xml:space="preserve"> </w:t>
      </w:r>
      <w:r>
        <w:t xml:space="preserve">advertised and well understood. The governance cost is not — it tends</w:t>
      </w:r>
      <w:r>
        <w:t xml:space="preserve"> </w:t>
      </w:r>
      <w:r>
        <w:t xml:space="preserve">to surface unevenly, and usually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targeting model has</w:t>
      </w:r>
      <w:r>
        <w:t xml:space="preserve"> </w:t>
      </w:r>
      <w:r>
        <w:t xml:space="preserve">already changed underneath the organization.</w:t>
      </w:r>
    </w:p>
    <w:p>
      <w:pPr>
        <w:pStyle w:val="BodyText"/>
      </w:pPr>
      <w:r>
        <w:t xml:space="preserve">The net effect is a shift from</w:t>
      </w:r>
      <w:r>
        <w:t xml:space="preserve"> </w:t>
      </w:r>
      <w:r>
        <w:rPr>
          <w:b/>
          <w:bCs/>
        </w:rPr>
        <w:t xml:space="preserve">hierarchical, structure-driven</w:t>
      </w:r>
      <w:r>
        <w:rPr>
          <w:b/>
          <w:bCs/>
        </w:rPr>
        <w:t xml:space="preserve"> </w:t>
      </w:r>
      <w:r>
        <w:rPr>
          <w:b/>
          <w:bCs/>
        </w:rPr>
        <w:t xml:space="preserve">governance</w:t>
      </w:r>
      <w:r>
        <w:t xml:space="preserve"> </w:t>
      </w:r>
      <w:r>
        <w:t xml:space="preserve">(OU tree + GPO links + inheritance) to</w:t>
      </w:r>
      <w:r>
        <w:t xml:space="preserve"> </w:t>
      </w:r>
      <w:r>
        <w:rPr>
          <w:b/>
          <w:bCs/>
        </w:rPr>
        <w:t xml:space="preserve">attribute-driven,</w:t>
      </w:r>
      <w:r>
        <w:rPr>
          <w:b/>
          <w:bCs/>
        </w:rPr>
        <w:t xml:space="preserve"> </w:t>
      </w:r>
      <w:r>
        <w:rPr>
          <w:b/>
          <w:bCs/>
        </w:rPr>
        <w:t xml:space="preserve">intent-based governance</w:t>
      </w:r>
      <w:r>
        <w:t xml:space="preserve"> </w:t>
      </w:r>
      <w:r>
        <w:t xml:space="preserve">(dynamic groups, assignment filters, Settings</w:t>
      </w:r>
      <w:r>
        <w:t xml:space="preserve"> </w:t>
      </w:r>
      <w:r>
        <w:t xml:space="preserve">Catalog). That shift is more flexible on paper and much harder to</w:t>
      </w:r>
      <w:r>
        <w:t xml:space="preserve"> </w:t>
      </w:r>
      <w:r>
        <w:t xml:space="preserve">govern consistently at scale without a strong canonical model</w:t>
      </w:r>
      <w:r>
        <w:t xml:space="preserve"> </w:t>
      </w:r>
      <w:r>
        <w:t xml:space="preserve">underneath it. The organizations that feel the loss earliest and most</w:t>
      </w:r>
      <w:r>
        <w:t xml:space="preserve"> </w:t>
      </w:r>
      <w:r>
        <w:t xml:space="preserve">acutely are exactly the ones trying to</w:t>
      </w:r>
      <w:r>
        <w:t xml:space="preserve"> </w:t>
      </w:r>
      <w:r>
        <w:rPr>
          <w:i/>
          <w:iCs/>
        </w:rPr>
        <w:t xml:space="preserve">maintain or improve</w:t>
      </w:r>
      <w:r>
        <w:t xml:space="preserve"> </w:t>
      </w:r>
      <w:r>
        <w:t xml:space="preserve">strong,</w:t>
      </w:r>
      <w:r>
        <w:t xml:space="preserve"> </w:t>
      </w:r>
      <w:r>
        <w:t xml:space="preserve">deterministic, auditable governance through the transition.</w:t>
      </w:r>
    </w:p>
    <w:p>
      <w:pPr>
        <w:pStyle w:val="BodyText"/>
      </w:pPr>
      <w:r>
        <w:t xml:space="preserve">The rest of this page breaks that down: first what is lost, then how</w:t>
      </w:r>
      <w:r>
        <w:t xml:space="preserve"> </w:t>
      </w:r>
      <w:r>
        <w:t xml:space="preserve">the migration is actually going.</w:t>
      </w:r>
    </w:p>
    <w:bookmarkEnd w:id="13"/>
    <w:bookmarkStart w:id="23" w:name="what-is-lost-or-significantly-weakened"/>
    <w:p>
      <w:pPr>
        <w:pStyle w:val="Heading2"/>
      </w:pPr>
      <w:r>
        <w:t xml:space="preserve">What is lost or significantly weakened</w:t>
      </w:r>
    </w:p>
    <w:p>
      <w:pPr>
        <w:pStyle w:val="FirstParagraph"/>
      </w:pPr>
      <w:r>
        <w:t xml:space="preserve">The losses cluster into five areas. None of them is a reason to stay on</w:t>
      </w:r>
      <w:r>
        <w:t xml:space="preserve"> </w:t>
      </w:r>
      <w:r>
        <w:t xml:space="preserve">Active Directory — they are the governance surface that has to be</w:t>
      </w:r>
      <w:r>
        <w:t xml:space="preserve"> </w:t>
      </w:r>
      <w:r>
        <w:rPr>
          <w:i/>
          <w:iCs/>
        </w:rPr>
        <w:t xml:space="preserve">re-created intentionally</w:t>
      </w:r>
      <w:r>
        <w:t xml:space="preserve"> </w:t>
      </w:r>
      <w:r>
        <w:t xml:space="preserve">on the cloud side rather than assumed.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Lost / weakened capability</w:t>
            </w:r>
          </w:p>
        </w:tc>
        <w:tc>
          <w:tcPr/>
          <w:p>
            <w:pPr>
              <w:pStyle w:val="Compact"/>
            </w:pPr>
            <w:r>
              <w:t xml:space="preserve">On-prem GPO model</w:t>
            </w:r>
          </w:p>
        </w:tc>
        <w:tc>
          <w:tcPr/>
          <w:p>
            <w:pPr>
              <w:pStyle w:val="Compact"/>
            </w:pPr>
            <w:r>
              <w:t xml:space="preserve">Cloud (Intune/Entra) default</w:t>
            </w:r>
          </w:p>
        </w:tc>
        <w:tc>
          <w:tcPr/>
          <w:p>
            <w:pPr>
              <w:pStyle w:val="Compact"/>
            </w:pPr>
            <w:r>
              <w:t xml:space="preserve">Where it bites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Granular, deterministic targeting + inheritance</w:t>
            </w:r>
          </w:p>
        </w:tc>
        <w:tc>
          <w:tcPr/>
          <w:p>
            <w:pPr>
              <w:pStyle w:val="Compact"/>
            </w:pPr>
            <w:r>
              <w:t xml:space="preserve">OU hierarchy, block inheritance, enforcement, loopback</w:t>
            </w:r>
          </w:p>
        </w:tc>
        <w:tc>
          <w:tcPr/>
          <w:p>
            <w:pPr>
              <w:pStyle w:val="Compact"/>
            </w:pPr>
            <w:r>
              <w:t xml:space="preserve">Dynamic groups, assignment filters, Settings Catalog</w:t>
            </w:r>
          </w:p>
        </w:tc>
        <w:tc>
          <w:tcPr/>
          <w:p>
            <w:pPr>
              <w:pStyle w:val="Compact"/>
            </w:pPr>
            <w:r>
              <w:t xml:space="preserve">“Single source of truth”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i/>
                <w:iCs/>
              </w:rPr>
              <w:t xml:space="preserve">why</w:t>
            </w:r>
            <w:r>
              <w:t xml:space="preserve"> </w:t>
            </w:r>
            <w:r>
              <w:t xml:space="preserve">a device gets a policy is lost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Fine-grained control over legacy/complex settings</w:t>
            </w:r>
          </w:p>
        </w:tc>
        <w:tc>
          <w:tcPr/>
          <w:p>
            <w:pPr>
              <w:pStyle w:val="Compact"/>
            </w:pPr>
            <w:r>
              <w:t xml:space="preserve">Full ADM/ADMX + GP Preferences surface</w:t>
            </w:r>
          </w:p>
        </w:tc>
        <w:tc>
          <w:tcPr/>
          <w:p>
            <w:pPr>
              <w:pStyle w:val="Compact"/>
            </w:pPr>
            <w:r>
              <w:t xml:space="preserve">~30–60% direct Intune equivalents (varies widely)</w:t>
            </w:r>
          </w:p>
        </w:tc>
        <w:tc>
          <w:tcPr/>
          <w:p>
            <w:pPr>
              <w:pStyle w:val="Compact"/>
            </w:pPr>
            <w:r>
              <w:t xml:space="preserve">Functionality gaps, workarounds, extended hybrid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Visibility, troubleshooting, drift detection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gpresult</w:t>
            </w:r>
            <w:r>
              <w:t xml:space="preserve">, RSOP, centralized, near-immediate</w:t>
            </w:r>
          </w:p>
        </w:tc>
        <w:tc>
          <w:tcPr/>
          <w:p>
            <w:pPr>
              <w:pStyle w:val="Compact"/>
            </w:pPr>
            <w:r>
              <w:t xml:space="preserve">Asynchronous check-in, cloud-dependent, cross-plane gaps</w:t>
            </w:r>
          </w:p>
        </w:tc>
        <w:tc>
          <w:tcPr/>
          <w:p>
            <w:pPr>
              <w:pStyle w:val="Compact"/>
            </w:pPr>
            <w:r>
              <w:t xml:space="preserve">Drift becomes harder to see and remediate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Delegation, auditing, change management</w:t>
            </w:r>
          </w:p>
        </w:tc>
        <w:tc>
          <w:tcPr/>
          <w:p>
            <w:pPr>
              <w:pStyle w:val="Compact"/>
            </w:pPr>
            <w:r>
              <w:t xml:space="preserve">OU-scoped GPO create/edit/link delegation</w:t>
            </w:r>
          </w:p>
        </w:tc>
        <w:tc>
          <w:tcPr/>
          <w:p>
            <w:pPr>
              <w:pStyle w:val="Compact"/>
            </w:pPr>
            <w:r>
              <w:t xml:space="preserve">Intune RBAC, policy ownership, scope tags</w:t>
            </w:r>
          </w:p>
        </w:tc>
        <w:tc>
          <w:tcPr/>
          <w:p>
            <w:pPr>
              <w:pStyle w:val="Compact"/>
            </w:pPr>
            <w:r>
              <w:t xml:space="preserve">Traditional GPO teams find the model less familiar/granular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Predictable, low-latency enforcement</w:t>
            </w:r>
          </w:p>
        </w:tc>
        <w:tc>
          <w:tcPr/>
          <w:p>
            <w:pPr>
              <w:pStyle w:val="Compact"/>
            </w:pPr>
            <w:r>
              <w:t xml:space="preserve">Known refresh cycles, cached, works offline</w:t>
            </w:r>
          </w:p>
        </w:tc>
        <w:tc>
          <w:tcPr/>
          <w:p>
            <w:pPr>
              <w:pStyle w:val="Compact"/>
            </w:pPr>
            <w:r>
              <w:t xml:space="preserve">Device check-in + connectivity dependent</w:t>
            </w:r>
          </w:p>
        </w:tc>
        <w:tc>
          <w:tcPr/>
          <w:p>
            <w:pPr>
              <w:pStyle w:val="Compact"/>
            </w:pPr>
            <w:r>
              <w:t xml:space="preserve">Operational timing assumptions change</w:t>
            </w:r>
          </w:p>
        </w:tc>
      </w:tr>
    </w:tbl>
    <w:bookmarkStart w:id="14" w:name="X6b0398605fd5446ee6b5c566045d9aba3651d8c"/>
    <w:p>
      <w:pPr>
        <w:pStyle w:val="Heading3"/>
      </w:pPr>
      <w:r>
        <w:t xml:space="preserve">Granular, deterministic targeting and inheritance</w:t>
      </w:r>
    </w:p>
    <w:p>
      <w:pPr>
        <w:pStyle w:val="FirstParagraph"/>
      </w:pPr>
      <w:r>
        <w:t xml:space="preserve">Traditional GPO plus an OU structure gave powerful, predictable control</w:t>
      </w:r>
      <w:r>
        <w:t xml:space="preserve"> </w:t>
      </w:r>
      <w:r>
        <w:t xml:space="preserve">rooted in organizational hierarchy — block inheritance, enforcement,</w:t>
      </w:r>
      <w:r>
        <w:t xml:space="preserve"> </w:t>
      </w:r>
      <w:r>
        <w:t xml:space="preserve">loopback processing, link order. The cloud model shifts that weight onto</w:t>
      </w:r>
      <w:r>
        <w:t xml:space="preserve"> </w:t>
      </w:r>
      <w:r>
        <w:rPr>
          <w:b/>
          <w:bCs/>
        </w:rPr>
        <w:t xml:space="preserve">attribute-based dynamic groups, assignment filters, and Settings</w:t>
      </w:r>
      <w:r>
        <w:rPr>
          <w:b/>
          <w:bCs/>
        </w:rPr>
        <w:t xml:space="preserve"> </w:t>
      </w:r>
      <w:r>
        <w:rPr>
          <w:b/>
          <w:bCs/>
        </w:rPr>
        <w:t xml:space="preserve">Catalog policies</w:t>
      </w:r>
      <w:r>
        <w:t xml:space="preserve">. That is more flexible, but the determinism is no</w:t>
      </w:r>
      <w:r>
        <w:t xml:space="preserve"> </w:t>
      </w:r>
      <w:r>
        <w:t xml:space="preserve">longer free: it has to be</w:t>
      </w:r>
      <w:r>
        <w:t xml:space="preserve"> </w:t>
      </w:r>
      <w:r>
        <w:rPr>
          <w:i/>
          <w:iCs/>
        </w:rPr>
        <w:t xml:space="preserve">manufactured</w:t>
      </w:r>
      <w:r>
        <w:t xml:space="preserve"> </w:t>
      </w:r>
      <w:r>
        <w:t xml:space="preserve">by a canonical attribute model.</w:t>
      </w:r>
      <w:r>
        <w:t xml:space="preserve"> </w:t>
      </w:r>
      <w:r>
        <w:t xml:space="preserve">Without one, organizations lose the</w:t>
      </w:r>
      <w:r>
        <w:t xml:space="preserve"> </w:t>
      </w:r>
      <w:r>
        <w:t xml:space="preserve">“single source of truth”</w:t>
      </w:r>
      <w:r>
        <w:t xml:space="preserve"> </w:t>
      </w:r>
      <w:r>
        <w:t xml:space="preserve">feeling for</w:t>
      </w:r>
      <w:r>
        <w:t xml:space="preserve"> </w:t>
      </w:r>
      <w:r>
        <w:t xml:space="preserve">why a given device or user receives a particular policy, and group</w:t>
      </w:r>
      <w:r>
        <w:t xml:space="preserve"> </w:t>
      </w:r>
      <w:r>
        <w:t xml:space="preserve">membership quietly becomes a manual spreadsheet exercise.</w:t>
      </w:r>
    </w:p>
    <w:bookmarkEnd w:id="14"/>
    <w:bookmarkStart w:id="18" w:name="X8e106dbd3712e13a67e3179fff1231e8f99c46b"/>
    <w:p>
      <w:pPr>
        <w:pStyle w:val="Heading3"/>
      </w:pPr>
      <w:r>
        <w:t xml:space="preserve">Fine-grained control over legacy and complex settings</w:t>
      </w:r>
    </w:p>
    <w:p>
      <w:pPr>
        <w:pStyle w:val="FirstParagraph"/>
      </w:pPr>
      <w:r>
        <w:t xml:space="preserve">Microsoft’s</w:t>
      </w:r>
      <w:r>
        <w:t xml:space="preserve"> </w:t>
      </w:r>
      <w:r>
        <w:rPr>
          <w:b/>
          <w:bCs/>
        </w:rPr>
        <w:t xml:space="preserve">Group Policy Analytics</w:t>
      </w:r>
      <w:r>
        <w:t xml:space="preserve"> </w:t>
      </w:r>
      <w:r>
        <w:t xml:space="preserve">is the standard starting point:</w:t>
      </w:r>
      <w:r>
        <w:t xml:space="preserve"> </w:t>
      </w:r>
      <w:r>
        <w:t xml:space="preserve">export GPOs as XML, import them, and read the MDM-support percentage.</w:t>
      </w:r>
      <w:r>
        <w:t xml:space="preserve"> </w:t>
      </w:r>
      <w:r>
        <w:t xml:space="preserve">In practice it typically reports that only</w:t>
      </w:r>
      <w:r>
        <w:t xml:space="preserve"> </w:t>
      </w:r>
      <w:r>
        <w:rPr>
          <w:b/>
          <w:bCs/>
        </w:rPr>
        <w:t xml:space="preserve">30–60%</w:t>
      </w:r>
      <w:r>
        <w:t xml:space="preserve"> </w:t>
      </w:r>
      <w:r>
        <w:t xml:space="preserve">of settings (often</w:t>
      </w:r>
      <w:r>
        <w:t xml:space="preserve"> </w:t>
      </w:r>
      <w:r>
        <w:t xml:space="preserve">lower) have a direct Intune equivalent. The remainder — many Group Policy</w:t>
      </w:r>
      <w:r>
        <w:t xml:space="preserve"> </w:t>
      </w:r>
      <w:r>
        <w:t xml:space="preserve">Preferences, certain custom/legacy ADM/ADMX settings, complex security</w:t>
      </w:r>
      <w:r>
        <w:t xml:space="preserve"> </w:t>
      </w:r>
      <w:r>
        <w:t xml:space="preserve">configurations, and app-specific tweaks — has no one-to-one mapping.</w:t>
      </w:r>
      <w:r>
        <w:t xml:space="preserve"> </w:t>
      </w:r>
      <w:r>
        <w:t xml:space="preserve">Organizations either lose the functionality, accept a workaround</w:t>
      </w:r>
      <w:r>
        <w:t xml:space="preserve"> </w:t>
      </w:r>
      <w:r>
        <w:t xml:space="preserve">(Administrative Templates, Settings Catalog, PowerShell, custom</w:t>
      </w:r>
      <w:r>
        <w:t xml:space="preserve"> </w:t>
      </w:r>
      <w:r>
        <w:t xml:space="preserve">profiles), or carry hybrid/co-management longer than planned.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Triage the surface before you assume the gap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exact percentage is environment-specific. Measure it rather than</w:t>
            </w:r>
            <w:r>
              <w:t xml:space="preserve"> </w:t>
            </w:r>
            <w:r>
              <w:t xml:space="preserve">guessing:</w:t>
            </w:r>
            <w:r>
              <w:t xml:space="preserve"> </w:t>
            </w:r>
            <w:r>
              <w:rPr>
                <w:rStyle w:val="VerbatimChar"/>
              </w:rPr>
              <w:t xml:space="preserve">Invoke-GpoMigrationTriage</w:t>
            </w:r>
            <w:r>
              <w:t xml:space="preserve"> </w:t>
            </w:r>
            <w:r>
              <w:t xml:space="preserve">classifies every live GPO onto a target plane (Intune for workstation</w:t>
            </w:r>
            <w:r>
              <w:t xml:space="preserve"> </w:t>
            </w:r>
            <w:r>
              <w:t xml:space="preserve">scope, Azure Arc for server scope) and sizes each setting against its</w:t>
            </w:r>
            <w:r>
              <w:t xml:space="preserve"> </w:t>
            </w:r>
            <w:r>
              <w:t xml:space="preserve">most-likely Settings Catalog / Guest Configuration destination, so the</w:t>
            </w:r>
            <w:r>
              <w:t xml:space="preserve"> </w:t>
            </w:r>
            <w:r>
              <w:t xml:space="preserve">genuinely unmappable surface is named explicitly instead of discovered</w:t>
            </w:r>
            <w:r>
              <w:t xml:space="preserve"> </w:t>
            </w:r>
            <w:r>
              <w:t xml:space="preserve">late.</w:t>
            </w:r>
          </w:p>
          <w:p/>
        </w:tc>
      </w:tr>
    </w:tbl>
    <w:bookmarkEnd w:id="18"/>
    <w:bookmarkStart w:id="19" w:name="X7de3e290b062cf49e6da75dd01050ee7e48bb7e"/>
    <w:p>
      <w:pPr>
        <w:pStyle w:val="Heading3"/>
      </w:pPr>
      <w:r>
        <w:t xml:space="preserve">Visibility, troubleshooting, and drift detection</w:t>
      </w:r>
    </w:p>
    <w:p>
      <w:pPr>
        <w:pStyle w:val="FirstParagraph"/>
      </w:pPr>
      <w:r>
        <w:t xml:space="preserve">On-prem GPO had mature, near-immediate tooling —</w:t>
      </w:r>
      <w:r>
        <w:t xml:space="preserve"> </w:t>
      </w:r>
      <w:r>
        <w:rPr>
          <w:rStyle w:val="VerbatimChar"/>
        </w:rPr>
        <w:t xml:space="preserve">gpresult</w:t>
      </w:r>
      <w:r>
        <w:t xml:space="preserve">, RSOP,</w:t>
      </w:r>
      <w:r>
        <w:t xml:space="preserve"> </w:t>
      </w:r>
      <w:r>
        <w:t xml:space="preserve">centralized reporting. Intune policy application is more asynchronous and</w:t>
      </w:r>
      <w:r>
        <w:t xml:space="preserve"> </w:t>
      </w:r>
      <w:r>
        <w:t xml:space="preserve">cloud-dependent, and</w:t>
      </w:r>
      <w:r>
        <w:t xml:space="preserve"> </w:t>
      </w:r>
      <w:r>
        <w:rPr>
          <w:b/>
          <w:bCs/>
        </w:rPr>
        <w:t xml:space="preserve">cross-plane</w:t>
      </w:r>
      <w:r>
        <w:t xml:space="preserve"> </w:t>
      </w:r>
      <w:r>
        <w:t xml:space="preserve">visibility (how an identity change</w:t>
      </w:r>
      <w:r>
        <w:t xml:space="preserve"> </w:t>
      </w:r>
      <w:r>
        <w:t xml:space="preserve">ripples into device policy, server workloads, applications, and data</w:t>
      </w:r>
      <w:r>
        <w:t xml:space="preserve"> </w:t>
      </w:r>
      <w:r>
        <w:t xml:space="preserve">access) is weak natively. Drift becomes harder to</w:t>
      </w:r>
      <w:r>
        <w:t xml:space="preserve"> </w:t>
      </w:r>
      <w:r>
        <w:rPr>
          <w:i/>
          <w:iCs/>
        </w:rPr>
        <w:t xml:space="preserve">detect</w:t>
      </w:r>
      <w:r>
        <w:t xml:space="preserve">, let alone</w:t>
      </w:r>
      <w:r>
        <w:t xml:space="preserve"> </w:t>
      </w:r>
      <w:r>
        <w:t xml:space="preserve">remediate. This is precisely the gap a drift engine fills, surfacing</w:t>
      </w:r>
      <w:r>
        <w:t xml:space="preserve"> </w:t>
      </w:r>
      <w:r>
        <w:t xml:space="preserve">drift as explicit</w:t>
      </w:r>
      <w:r>
        <w:t xml:space="preserve"> </w:t>
      </w:r>
      <w:r>
        <w:rPr>
          <w:rStyle w:val="VerbatimChar"/>
        </w:rPr>
        <w:t xml:space="preserve">DRIFT-*</w:t>
      </w:r>
      <w:r>
        <w:t xml:space="preserve"> </w:t>
      </w:r>
      <w:r>
        <w:t xml:space="preserve">findings rather than silent</w:t>
      </w:r>
      <w:r>
        <w:t xml:space="preserve"> </w:t>
      </w:r>
      <w:r>
        <w:t xml:space="preserve">divergence.</w:t>
      </w:r>
    </w:p>
    <w:bookmarkEnd w:id="19"/>
    <w:bookmarkStart w:id="21" w:name="Xf81dfe495d2bb7bfe1c75fe086fa3c129d612c8"/>
    <w:p>
      <w:pPr>
        <w:pStyle w:val="Heading3"/>
      </w:pPr>
      <w:r>
        <w:t xml:space="preserve">Delegation, auditing, and change management</w:t>
      </w:r>
    </w:p>
    <w:p>
      <w:pPr>
        <w:pStyle w:val="FirstParagraph"/>
      </w:pPr>
      <w:r>
        <w:t xml:space="preserve">On-prem delegation was well understood: who can create, edit, or link a</w:t>
      </w:r>
      <w:r>
        <w:t xml:space="preserve"> </w:t>
      </w:r>
      <w:r>
        <w:t xml:space="preserve">GPO, at which OU level. The cloud equivalent — Intune roles, RBAC,</w:t>
      </w:r>
      <w:r>
        <w:t xml:space="preserve"> </w:t>
      </w:r>
      <w:r>
        <w:t xml:space="preserve">policy ownership, scope tags — is a different shape, and to traditional</w:t>
      </w:r>
      <w:r>
        <w:t xml:space="preserve"> </w:t>
      </w:r>
      <w:r>
        <w:t xml:space="preserve">GPO teams it can feel less granular or less auditable. The</w:t>
      </w:r>
      <w:r>
        <w:t xml:space="preserve"> </w:t>
      </w:r>
      <w:hyperlink r:id="rId20">
        <w:r>
          <w:rPr>
            <w:rStyle w:val="Hyperlink"/>
          </w:rPr>
          <w:t xml:space="preserve">Delegation</w:t>
        </w:r>
      </w:hyperlink>
      <w:r>
        <w:t xml:space="preserve"> </w:t>
      </w:r>
      <w:r>
        <w:t xml:space="preserve">reference covers how a</w:t>
      </w:r>
      <w:r>
        <w:t xml:space="preserve"> </w:t>
      </w:r>
      <w:r>
        <w:t xml:space="preserve">delegation boundary is carried forward so scope is canonical rather than</w:t>
      </w:r>
      <w:r>
        <w:t xml:space="preserve"> </w:t>
      </w:r>
      <w:r>
        <w:t xml:space="preserve">reconstructed per-admin.</w:t>
      </w:r>
    </w:p>
    <w:bookmarkEnd w:id="21"/>
    <w:bookmarkStart w:id="22" w:name="X01036a8bf6f1f95c7a6647281956fae21200344"/>
    <w:p>
      <w:pPr>
        <w:pStyle w:val="Heading3"/>
      </w:pPr>
      <w:r>
        <w:t xml:space="preserve">Predictable, low-latency policy enforcement</w:t>
      </w:r>
    </w:p>
    <w:p>
      <w:pPr>
        <w:pStyle w:val="FirstParagraph"/>
      </w:pPr>
      <w:r>
        <w:t xml:space="preserve">GPO refresh cycles were well known and worked offline/cached. Cloud</w:t>
      </w:r>
      <w:r>
        <w:t xml:space="preserve"> </w:t>
      </w:r>
      <w:r>
        <w:t xml:space="preserve">policies depend more on device check-in and internet connectivity, which</w:t>
      </w:r>
      <w:r>
        <w:t xml:space="preserve"> </w:t>
      </w:r>
      <w:r>
        <w:t xml:space="preserve">changes operational assumptions about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a policy is actually in</w:t>
      </w:r>
      <w:r>
        <w:t xml:space="preserve"> </w:t>
      </w:r>
      <w:r>
        <w:t xml:space="preserve">force. This is rarely a blocker, but it is an assumption that has to be</w:t>
      </w:r>
      <w:r>
        <w:t xml:space="preserve"> </w:t>
      </w:r>
      <w:r>
        <w:t xml:space="preserve">re-set with the operations team during cutover.</w:t>
      </w:r>
    </w:p>
    <w:bookmarkEnd w:id="22"/>
    <w:bookmarkEnd w:id="23"/>
    <w:bookmarkStart w:id="26" w:name="how-the-gpo-migration-is-actually-going"/>
    <w:p>
      <w:pPr>
        <w:pStyle w:val="Heading2"/>
      </w:pPr>
      <w:r>
        <w:t xml:space="preserve">How the GPO migration is actually going</w:t>
      </w:r>
    </w:p>
    <w:p>
      <w:pPr>
        <w:pStyle w:val="FirstParagraph"/>
      </w:pPr>
      <w:r>
        <w:rPr>
          <w:b/>
          <w:bCs/>
        </w:rPr>
        <w:t xml:space="preserve">Progress is real but slow and uneven</w:t>
      </w:r>
      <w:r>
        <w:t xml:space="preserve">, especially for large, complex,</w:t>
      </w:r>
      <w:r>
        <w:t xml:space="preserve"> </w:t>
      </w:r>
      <w:r>
        <w:t xml:space="preserve">or regulated enterprises.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Tooling exists and is improving.</w:t>
      </w:r>
      <w:r>
        <w:t xml:space="preserve"> </w:t>
      </w:r>
      <w:r>
        <w:t xml:space="preserve">Group Policy Analytics is the</w:t>
      </w:r>
      <w:r>
        <w:t xml:space="preserve"> </w:t>
      </w:r>
      <w:r>
        <w:t xml:space="preserve">standard on-ramp, and the</w:t>
      </w:r>
      <w:r>
        <w:t xml:space="preserve"> </w:t>
      </w:r>
      <w:r>
        <w:t xml:space="preserve">“Migrate”</w:t>
      </w:r>
      <w:r>
        <w:t xml:space="preserve"> </w:t>
      </w:r>
      <w:r>
        <w:t xml:space="preserve">feature translates the supported</w:t>
      </w:r>
      <w:r>
        <w:t xml:space="preserve"> </w:t>
      </w:r>
      <w:r>
        <w:t xml:space="preserve">subset into Settings Catalog policies.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Typical outcomes.</w:t>
      </w:r>
      <w:r>
        <w:t xml:space="preserve"> </w:t>
      </w:r>
      <w:r>
        <w:t xml:space="preserve">30–60%+ of settings migrate with reasonable</w:t>
      </w:r>
      <w:r>
        <w:t xml:space="preserve"> </w:t>
      </w:r>
      <w:r>
        <w:t xml:space="preserve">effort (highly environment-dependent); the rest require manual</w:t>
      </w:r>
      <w:r>
        <w:t xml:space="preserve"> </w:t>
      </w:r>
      <w:r>
        <w:t xml:space="preserve">recreation, an alternative approach, or accepted reduced functionality.</w:t>
      </w:r>
      <w:r>
        <w:t xml:space="preserve"> </w:t>
      </w:r>
      <w:r>
        <w:t xml:space="preserve">Many organizations land in long-term</w:t>
      </w:r>
      <w:r>
        <w:t xml:space="preserve"> </w:t>
      </w:r>
      <w:r>
        <w:rPr>
          <w:b/>
          <w:bCs/>
        </w:rPr>
        <w:t xml:space="preserve">hybrid / co-management</w:t>
      </w:r>
      <w:r>
        <w:t xml:space="preserve"> </w:t>
      </w:r>
      <w:r>
        <w:t xml:space="preserve">rather</w:t>
      </w:r>
      <w:r>
        <w:t xml:space="preserve"> </w:t>
      </w:r>
      <w:r>
        <w:t xml:space="preserve">than a clean cloud-native end state.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Large-enterprise reality (2025–2026).</w:t>
      </w:r>
      <w:r>
        <w:t xml:space="preserve"> </w:t>
      </w:r>
      <w:r>
        <w:t xml:space="preserve">Migration is phased and</w:t>
      </w:r>
      <w:r>
        <w:t xml:space="preserve"> </w:t>
      </w:r>
      <w:r>
        <w:t xml:space="preserve">multi-year for estates with hundreds or thousands of GPOs, legacy</w:t>
      </w:r>
      <w:r>
        <w:t xml:space="preserve"> </w:t>
      </w:r>
      <w:r>
        <w:t xml:space="preserve">applications, intricate OU structures, and regulatory requirements.</w:t>
      </w:r>
      <w:r>
        <w:t xml:space="preserve"> </w:t>
      </w:r>
      <w:r>
        <w:t xml:space="preserve">Common blockers: testing burden, policy conflicts during transition,</w:t>
      </w:r>
      <w:r>
        <w:t xml:space="preserve"> </w:t>
      </w:r>
      <w:r>
        <w:t xml:space="preserve">the skills shift (GPO admins learning endpoint management), and the</w:t>
      </w:r>
      <w:r>
        <w:t xml:space="preserve"> </w:t>
      </w:r>
      <w:r>
        <w:t xml:space="preserve">targeting-model change above. Practitioner feedback shows ongoing</w:t>
      </w:r>
      <w:r>
        <w:t xml:space="preserve"> </w:t>
      </w:r>
      <w:r>
        <w:t xml:space="preserve">weekly/monthly migration work rather than big-bang cutovers — often</w:t>
      </w:r>
      <w:r>
        <w:t xml:space="preserve"> </w:t>
      </w:r>
      <w:r>
        <w:t xml:space="preserve">with GPO rationalization and cleanup happening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migration.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Federal / regulated environments.</w:t>
      </w:r>
      <w:r>
        <w:t xml:space="preserve"> </w:t>
      </w:r>
      <w:r>
        <w:t xml:space="preserve">Slower still — compliance</w:t>
      </w:r>
      <w:r>
        <w:t xml:space="preserve"> </w:t>
      </w:r>
      <w:r>
        <w:t xml:space="preserve">validation, GCC/GCC-High considerations, and the need for auditable</w:t>
      </w:r>
      <w:r>
        <w:t xml:space="preserve"> </w:t>
      </w:r>
      <w:r>
        <w:t xml:space="preserve">governance throughout the transition. Many are deliberately building a</w:t>
      </w:r>
      <w:r>
        <w:t xml:space="preserve"> </w:t>
      </w:r>
      <w:r>
        <w:t xml:space="preserve">governance layer</w:t>
      </w:r>
      <w:r>
        <w:t xml:space="preserve"> </w:t>
      </w:r>
      <w:r>
        <w:rPr>
          <w:i/>
          <w:iCs/>
        </w:rPr>
        <w:t xml:space="preserve">on top of</w:t>
      </w:r>
      <w:r>
        <w:t xml:space="preserve"> </w:t>
      </w:r>
      <w:r>
        <w:t xml:space="preserve">the Microsoft surfaces because the native</w:t>
      </w:r>
      <w:r>
        <w:t xml:space="preserve"> </w:t>
      </w:r>
      <w:r>
        <w:t xml:space="preserve">capabilities feel insufficient for their risk posture.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Sourcing 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t xml:space="preserve">“30–60%”</w:t>
            </w:r>
            <w:r>
              <w:t xml:space="preserve"> </w:t>
            </w:r>
            <w:r>
              <w:t xml:space="preserve">figure and the</w:t>
            </w:r>
            <w:r>
              <w:t xml:space="preserve"> </w:t>
            </w:r>
            <w:r>
              <w:t xml:space="preserve">“Migrate”</w:t>
            </w:r>
            <w:r>
              <w:t xml:space="preserve"> </w:t>
            </w:r>
            <w:r>
              <w:t xml:space="preserve">feature behavior are properties of</w:t>
            </w:r>
            <w:r>
              <w:t xml:space="preserve"> </w:t>
            </w:r>
            <w:r>
              <w:t xml:space="preserve">Microsoft’s</w:t>
            </w:r>
            <w:r>
              <w:t xml:space="preserve"> </w:t>
            </w:r>
            <w:r>
              <w:rPr>
                <w:b/>
                <w:bCs/>
              </w:rPr>
              <w:t xml:space="preserve">Group Policy Analytics</w:t>
            </w:r>
            <w:r>
              <w:t xml:space="preserve">, not the Federal Modernization Program canon — treat the exact</w:t>
            </w:r>
            <w:r>
              <w:t xml:space="preserve"> </w:t>
            </w:r>
            <w:r>
              <w:t xml:space="preserve">percentage as environment-specific and confirm it against your own</w:t>
            </w:r>
            <w:r>
              <w:t xml:space="preserve"> </w:t>
            </w:r>
            <w:r>
              <w:t xml:space="preserve">analytics export. The provenance discipline here follows the substrate</w:t>
            </w:r>
            <w:r>
              <w:t xml:space="preserve"> </w:t>
            </w:r>
            <w:r>
              <w:t xml:space="preserve">SSOT rule: external facts are authoritative only at their source.</w:t>
            </w:r>
          </w:p>
          <w:p/>
        </w:tc>
      </w:tr>
    </w:tbl>
    <w:bookmarkEnd w:id="26"/>
    <w:bookmarkStart w:id="27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Large customers are</w:t>
      </w:r>
      <w:r>
        <w:t xml:space="preserve"> </w:t>
      </w:r>
      <w:r>
        <w:rPr>
          <w:b/>
          <w:bCs/>
        </w:rPr>
        <w:t xml:space="preserve">not uniformly aware</w:t>
      </w:r>
      <w:r>
        <w:t xml:space="preserve"> </w:t>
      </w:r>
      <w:r>
        <w:t xml:space="preserve">of the full governance and</w:t>
      </w:r>
      <w:r>
        <w:t xml:space="preserve"> </w:t>
      </w:r>
      <w:r>
        <w:t xml:space="preserve">control implications until they are deep in migration or already</w:t>
      </w:r>
      <w:r>
        <w:t xml:space="preserve"> </w:t>
      </w:r>
      <w:r>
        <w:t xml:space="preserve">post-migration. The migration itself is progressing, but it is rarely a</w:t>
      </w:r>
      <w:r>
        <w:t xml:space="preserve"> </w:t>
      </w:r>
      <w:r>
        <w:t xml:space="preserve">clean lift-and-shift — it is a multi-year transformation that changes the</w:t>
      </w:r>
      <w:r>
        <w:t xml:space="preserve"> </w:t>
      </w:r>
      <w:r>
        <w:t xml:space="preserve">fundamental nature of policy governance from hierarchical/on-prem to</w:t>
      </w:r>
      <w:r>
        <w:t xml:space="preserve"> </w:t>
      </w:r>
      <w:r>
        <w:t xml:space="preserve">dynamic/cloud-native. Many organizations discover that they need</w:t>
      </w:r>
      <w:r>
        <w:t xml:space="preserve"> </w:t>
      </w:r>
      <w:r>
        <w:rPr>
          <w:b/>
          <w:bCs/>
        </w:rPr>
        <w:t xml:space="preserve">additional governance architecture</w:t>
      </w:r>
      <w:r>
        <w:t xml:space="preserve"> </w:t>
      </w:r>
      <w:r>
        <w:t xml:space="preserve">— not just more licenses or a</w:t>
      </w:r>
      <w:r>
        <w:t xml:space="preserve"> </w:t>
      </w:r>
      <w:r>
        <w:t xml:space="preserve">basic IGA tool — to avoid losing critical control and visibility.</w:t>
      </w:r>
    </w:p>
    <w:bookmarkEnd w:id="27"/>
    <w:bookmarkStart w:id="29" w:name="where-to-go-next"/>
    <w:p>
      <w:pPr>
        <w:pStyle w:val="Heading2"/>
      </w:pPr>
      <w:r>
        <w:t xml:space="preserve">Where to go next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Triage the legacy GPO surface:</w:t>
      </w:r>
      <w:r>
        <w:t xml:space="preserve"> </w:t>
      </w:r>
      <w:r>
        <w:t xml:space="preserve">Invoke-GpoMigrationTriage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Whole-of-transition framing:</w:t>
      </w:r>
      <w:r>
        <w:t xml:space="preserve"> </w:t>
      </w:r>
      <w:hyperlink r:id="rId28">
        <w:r>
          <w:rPr>
            <w:rStyle w:val="Hyperlink"/>
          </w:rPr>
          <w:t xml:space="preserve">Modernization Canon (section index)</w:t>
        </w:r>
      </w:hyperlink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Structural-gap argument:</w:t>
      </w:r>
      <w:r>
        <w:t xml:space="preserve"> </w:t>
      </w:r>
      <w:hyperlink r:id="rId12">
        <w:r>
          <w:rPr>
            <w:rStyle w:val="Hyperlink"/>
          </w:rPr>
          <w:t xml:space="preserve">AD to Entra ID — The Structural Migration Problem</w:t>
        </w:r>
      </w:hyperlink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Tool-by-tool comparison:</w:t>
      </w:r>
      <w:r>
        <w:t xml:space="preserve"> </w:t>
      </w:r>
      <w:r>
        <w:t xml:space="preserve">the Federal Modernization Program vs Microsoft Native Tools</w:t>
      </w:r>
    </w:p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hyperlink" Id="rId12" Target="../whitepapers/ad-to-entraid-migration-problem.md" TargetMode="External" /><Relationship Type="http://schemas.openxmlformats.org/officeDocument/2006/relationships/hyperlink" Id="rId20" Target="delegation.md" TargetMode="External" /><Relationship Type="http://schemas.openxmlformats.org/officeDocument/2006/relationships/hyperlink" Id="rId28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whitepapers/ad-to-entraid-migration-problem.md" TargetMode="External" /><Relationship Type="http://schemas.openxmlformats.org/officeDocument/2006/relationships/hyperlink" Id="rId20" Target="delegation.md" TargetMode="External" /><Relationship Type="http://schemas.openxmlformats.org/officeDocument/2006/relationships/hyperlink" Id="rId28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GPO-to-Cloud Governance Gaps</dc:title>
  <dc:creator/>
  <cp:keywords/>
  <dcterms:created xsi:type="dcterms:W3CDTF">2026-10-19T10:11:33Z</dcterms:created>
  <dcterms:modified xsi:type="dcterms:W3CDTF">2026-10-19T10:11:33Z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date">
    <vt:lpwstr>2026-06-10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lifecycle">
    <vt:lpwstr>aspirational</vt:lpwstr>
  </property>
  <property fmtid="{D5CDD505-2E9C-101B-9397-08002B2CF9AE}" pid="10" name="lifecycle_review">
    <vt:lpwstr>2026-12-10</vt:lpwstr>
  </property>
  <property fmtid="{D5CDD505-2E9C-101B-9397-08002B2CF9AE}" pid="11" name="subtitle">
    <vt:lpwstr>What Enterprises Lose in Control and Governance When Group Policy Moves to Intune/Entra</vt:lpwstr>
  </property>
  <property fmtid="{D5CDD505-2E9C-101B-9397-08002B2CF9AE}" pid="12" name="toc-title">
    <vt:lpwstr>Table of contents</vt:lpwstr>
  </property>
</Properties>
</file>