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Implementation Book 02 — Estate Discovery &amp; the Consolidation Gate</w:t>
      </w:r>
    </w:p>
    <w:p>
      <w:pPr>
        <w:pStyle w:val="Subtitle"/>
      </w:pPr>
      <w:r>
        <w:t xml:space="preserve">The Phase-0 runbook for building the estate inventory and the retain / consolidate / retire classification that gates every later book — fused into one inventory by New-FMPEstateInventory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4" w:name="Xddbd2b5efb03a805d5f224703f88aac8bc1d730"/>
    <w:p>
      <w:pPr>
        <w:pStyle w:val="Heading1"/>
      </w:pPr>
      <w:r>
        <w:t xml:space="preserve">Implementation Book 02 — Estate Discovery &amp; the Consolidation Gate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Book_02.docx</w:t>
              </w:r>
            </w:hyperlink>
            <w:r>
              <w:t xml:space="preserve"> </w:t>
            </w:r>
            <w:r>
              <w:t xml:space="preserve">— this entire book as a single Word document, images included. Regenerated on every site deploy.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Companion to</w:t>
            </w:r>
            <w:r>
              <w:t xml:space="preserve"> </w:t>
            </w:r>
            <w:r>
              <w:rPr>
                <w:b/>
                <w:bCs/>
              </w:rPr>
              <w:t xml:space="preserve">narrative Book 02</w:t>
            </w:r>
            <w:r>
              <w:t xml:space="preserve">. The narrative explains</w:t>
            </w:r>
            <w:r>
              <w:t xml:space="preserve"> </w:t>
            </w:r>
            <w:r>
              <w:rPr>
                <w:i/>
                <w:iCs/>
              </w:rPr>
              <w:t xml:space="preserve">why</w:t>
            </w:r>
            <w:r>
              <w:t xml:space="preserve"> </w:t>
            </w:r>
            <w:r>
              <w:t xml:space="preserve">you assess and consolidate before you migrate; this book is the discovery-and-rationalization runbook. Discovery is</w:t>
            </w:r>
            <w:r>
              <w:t xml:space="preserve"> </w:t>
            </w:r>
            <w:r>
              <w:rPr>
                <w:b/>
                <w:bCs/>
              </w:rPr>
              <w:t xml:space="preserve">read-only and run-first</w:t>
            </w:r>
            <w:r>
              <w:t xml:space="preserve">; the consolidation</w:t>
            </w:r>
            <w:r>
              <w:t xml:space="preserve"> </w:t>
            </w:r>
            <w:r>
              <w:rPr>
                <w:i/>
                <w:iCs/>
              </w:rPr>
              <w:t xml:space="preserve">execution</w:t>
            </w:r>
            <w:r>
              <w:t xml:space="preserve"> </w:t>
            </w:r>
            <w:r>
              <w:t xml:space="preserve">it leads to — database moves, instance retirement — is review-required and lives in the program’s migration plan, not here. (the program decision §1, the directory modernization program §3.2)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Phase-0 instrument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Narrative Book 02 Chapter 2 named the the program decision §1</w:t>
            </w:r>
            <w:r>
              <w:t xml:space="preserve"> </w:t>
            </w:r>
            <w:r>
              <w:rPr>
                <w:b/>
                <w:bCs/>
              </w:rPr>
              <w:t xml:space="preserve">Phase 0</w:t>
            </w:r>
            <w:r>
              <w:t xml:space="preserve"> </w:t>
            </w:r>
            <w:r>
              <w:t xml:space="preserve">denominator as a gap: the authentication audit (</w:t>
            </w:r>
            <w:r>
              <w:rPr>
                <w:rStyle w:val="VerbatimChar"/>
              </w:rPr>
              <w:t xml:space="preserve">Spec3-D1.8</w:t>
            </w:r>
            <w:r>
              <w:t xml:space="preserve">, Book 03) enumerates instances that are already known and measures their</w:t>
            </w:r>
            <w:r>
              <w:t xml:space="preserve"> </w:t>
            </w:r>
            <w:r>
              <w:rPr>
                <w:i/>
                <w:iCs/>
              </w:rPr>
              <w:t xml:space="preserve">auth posture</w:t>
            </w:r>
            <w:r>
              <w:t xml:space="preserve">, but estate discovery runs earlier and casts wider to establish the</w:t>
            </w:r>
            <w:r>
              <w:t xml:space="preserve"> </w:t>
            </w:r>
            <w:r>
              <w:rPr>
                <w:b/>
                <w:bCs/>
              </w:rPr>
              <w:t xml:space="preserve">denominator</w:t>
            </w:r>
            <w:r>
              <w:t xml:space="preserve">. That gap is now closed by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New-FMPEstateInventory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tools/powershell/FMPSqlServerMigration/</w:t>
            </w:r>
            <w:r>
              <w:t xml:space="preserve">), which fuses the shipped discovery outputs into one deduplicated inventory and applies the retain / consolidate / retire gate. The individual instruments below remain the sources it consumes.</w:t>
            </w:r>
          </w:p>
          <w:p/>
        </w:tc>
      </w:tr>
    </w:tbl>
    <w:bookmarkStart w:id="18" w:name="Xb1fd1f9b40acab01dd0c74f681c36b626253253"/>
    <w:p>
      <w:pPr>
        <w:pStyle w:val="Heading2"/>
      </w:pPr>
      <w:r>
        <w:t xml:space="preserve">Why this book runs before everything else</w:t>
      </w:r>
    </w:p>
    <w:p>
      <w:pPr>
        <w:pStyle w:val="FirstParagraph"/>
      </w:pPr>
      <w:r>
        <w:t xml:space="preserve">Effort is finite and the 2027-04-01 backstop (Book 06, Book 09) does not move. Migrating the logins of an instance only to retire it three months later is wasted work measured against a fixed date. the program decision §1 makes the sequencing normative: classify every instance</w:t>
      </w:r>
      <w:r>
        <w:t xml:space="preserve"> </w:t>
      </w:r>
      <w:r>
        <w:rPr>
          <w:b/>
          <w:bCs/>
        </w:rPr>
        <w:t xml:space="preserve">retain</w:t>
      </w:r>
      <w:r>
        <w:t xml:space="preserve">,</w:t>
      </w:r>
      <w:r>
        <w:t xml:space="preserve"> </w:t>
      </w:r>
      <w:r>
        <w:rPr>
          <w:b/>
          <w:bCs/>
        </w:rPr>
        <w:t xml:space="preserve">consolidate-into-target</w:t>
      </w:r>
      <w:r>
        <w:t xml:space="preserve">, or</w:t>
      </w:r>
      <w:r>
        <w:t xml:space="preserve"> </w:t>
      </w:r>
      <w:r>
        <w:rPr>
          <w:b/>
          <w:bCs/>
        </w:rPr>
        <w:t xml:space="preserve">retire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any login is touched. Only</w:t>
      </w:r>
      <w:r>
        <w:t xml:space="preserve"> </w:t>
      </w:r>
      <w:r>
        <w:rPr>
          <w:b/>
          <w:bCs/>
        </w:rPr>
        <w:t xml:space="preserve">retain</w:t>
      </w:r>
      <w:r>
        <w:t xml:space="preserve"> </w:t>
      </w:r>
      <w:r>
        <w:t xml:space="preserve">instances and the</w:t>
      </w:r>
      <w:r>
        <w:t xml:space="preserve"> </w:t>
      </w:r>
      <w:r>
        <w:rPr>
          <w:b/>
          <w:bCs/>
        </w:rPr>
        <w:t xml:space="preserve">consolidation targets</w:t>
      </w:r>
      <w:r>
        <w:t xml:space="preserve"> </w:t>
      </w:r>
      <w:r>
        <w:t xml:space="preserve">enter the authentication migration that Books 03–10 describe.</w:t>
      </w:r>
    </w:p>
    <w:p>
      <w:pPr>
        <w:pStyle w:val="BodyText"/>
      </w:pPr>
      <w:r>
        <w:t xml:space="preserve">The deliverable of this book is one row per instance with that classification, defensibly justified by three rationalization lenses. Everything downstream operates on the surviving set.</w:t>
      </w:r>
    </w:p>
    <w:bookmarkEnd w:id="18"/>
    <w:bookmarkStart w:id="23" w:name="X8cde790d7494895e9e69f2bd85d50048fb7e2ff"/>
    <w:p>
      <w:pPr>
        <w:pStyle w:val="Heading2"/>
      </w:pPr>
      <w:r>
        <w:t xml:space="preserve">Step 1 — Build the estate inventory (read-only)</w:t>
      </w:r>
    </w:p>
    <w:p>
      <w:pPr>
        <w:pStyle w:val="FirstParagraph"/>
      </w:pPr>
      <w:r>
        <w:t xml:space="preserve">The defining property of a twenty-year estate is that the inventory does not already exist in complete form. The instances that matter most are the ones nobody is managing, so they must be</w:t>
      </w:r>
      <w:r>
        <w:t xml:space="preserve"> </w:t>
      </w:r>
      <w:r>
        <w:rPr>
          <w:i/>
          <w:iCs/>
        </w:rPr>
        <w:t xml:space="preserve">discovered</w:t>
      </w:r>
      <w:r>
        <w:t xml:space="preserve">, not retrieved from a list. No single instrument finds every instance — combine three, each blind to what the others surface.</w:t>
      </w:r>
    </w:p>
    <w:bookmarkStart w:id="19" w:name="X283dc8766fed83c728f60dcb018dd3f773991ec"/>
    <w:p>
      <w:pPr>
        <w:pStyle w:val="Heading3"/>
      </w:pPr>
      <w:r>
        <w:t xml:space="preserve">1a — What the shipped scripts already give you</w:t>
      </w:r>
    </w:p>
    <w:p>
      <w:pPr>
        <w:pStyle w:val="FirstParagraph"/>
      </w:pPr>
      <w:r>
        <w:t xml:space="preserve">Two pieces of the sweep are backed by real scripts in [</w:t>
      </w:r>
      <w:r>
        <w:rPr>
          <w:rStyle w:val="VerbatimChar"/>
        </w:rPr>
        <w:t xml:space="preserve">tools/discovery/</w:t>
      </w:r>
      <w:r>
        <w:t xml:space="preserve">]: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Spec3-D1.8-Get-SQLServerAuthAudit.ps1</w:t>
      </w:r>
      <w:r>
        <w:t xml:space="preserve"> </w:t>
      </w:r>
      <w:r>
        <w:t xml:space="preserve">discovers instances via remote registry / AD and (with</w:t>
      </w:r>
      <w:r>
        <w:t xml:space="preserve"> </w:t>
      </w:r>
      <w:r>
        <w:rPr>
          <w:rStyle w:val="VerbatimChar"/>
        </w:rPr>
        <w:t xml:space="preserve">-TargetServers</w:t>
      </w:r>
      <w:r>
        <w:t xml:space="preserve">) an explicit list, emitting</w:t>
      </w:r>
      <w:r>
        <w:t xml:space="preserve"> </w:t>
      </w:r>
      <w:r>
        <w:rPr>
          <w:rStyle w:val="VerbatimChar"/>
        </w:rPr>
        <w:t xml:space="preserve">ServerName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InstanceName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SQLVersion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SQLVersionMajor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SQLEdition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ServiceAccountName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AuthenticationMode</w:t>
      </w:r>
      <w:r>
        <w:t xml:space="preserve">. Run it in its</w:t>
      </w:r>
      <w:r>
        <w:t xml:space="preserve"> </w:t>
      </w:r>
      <w:r>
        <w:rPr>
          <w:b/>
          <w:bCs/>
        </w:rPr>
        <w:t xml:space="preserve">discovery-only</w:t>
      </w:r>
      <w:r>
        <w:t xml:space="preserve"> </w:t>
      </w:r>
      <w:r>
        <w:t xml:space="preserve">form here (no</w:t>
      </w:r>
      <w:r>
        <w:t xml:space="preserve"> </w:t>
      </w:r>
      <w:r>
        <w:rPr>
          <w:rStyle w:val="VerbatimChar"/>
        </w:rPr>
        <w:t xml:space="preserve">-QueryInstances</w:t>
      </w:r>
      <w:r>
        <w:t xml:space="preserve">) purely to seed the inventory — Book 03 is where you run its deep audit on the</w:t>
      </w:r>
      <w:r>
        <w:t xml:space="preserve"> </w:t>
      </w:r>
      <w:r>
        <w:rPr>
          <w:i/>
          <w:iCs/>
        </w:rPr>
        <w:t xml:space="preserve">surviving</w:t>
      </w:r>
      <w:r>
        <w:t xml:space="preserve"> </w:t>
      </w:r>
      <w:r>
        <w:t xml:space="preserve">set.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Spec1-D1.5-Get-KerberosSPNInventory.ps1</w:t>
      </w:r>
      <w:r>
        <w:t xml:space="preserve"> </w:t>
      </w:r>
      <w:r>
        <w:t xml:space="preserve">gives the forest-wide</w:t>
      </w:r>
      <w:r>
        <w:t xml:space="preserve"> </w:t>
      </w:r>
      <w:r>
        <w:rPr>
          <w:rStyle w:val="VerbatimChar"/>
        </w:rPr>
        <w:t xml:space="preserve">MSSQLSvc</w:t>
      </w:r>
      <w:r>
        <w:t xml:space="preserve"> </w:t>
      </w:r>
      <w:r>
        <w:t xml:space="preserve">SPN trail: every instance ever configured for Kerberos, including hosts otherwise off the radar. Its</w:t>
      </w:r>
      <w:r>
        <w:t xml:space="preserve"> </w:t>
      </w:r>
      <w:r>
        <w:rPr>
          <w:rStyle w:val="VerbatimChar"/>
        </w:rPr>
        <w:t xml:space="preserve">SPNs[]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Orphans[]</w:t>
      </w:r>
      <w:r>
        <w:t xml:space="preserve"> </w:t>
      </w:r>
      <w:r>
        <w:t xml:space="preserve">arrays surface SPNs pointing at decommissioned hosts and instances generating Kerberos traffic with no SPN — both consolidation-relevant findings.</w:t>
      </w:r>
    </w:p>
    <w:p>
      <w:pPr>
        <w:pStyle w:val="SourceCode"/>
      </w:pPr>
      <w:r>
        <w:rPr>
          <w:rStyle w:val="CommentTok"/>
        </w:rPr>
        <w:t xml:space="preserve"># Read-only inventory seed from the shipped audit + SPN trail</w:t>
      </w:r>
      <w:r>
        <w:br/>
      </w:r>
      <w:r>
        <w:rPr>
          <w:rStyle w:val="OperatorTok"/>
        </w:rPr>
        <w:t xml:space="preserve">./</w:t>
      </w:r>
      <w:r>
        <w:rPr>
          <w:rStyle w:val="NormalTok"/>
        </w:rPr>
        <w:t xml:space="preserve">Spec3-D1</w:t>
      </w:r>
      <w:r>
        <w:rPr>
          <w:rStyle w:val="OperatorTok"/>
        </w:rPr>
        <w:t xml:space="preserve">.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Get-SQLServerAuthAudit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            </w:t>
      </w:r>
      <w:r>
        <w:rPr>
          <w:rStyle w:val="CommentTok"/>
        </w:rPr>
        <w:t xml:space="preserve"># instances (no -QueryInstances)</w:t>
      </w:r>
      <w:r>
        <w:br/>
      </w:r>
      <w:r>
        <w:rPr>
          <w:rStyle w:val="OperatorTok"/>
        </w:rPr>
        <w:t xml:space="preserve">./</w:t>
      </w:r>
      <w:r>
        <w:rPr>
          <w:rStyle w:val="NormalTok"/>
        </w:rPr>
        <w:t xml:space="preserve">Spec1-D1</w:t>
      </w:r>
      <w:r>
        <w:rPr>
          <w:rStyle w:val="OperatorTok"/>
        </w:rPr>
        <w:t xml:space="preserve">.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Get-KerberosSPNInventory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          </w:t>
      </w:r>
      <w:r>
        <w:rPr>
          <w:rStyle w:val="CommentTok"/>
        </w:rPr>
        <w:t xml:space="preserve"># MSSQLSvc SPN trail</w:t>
      </w:r>
    </w:p>
    <w:bookmarkEnd w:id="19"/>
    <w:bookmarkStart w:id="20" w:name="X2423e7298b1071f2acafa97fc2878c11f69dcc9"/>
    <w:p>
      <w:pPr>
        <w:pStyle w:val="Heading3"/>
      </w:pPr>
      <w:r>
        <w:t xml:space="preserve">1b — The broader sweep (the wider denominator)</w:t>
      </w:r>
    </w:p>
    <w:p>
      <w:pPr>
        <w:pStyle w:val="FirstParagraph"/>
      </w:pPr>
      <w:r>
        <w:t xml:space="preserve">The shipped scripts find Kerberos-configured and registry-enumerable instances. They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find a SQL Express instance an application installer dropped on an app server. Cast wider with the general-purpose instruments narrative Book 02 Chapter 2 names:</w:t>
      </w:r>
    </w:p>
    <w:p>
      <w:pPr>
        <w:pStyle w:val="SourceCode"/>
      </w:pPr>
      <w:r>
        <w:rPr>
          <w:rStyle w:val="CommentTok"/>
        </w:rPr>
        <w:t xml:space="preserve"># Network + directory sweep — surfaces instances no inventory records</w:t>
      </w:r>
      <w:r>
        <w:br/>
      </w:r>
      <w:r>
        <w:rPr>
          <w:rStyle w:val="CommentTok"/>
        </w:rPr>
        <w:t xml:space="preserve">#   (dbatools is the open-source PowerShell module; SQL Browser UDP 1434, TCP 1433/dynamic, AD)</w:t>
      </w:r>
      <w:r>
        <w:br/>
      </w:r>
      <w:r>
        <w:rPr>
          <w:rStyle w:val="NormalTok"/>
        </w:rPr>
        <w:t xml:space="preserve">Find-DbaInstance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ComputerName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\hosts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Export-Csv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\output\estate-find-dbainstance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NoTypeInformation</w:t>
      </w:r>
      <w:r>
        <w:br/>
      </w:r>
      <w:r>
        <w:br/>
      </w:r>
      <w:r>
        <w:rPr>
          <w:rStyle w:val="CommentTok"/>
        </w:rPr>
        <w:t xml:space="preserve"># Forest-wide SPN trail (independent signal; cross-check against Spec1-D1.5 output)</w:t>
      </w:r>
      <w:r>
        <w:br/>
      </w:r>
      <w:r>
        <w:rPr>
          <w:rStyle w:val="NormalTok"/>
        </w:rPr>
        <w:t xml:space="preserve">setspn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Q MSSQLSvc</w:t>
      </w:r>
      <w:r>
        <w:rPr>
          <w:rStyle w:val="OperatorTok"/>
        </w:rPr>
        <w:t xml:space="preserve">/*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\output\estate-spn-trail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txt</w:t>
      </w:r>
    </w:p>
    <w:p>
      <w:pPr>
        <w:pStyle w:val="FirstParagraph"/>
      </w:pPr>
      <w:r>
        <w:t xml:space="preserve">Microsoft’s migration-assessment tooling (Azure Migrate dependency analysis, the MAP Toolkit, the Data Migration Assistant) is the third instrument: it captures workload, dependency, and version-compatibility data the first two cannot, and it is useful here for what it reveals about the estate regardless of any decision to land on Azure.</w:t>
      </w:r>
    </w:p>
    <w:bookmarkEnd w:id="20"/>
    <w:bookmarkStart w:id="21" w:name="X62308a7e5dbd38a6e9cd0023a40ac78ac42b2e2"/>
    <w:p>
      <w:pPr>
        <w:pStyle w:val="Heading3"/>
      </w:pPr>
      <w:r>
        <w:t xml:space="preserve">1c — Fuse the sources into one inventory:</w:t>
      </w:r>
      <w:r>
        <w:t xml:space="preserve"> </w:t>
      </w:r>
      <w:r>
        <w:rPr>
          <w:rStyle w:val="VerbatimChar"/>
        </w:rPr>
        <w:t xml:space="preserve">New-FMPEstateInventory</w:t>
      </w:r>
    </w:p>
    <w:p>
      <w:pPr>
        <w:pStyle w:val="FirstParagraph"/>
      </w:pPr>
      <w:r>
        <w:t xml:space="preserve">No single instrument finds every instance, and run side by side they double-count the ones they all see.</w:t>
      </w:r>
      <w:r>
        <w:t xml:space="preserve"> </w:t>
      </w:r>
      <w:r>
        <w:rPr>
          <w:rStyle w:val="VerbatimChar"/>
          <w:b/>
          <w:bCs/>
        </w:rPr>
        <w:t xml:space="preserve">New-FMPEstateInventory</w:t>
      </w:r>
      <w:r>
        <w:t xml:space="preserve"> </w:t>
      </w:r>
      <w:r>
        <w:t xml:space="preserve">(</w:t>
      </w:r>
      <w:r>
        <w:rPr>
          <w:rStyle w:val="VerbatimChar"/>
        </w:rPr>
        <w:t xml:space="preserve">tools/powershell/FMPSqlServerMigration/</w:t>
      </w:r>
      <w:r>
        <w:t xml:space="preserve">) is the Phase-0 instrument that fuses them: it reads the shipped</w:t>
      </w:r>
      <w:r>
        <w:t xml:space="preserve"> </w:t>
      </w:r>
      <w:r>
        <w:rPr>
          <w:rStyle w:val="VerbatimChar"/>
        </w:rPr>
        <w:t xml:space="preserve">Spec3-D1.8</w:t>
      </w:r>
      <w:r>
        <w:t xml:space="preserve"> </w:t>
      </w:r>
      <w:r>
        <w:t xml:space="preserve">discovery output and, optionally, the</w:t>
      </w:r>
      <w:r>
        <w:t xml:space="preserve"> </w:t>
      </w:r>
      <w:r>
        <w:rPr>
          <w:rStyle w:val="VerbatimChar"/>
        </w:rPr>
        <w:t xml:space="preserve">Spec1-D1.5</w:t>
      </w:r>
      <w:r>
        <w:t xml:space="preserve"> </w:t>
      </w:r>
      <w:r>
        <w:t xml:space="preserve">SPN trail and a</w:t>
      </w:r>
      <w:r>
        <w:t xml:space="preserve"> </w:t>
      </w:r>
      <w:r>
        <w:rPr>
          <w:rStyle w:val="VerbatimChar"/>
        </w:rPr>
        <w:t xml:space="preserve">Find-DbaInstance</w:t>
      </w:r>
      <w:r>
        <w:t xml:space="preserve"> </w:t>
      </w:r>
      <w:r>
        <w:t xml:space="preserve">export, keys every instance on host</w:t>
      </w:r>
      <w:r>
        <w:t xml:space="preserve">so the same instance seen by multiple instruments deduplicates, and records a</w:t>
      </w:r>
      <w:r>
        <w:t xml:space="preserve"> </w:t>
      </w:r>
      <w:r>
        <w:rPr>
          <w:rStyle w:val="VerbatimChar"/>
        </w:rPr>
        <w:t xml:space="preserve">discovered_by</w:t>
      </w:r>
      <w:r>
        <w:t xml:space="preserve"> </w:t>
      </w:r>
      <w:r>
        <w:t xml:space="preserve">set so coverage is auditable. It then applies the gate (Step 3) to each instance and emits a sealed, reproducible inventory envelope — the</w:t>
      </w:r>
      <w:r>
        <w:t xml:space="preserve"> </w:t>
      </w:r>
      <w:r>
        <w:rPr>
          <w:b/>
          <w:bCs/>
        </w:rPr>
        <w:t xml:space="preserve">denominator</w:t>
      </w:r>
      <w:r>
        <w:t xml:space="preserve"> </w:t>
      </w:r>
      <w:r>
        <w:t xml:space="preserve">the rest of the series operates on.</w:t>
      </w:r>
    </w:p>
    <w:p>
      <w:pPr>
        <w:pStyle w:val="SourceCode"/>
      </w:pPr>
      <w:r>
        <w:rPr>
          <w:rStyle w:val="FunctionTok"/>
        </w:rPr>
        <w:t xml:space="preserve">Import-Module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./</w:t>
      </w:r>
      <w:r>
        <w:rPr>
          <w:rStyle w:val="NormalTok"/>
        </w:rPr>
        <w:t xml:space="preserve">tools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powershell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FMPSqlServerMigration</w:t>
      </w:r>
      <w:r>
        <w:br/>
      </w:r>
      <w:r>
        <w:br/>
      </w:r>
      <w:r>
        <w:rPr>
          <w:rStyle w:val="CommentTok"/>
        </w:rPr>
        <w:t xml:space="preserve"># Fuse the discovery outputs; classify; emit the sealed estate inventory.</w:t>
      </w:r>
      <w:r>
        <w:br/>
      </w:r>
      <w:r>
        <w:rPr>
          <w:rStyle w:val="NormalTok"/>
        </w:rPr>
        <w:t xml:space="preserve">New-FMPEstateInventory `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AuthAuditPath   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\output\sqlserver-auth-audit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json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SpnInventoryPath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\output\kerberos-spn-inventory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json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FindInstancePath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\output\estate-find-dbainstance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csv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     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\output\estate-inventory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json</w:t>
      </w:r>
    </w:p>
    <w:p>
      <w:pPr>
        <w:pStyle w:val="FirstParagraph"/>
      </w:pPr>
      <w:r>
        <w:t xml:space="preserve">The function is</w:t>
      </w:r>
      <w:r>
        <w:t xml:space="preserve"> </w:t>
      </w:r>
      <w:r>
        <w:rPr>
          <w:b/>
          <w:bCs/>
        </w:rPr>
        <w:t xml:space="preserve">pure derivation over the read-only discovery output</w:t>
      </w:r>
      <w:r>
        <w:t xml:space="preserve"> </w:t>
      </w:r>
      <w:r>
        <w:t xml:space="preserve">— it reads no live host or directory and changes nothing. Its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 </w:t>
      </w:r>
      <w:r>
        <w:t xml:space="preserve">counts (retain / consolidate / retire / review) and</w:t>
      </w:r>
      <w:r>
        <w:t xml:space="preserve"> </w:t>
      </w:r>
      <w:r>
        <w:rPr>
          <w:rStyle w:val="VerbatimChar"/>
        </w:rPr>
        <w:t xml:space="preserve">denominator</w:t>
      </w:r>
      <w:r>
        <w:t xml:space="preserve"> </w:t>
      </w:r>
      <w:r>
        <w:t xml:space="preserve">are the gate’s headline numbers; every instance whose signal is insufficient lands in</w:t>
      </w:r>
      <w:r>
        <w:t xml:space="preserve"> </w:t>
      </w:r>
      <w:r>
        <w:rPr>
          <w:rStyle w:val="VerbatimChar"/>
        </w:rPr>
        <w:t xml:space="preserve">review</w:t>
      </w:r>
      <w:r>
        <w:t xml:space="preserve"> </w:t>
      </w:r>
      <w:r>
        <w:t xml:space="preserve">rather than being silently defaulted to retain.</w:t>
      </w:r>
    </w:p>
    <w:bookmarkEnd w:id="21"/>
    <w:bookmarkStart w:id="22" w:name="what-the-inventory-must-capture"/>
    <w:p>
      <w:pPr>
        <w:pStyle w:val="Heading3"/>
      </w:pPr>
      <w:r>
        <w:t xml:space="preserve">What the inventory must capture</w:t>
      </w:r>
    </w:p>
    <w:p>
      <w:pPr>
        <w:pStyle w:val="FirstParagraph"/>
      </w:pPr>
      <w:r>
        <w:t xml:space="preserve">For every instance found: version / edition / build (support + licensing posture), host OS (Arc + upgrade envelope), domain-join state and owning domain (forest-entanglement picture), and the service-account identity and its source domain. For every database: size,</w:t>
      </w:r>
      <w:r>
        <w:t xml:space="preserve"> </w:t>
      </w:r>
      <w:r>
        <w:rPr>
          <w:b/>
          <w:bCs/>
        </w:rPr>
        <w:t xml:space="preserve">last-access timestamp</w:t>
      </w:r>
      <w:r>
        <w:t xml:space="preserve">, recovery model, and owning application (the utilization + zombie picture). Like the audit it precedes, the inventory is</w:t>
      </w:r>
      <w:r>
        <w:t xml:space="preserve"> </w:t>
      </w:r>
      <w:r>
        <w:rPr>
          <w:b/>
          <w:bCs/>
        </w:rPr>
        <w:t xml:space="preserve">re-run, not snapshotted</w:t>
      </w:r>
      <w:r>
        <w:t xml:space="preserve"> </w:t>
      </w:r>
      <w:r>
        <w:t xml:space="preserve">— instances appear and disappear across a multi-month assessment.</w:t>
      </w:r>
    </w:p>
    <w:bookmarkEnd w:id="22"/>
    <w:bookmarkEnd w:id="23"/>
    <w:bookmarkStart w:id="27" w:name="X29fc53c93ff2613b662dc545b826bf61b8be56d"/>
    <w:p>
      <w:pPr>
        <w:pStyle w:val="Heading2"/>
      </w:pPr>
      <w:r>
        <w:t xml:space="preserve">Step 2 — Apply the three rationalization lenses (read-only)</w:t>
      </w:r>
    </w:p>
    <w:p>
      <w:pPr>
        <w:pStyle w:val="FirstParagraph"/>
      </w:pPr>
      <w:r>
        <w:t xml:space="preserve">An inventory establishes what exists; rationalization establishes what each item is worth keeping. Apply three lenses to every instance and database, and combine — no single lens decides.</w:t>
      </w:r>
    </w:p>
    <w:bookmarkStart w:id="24" w:name="lens-1-utilization-and-zombie-detection"/>
    <w:p>
      <w:pPr>
        <w:pStyle w:val="Heading3"/>
      </w:pPr>
      <w:r>
        <w:t xml:space="preserve">Lens 1 — Utilization and zombie detection</w:t>
      </w:r>
    </w:p>
    <w:p>
      <w:pPr>
        <w:pStyle w:val="FirstParagraph"/>
      </w:pPr>
      <w:r>
        <w:t xml:space="preserve">Capture sustained/peak CPU, memory, storage, and connection counts per instance; per database, the last-access timestamp, recent query workload, and backup-restore history. A database with</w:t>
      </w:r>
      <w:r>
        <w:t xml:space="preserve"> </w:t>
      </w:r>
      <w:r>
        <w:rPr>
          <w:b/>
          <w:bCs/>
        </w:rPr>
        <w:t xml:space="preserve">no connections in 400+ days</w:t>
      </w:r>
      <w:r>
        <w:t xml:space="preserve">, no restores consumed, and a retired owning application is a</w:t>
      </w:r>
      <w:r>
        <w:t xml:space="preserve"> </w:t>
      </w:r>
      <w:r>
        <w:rPr>
          <w:b/>
          <w:bCs/>
        </w:rPr>
        <w:t xml:space="preserve">zombie</w:t>
      </w:r>
      <w:r>
        <w:t xml:space="preserve"> </w:t>
      </w:r>
      <w:r>
        <w:t xml:space="preserve">— the cleanest retirement candidate, and the fastest way to shrink the migration surface (every login it carries, including long-forgotten SQL-auth service accounts with valid passwords, leaves the pipeline before it enters it). Utilization also rightsizes survivors: an instance at 4% of a 16-core Enterprise license is a consolidation source, not a retain.</w:t>
      </w:r>
    </w:p>
    <w:p>
      <w:pPr>
        <w:pStyle w:val="SourceCode"/>
      </w:pPr>
      <w:r>
        <w:rPr>
          <w:rStyle w:val="CommentTok"/>
        </w:rPr>
        <w:t xml:space="preserve">-- Per-database last-access signal (combine with backup history + app portfolio before judging)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 DB_NAME(database_id)         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database_name,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(last_user_seek)          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last_seek,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(last_user_scan)          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last_scan,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(last_user_lookup)        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last_lookup,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(last_user_update)        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last_update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   sys.dm_db_index_usage_stats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database_id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database_name;</w:t>
      </w:r>
    </w:p>
    <w:bookmarkEnd w:id="24"/>
    <w:bookmarkStart w:id="25" w:name="lens-2-version-and-end-of-life-posture"/>
    <w:p>
      <w:pPr>
        <w:pStyle w:val="Heading3"/>
      </w:pPr>
      <w:r>
        <w:t xml:space="preserve">Lens 2 — Version and end-of-life posture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FROM EXTERNAL PROVIDER</w:t>
      </w:r>
      <w:r>
        <w:t xml:space="preserve"> </w:t>
      </w:r>
      <w:r>
        <w:t xml:space="preserve">login syntax the whole transformation depends on requires</w:t>
      </w:r>
      <w:r>
        <w:t xml:space="preserve"> </w:t>
      </w:r>
      <w:r>
        <w:rPr>
          <w:b/>
          <w:bCs/>
        </w:rPr>
        <w:t xml:space="preserve">SQL Server 2022 (v16+)</w:t>
      </w:r>
      <w:r>
        <w:t xml:space="preserve">. Any earlier engine cannot accept Entra ID logins regardless of any other change — Book 03 formalizes this as Category 3. Read it straight off the Book 03 audit fields:</w:t>
      </w:r>
      <w:r>
        <w:t xml:space="preserve"> </w:t>
      </w:r>
      <w:r>
        <w:rPr>
          <w:rStyle w:val="VerbatimChar"/>
        </w:rPr>
        <w:t xml:space="preserve">SQLVersionMajor</w:t>
      </w:r>
      <w:r>
        <w:t xml:space="preserve"> </w:t>
      </w:r>
      <w:r>
        <w:t xml:space="preserve">and the computed</w:t>
      </w:r>
      <w:r>
        <w:t xml:space="preserve"> </w:t>
      </w:r>
      <w:r>
        <w:rPr>
          <w:rStyle w:val="VerbatimChar"/>
        </w:rPr>
        <w:t xml:space="preserve">MigrationTarget</w:t>
      </w:r>
      <w:r>
        <w:t xml:space="preserve"> </w:t>
      </w:r>
      <w:r>
        <w:t xml:space="preserve">already say</w:t>
      </w:r>
      <w:r>
        <w:t xml:space="preserve"> </w:t>
      </w:r>
      <w:r>
        <w:t xml:space="preserve">“upgrade to SQL 2022 + Arc”</w:t>
      </w:r>
      <w:r>
        <w:t xml:space="preserve"> </w:t>
      </w:r>
      <w:r>
        <w:t xml:space="preserve">for pre-2022 instances. For most aged instances the right answer is not</w:t>
      </w:r>
      <w:r>
        <w:t xml:space="preserve"> </w:t>
      </w:r>
      <w:r>
        <w:t xml:space="preserve">“upgrade in place”</w:t>
      </w:r>
      <w:r>
        <w:t xml:space="preserve"> </w:t>
      </w:r>
      <w:r>
        <w:t xml:space="preserve">but</w:t>
      </w:r>
      <w:r>
        <w:t xml:space="preserve"> </w:t>
      </w:r>
      <w:r>
        <w:t xml:space="preserve">“consolidate the surviving workload onto a modern target and retire the old engine,”</w:t>
      </w:r>
      <w:r>
        <w:t xml:space="preserve"> </w:t>
      </w:r>
      <w:r>
        <w:t xml:space="preserve">which also reclaims core licenses.</w:t>
      </w:r>
    </w:p>
    <w:bookmarkEnd w:id="25"/>
    <w:bookmarkStart w:id="26" w:name="lens-3-dependency-mapping"/>
    <w:p>
      <w:pPr>
        <w:pStyle w:val="Heading3"/>
      </w:pPr>
      <w:r>
        <w:t xml:space="preserve">Lens 3 — Dependency mapping</w:t>
      </w:r>
    </w:p>
    <w:p>
      <w:pPr>
        <w:pStyle w:val="FirstParagraph"/>
      </w:pPr>
      <w:r>
        <w:t xml:space="preserve">The lens that most often overturns a naive plan. An instance idle by connection count may be the silent target of a linked-server chain, replication, an SSIS package, or a quarterly cross-database query. Map these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moving anything:</w:t>
      </w:r>
    </w:p>
    <w:p>
      <w:pPr>
        <w:pStyle w:val="SourceCode"/>
      </w:pPr>
      <w:r>
        <w:rPr>
          <w:rStyle w:val="CommentTok"/>
        </w:rPr>
        <w:t xml:space="preserve">-- Linked-server web (often cross-domain) — the forest-entanglement signal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 s.name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linked_server, s.data_source, s.product, ll.uses_self_credential,</w:t>
      </w:r>
      <w:r>
        <w:br/>
      </w:r>
      <w:r>
        <w:rPr>
          <w:rStyle w:val="NormalTok"/>
        </w:rPr>
        <w:t xml:space="preserve">        ll.remote_name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   sys.servers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</w:t>
      </w:r>
      <w:r>
        <w:br/>
      </w:r>
      <w:r>
        <w:rPr>
          <w:rStyle w:val="KeywordTok"/>
        </w:rPr>
        <w:t xml:space="preserve">LEFT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sys.linked_logins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ll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ll.server_id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s.server_id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  s.is_linked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Cross-reference the</w:t>
      </w:r>
      <w:r>
        <w:t xml:space="preserve"> </w:t>
      </w:r>
      <w:r>
        <w:rPr>
          <w:rStyle w:val="VerbatimChar"/>
        </w:rPr>
        <w:t xml:space="preserve">LinkedServers</w:t>
      </w:r>
      <w:r>
        <w:t xml:space="preserve"> </w:t>
      </w:r>
      <w:r>
        <w:t xml:space="preserve">array from the Book 03 D1.8 audit, the SQL Agent job inventory, replication config, and the SSIS/SSRS/SSAS footprint. Azure Migrate dependency analysis and DMA compatibility findings supplement the in-engine views. This lens is also the bridge to Book 08: the upstream LDAP-bound applications it surfaces are exactly what</w:t>
      </w:r>
      <w:r>
        <w:t xml:space="preserve"> </w:t>
      </w:r>
      <w:r>
        <w:rPr>
          <w:rStyle w:val="VerbatimChar"/>
        </w:rPr>
        <w:t xml:space="preserve">Spec3-D1.9</w:t>
      </w:r>
      <w:r>
        <w:t xml:space="preserve"> </w:t>
      </w:r>
      <w:r>
        <w:t xml:space="preserve">inventories there.</w:t>
      </w:r>
    </w:p>
    <w:bookmarkEnd w:id="26"/>
    <w:bookmarkEnd w:id="27"/>
    <w:bookmarkStart w:id="31" w:name="Xdd6516c3bc4a08dd47e3e31a682c51a95c5f009"/>
    <w:p>
      <w:pPr>
        <w:pStyle w:val="Heading2"/>
      </w:pPr>
      <w:r>
        <w:t xml:space="preserve">Step 3 — The retain / consolidate / retire decision (the gate)</w:t>
      </w:r>
    </w:p>
    <w:p>
      <w:pPr>
        <w:pStyle w:val="FirstParagraph"/>
      </w:pPr>
      <w:r>
        <w:t xml:space="preserve">The three lenses resolve to one classification per instance. the program decision §1 makes it the normative prerequisite — engine-layer auth migration runs only on</w:t>
      </w:r>
      <w:r>
        <w:t xml:space="preserve"> </w:t>
      </w:r>
      <w:r>
        <w:rPr>
          <w:b/>
          <w:bCs/>
        </w:rPr>
        <w:t xml:space="preserve">retain</w:t>
      </w:r>
      <w:r>
        <w:t xml:space="preserve"> </w:t>
      </w:r>
      <w:r>
        <w:t xml:space="preserve">instances and on the</w:t>
      </w:r>
      <w:r>
        <w:t xml:space="preserve"> </w:t>
      </w:r>
      <w:r>
        <w:rPr>
          <w:b/>
          <w:bCs/>
        </w:rPr>
        <w:t xml:space="preserve">consolidation targets</w:t>
      </w:r>
      <w:r>
        <w:t xml:space="preserve"> </w:t>
      </w:r>
      <w:r>
        <w:t xml:space="preserve">that absorb consolidated workloads: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  <w:tc>
          <w:tcPr/>
          <w:p>
            <w:pPr>
              <w:pStyle w:val="Compact"/>
            </w:pPr>
            <w:r>
              <w:t xml:space="preserve">Enters auth migration?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retain</w:t>
            </w:r>
          </w:p>
        </w:tc>
        <w:tc>
          <w:tcPr/>
          <w:p>
            <w:pPr>
              <w:pStyle w:val="Compact"/>
            </w:pPr>
            <w:r>
              <w:t xml:space="preserve">Load-bearing; supported version or clear path to SQL 2022; no dependency argues for collapse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 </w:t>
            </w:r>
            <w:r>
              <w:t xml:space="preserve">— proceeds to Book 03 audit + Arc-eligibility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consolidate-into-target (source)</w:t>
            </w:r>
          </w:p>
        </w:tc>
        <w:tc>
          <w:tcPr/>
          <w:p>
            <w:pPr>
              <w:pStyle w:val="Compact"/>
            </w:pPr>
            <w:r>
              <w:t xml:space="preserve">Workload migrates to a modern target, then the source is retired</w:t>
            </w:r>
          </w:p>
        </w:tc>
        <w:tc>
          <w:tcPr/>
          <w:p>
            <w:pPr>
              <w:pStyle w:val="Compact"/>
            </w:pPr>
            <w:r>
              <w:t xml:space="preserve">No — the</w:t>
            </w:r>
            <w:r>
              <w:t xml:space="preserve"> </w:t>
            </w:r>
            <w:r>
              <w:rPr>
                <w:i/>
                <w:iCs/>
              </w:rPr>
              <w:t xml:space="preserve">target</w:t>
            </w:r>
            <w:r>
              <w:t xml:space="preserve"> </w:t>
            </w:r>
            <w:r>
              <w:t xml:space="preserve">is migrated, not the 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retire</w:t>
            </w:r>
          </w:p>
        </w:tc>
        <w:tc>
          <w:tcPr/>
          <w:p>
            <w:pPr>
              <w:pStyle w:val="Compact"/>
            </w:pPr>
            <w:r>
              <w:t xml:space="preserve">Zombie / decommissioned owning app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— no login ever enters the pipeline</w:t>
            </w:r>
          </w:p>
        </w:tc>
      </w:tr>
    </w:tbl>
    <w:p>
      <w:pPr>
        <w:pStyle w:val="BodyText"/>
      </w:pPr>
      <w:r>
        <w:t xml:space="preserve">Target-state options for absorbing consolidated workloads: SQL Server 2022 on an Arc-enabled host (the Category-1 starting position Book 03 audits and Book 05 migrates), Azure SQL Managed Instance (natively Entra-integrated), or Azure SQL Database / elastic pools. Choose the target</w:t>
      </w:r>
      <w:r>
        <w:t xml:space="preserve"> </w:t>
      </w:r>
      <w:r>
        <w:rPr>
          <w:i/>
          <w:iCs/>
        </w:rPr>
        <w:t xml:space="preserve">during</w:t>
      </w:r>
      <w:r>
        <w:t xml:space="preserve"> </w:t>
      </w:r>
      <w:r>
        <w:t xml:space="preserve">the assessment so authentication is migrated</w:t>
      </w:r>
      <w:r>
        <w:t xml:space="preserve"> </w:t>
      </w:r>
      <w:r>
        <w:rPr>
          <w:b/>
          <w:bCs/>
        </w:rPr>
        <w:t xml:space="preserve">once, in final shape</w:t>
      </w:r>
      <w:r>
        <w:t xml:space="preserve"> </w:t>
      </w:r>
      <w:r>
        <w:t xml:space="preserve">— on the target, not twice.</w:t>
      </w:r>
    </w:p>
    <w:p>
      <w:pPr>
        <w:pStyle w:val="BodyText"/>
      </w:pPr>
      <w:r>
        <w:t xml:space="preserve">Record the constraints honestly: collation conflicts, version-locked vendor apps, compliance-isolation requirements, and indivisible cross-instance dependency clusters each convert an apparent consolidate candidate into either constrained-consolidation (dedicated, not shared, target) or retain-in-place. Recording the constraint is what makes the plan executable rather than aspirational.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Consolidation execution is review-required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Discovery and rationalization above are read-only. The execution they justify — moving databases, retiring instances, collapsing cross-domain identity into Entra-backed identity at the target — changes production. Sequence it through the program’s migration plan and change control; this book stops at the classified inventory that gates that work.</w:t>
            </w:r>
          </w:p>
          <w:p/>
        </w:tc>
      </w:tr>
    </w:tbl>
    <w:bookmarkEnd w:id="31"/>
    <w:bookmarkStart w:id="32" w:name="feeding-the-rest-of-the-series"/>
    <w:p>
      <w:pPr>
        <w:pStyle w:val="Heading2"/>
      </w:pPr>
      <w:r>
        <w:t xml:space="preserve">Feeding the rest of the series</w:t>
      </w:r>
    </w:p>
    <w:p>
      <w:pPr>
        <w:pStyle w:val="FirstParagraph"/>
      </w:pPr>
      <w:r>
        <w:t xml:space="preserve">The classified inventory is the surface Books 03–10 operate on. The forest-spanning identity sprawl — cross-domain logins, orphaned SPNs in collapsing domains, shared service accounts — is resolved once, at the target, rather than re-pointed instance by instance. That is precisely why the program decision §1 makes this decision the gate: the authentication transformation is spent only on the estate that survives.</w:t>
      </w:r>
    </w:p>
    <w:bookmarkEnd w:id="32"/>
    <w:bookmarkStart w:id="33" w:name="safety"/>
    <w:p>
      <w:pPr>
        <w:pStyle w:val="Heading2"/>
      </w:pPr>
      <w:r>
        <w:t xml:space="preserve">Safety</w:t>
      </w:r>
    </w:p>
    <w:p>
      <w:pPr>
        <w:pStyle w:val="FirstParagraph"/>
      </w:pPr>
      <w:r>
        <w:t xml:space="preserve">Every script and query in this book is</w:t>
      </w:r>
      <w:r>
        <w:t xml:space="preserve"> </w:t>
      </w:r>
      <w:r>
        <w:rPr>
          <w:b/>
          <w:bCs/>
        </w:rPr>
        <w:t xml:space="preserve">read-only</w:t>
      </w:r>
      <w:r>
        <w:t xml:space="preserve"> </w:t>
      </w:r>
      <w:r>
        <w:t xml:space="preserve">discovery against live instances and AD. The shipped</w:t>
      </w:r>
      <w:r>
        <w:t xml:space="preserve"> </w:t>
      </w:r>
      <w:r>
        <w:rPr>
          <w:rStyle w:val="VerbatimChar"/>
        </w:rPr>
        <w:t xml:space="preserve">Spec3-D1.8</w:t>
      </w:r>
      <w:r>
        <w:t xml:space="preserve"> </w:t>
      </w:r>
      <w:r>
        <w:t xml:space="preserve">(discovery-only) and</w:t>
      </w:r>
      <w:r>
        <w:t xml:space="preserve"> </w:t>
      </w:r>
      <w:r>
        <w:rPr>
          <w:rStyle w:val="VerbatimChar"/>
        </w:rPr>
        <w:t xml:space="preserve">Spec1-D1.5</w:t>
      </w:r>
      <w:r>
        <w:t xml:space="preserve"> </w:t>
      </w:r>
      <w:r>
        <w:t xml:space="preserve">change nothing;</w:t>
      </w:r>
      <w:r>
        <w:t xml:space="preserve"> </w:t>
      </w:r>
      <w:r>
        <w:rPr>
          <w:rStyle w:val="VerbatimChar"/>
        </w:rPr>
        <w:t xml:space="preserve">Find-DbaInstance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setspn -Q</w:t>
      </w:r>
      <w:r>
        <w:t xml:space="preserve">, and the DMV queries are inventory reads; and</w:t>
      </w:r>
      <w:r>
        <w:t xml:space="preserve"> </w:t>
      </w:r>
      <w:r>
        <w:rPr>
          <w:rStyle w:val="VerbatimChar"/>
        </w:rPr>
        <w:t xml:space="preserve">New-FMPEstateInventory</w:t>
      </w:r>
      <w:r>
        <w:t xml:space="preserve"> </w:t>
      </w:r>
      <w:r>
        <w:t xml:space="preserve">derives over their captured output without touching anything live. Nothing here alters a production security posture — that begins in Book 04 (Arc) and Book 05 (logins), and only on the</w:t>
      </w:r>
      <w:r>
        <w:t xml:space="preserve"> </w:t>
      </w:r>
      <w:r>
        <w:rPr>
          <w:b/>
          <w:bCs/>
        </w:rPr>
        <w:t xml:space="preserve">retain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target</w:t>
      </w:r>
      <w:r>
        <w:t xml:space="preserve"> </w:t>
      </w:r>
      <w:r>
        <w:t xml:space="preserve">set this book defines.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Companion to narrative Book 02 and the program decision §1. Script-backed: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tools/discovery/Spec3-D1.8</w:t>
      </w:r>
      <w:r>
        <w:rPr>
          <w:i/>
          <w:iCs/>
        </w:rPr>
        <w:t xml:space="preserve"> </w:t>
      </w:r>
      <w:r>
        <w:rPr>
          <w:i/>
          <w:iCs/>
        </w:rPr>
        <w:t xml:space="preserve">(discovery-only),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Spec1-D1.5</w:t>
      </w:r>
      <w:r>
        <w:rPr>
          <w:i/>
          <w:iCs/>
        </w:rPr>
        <w:t xml:space="preserve">, and the fused Phase-0 instrument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New-FMPEstateInventory</w:t>
      </w:r>
      <w:r>
        <w:rPr>
          <w:i/>
          <w:iCs/>
        </w:rPr>
        <w:t xml:space="preserve"> </w:t>
      </w:r>
      <w:r>
        <w:rPr>
          <w:i/>
          <w:iCs/>
        </w:rPr>
        <w:t xml:space="preserve">(</w:t>
      </w:r>
      <w:r>
        <w:rPr>
          <w:rStyle w:val="VerbatimChar"/>
          <w:i/>
          <w:iCs/>
        </w:rPr>
        <w:t xml:space="preserve">tools/powershell/FMPSqlServerMigration/</w:t>
      </w:r>
      <w:r>
        <w:rPr>
          <w:i/>
          <w:iCs/>
        </w:rPr>
        <w:t xml:space="preserve">). Canon: the program decision §1, the directory modernization program §3.2.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hyperlink" Id="rId12" Target="Book_02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Book_02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 Book 02 — Estate Discovery &amp; the Consolidation Gate</dc:title>
  <dc:creator/>
  <dc:description>How to assess and consolidate a twenty-year SQL Server estate before any login is touched. Documents the real discovery the audit family provides (Spec3-D1.8 instance enumeration, Spec1-D1.5 MSSQLSvc SPN trail), the broader Find-DbaInstance / SPN-trail / Azure Migrate sweep, and New-FMPEstateInventory — the shipped Phase-0 instrument that fuses those sources into one deduplicated inventory and applies the the program decision §1 retain / consolidate / retire gate the whole series depends on. Read-only discovery; consolidation execution is review-required.</dc:description>
  <cp:keywords/>
  <dcterms:created xsi:type="dcterms:W3CDTF">2026-10-19T10:11:35Z</dcterms:created>
  <dcterms:modified xsi:type="dcterms:W3CDTF">2026-10-19T10:11:35Z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source">
    <vt:lpwstr>src/fmp/canon/the directory modernization program</vt:lpwstr>
  </property>
  <property fmtid="{D5CDD505-2E9C-101B-9397-08002B2CF9AE}" pid="5" name="doc-type">
    <vt:lpwstr>sql-server-implementation-book</vt:lpwstr>
  </property>
  <property fmtid="{D5CDD505-2E9C-101B-9397-08002B2CF9AE}" pid="6" name="family">
    <vt:lpwstr>sql-server-implementation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2027-01-01</vt:lpwstr>
  </property>
  <property fmtid="{D5CDD505-2E9C-101B-9397-08002B2CF9AE}" pid="13" name="series-order">
    <vt:lpwstr>2</vt:lpwstr>
  </property>
  <property fmtid="{D5CDD505-2E9C-101B-9397-08002B2CF9AE}" pid="14" name="status">
    <vt:lpwstr>active</vt:lpwstr>
  </property>
  <property fmtid="{D5CDD505-2E9C-101B-9397-08002B2CF9AE}" pid="15" name="subtitle">
    <vt:lpwstr>The Phase-0 runbook for building the estate inventory and the retain / consolidate / retire classification that gates every later book — fused into one inventory by New-FMPEstateInventory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