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SQL Server Identity Transformation — Implementation Companion</w:t>
      </w:r>
    </w:p>
    <w:p>
      <w:pPr>
        <w:pStyle w:val="Subtitle"/>
      </w:pPr>
      <w:r>
        <w:t xml:space="preserve">The executable counterpart to the narrative series: runbooks, audits and validation for each step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The Implementation Companion turns the</w:t>
      </w:r>
      <w:r>
        <w:t xml:space="preserve"> </w:t>
      </w:r>
      <w:hyperlink r:id="rId9">
        <w:r>
          <w:rPr>
            <w:rStyle w:val="Hyperlink"/>
          </w:rPr>
          <w:t xml:space="preserve">SQL Server Identity Transformation narrative</w:t>
        </w:r>
      </w:hyperlink>
      <w:r>
        <w:t xml:space="preserve"> </w:t>
      </w:r>
      <w:r>
        <w:t xml:space="preserve">into runbooks. The narrative explains why each step happens and in what order; each book here covers how to carry it out, what the tooling produces, and how to check the result. Read</w:t>
      </w:r>
      <w:r>
        <w:t xml:space="preserve"> </w:t>
      </w:r>
      <w:hyperlink r:id="rId10">
        <w:r>
          <w:rPr>
            <w:rStyle w:val="Hyperlink"/>
          </w:rPr>
          <w:t xml:space="preserve">Book 01</w:t>
        </w:r>
      </w:hyperlink>
      <w:r>
        <w:t xml:space="preserve"> </w:t>
      </w:r>
      <w:r>
        <w:t xml:space="preserve">first: it sets out the prerequisites, the evidence model and the run order the other books assume.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540"/>
        <w:gridCol w:w="50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</w:pPr>
            <w:r>
              <w:t xml:space="preserve">Narrative counterpart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Hyperlink"/>
                </w:rPr>
                <w:t xml:space="preserve">01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Prerequisites and using this companion</w:t>
            </w:r>
          </w:p>
        </w:tc>
        <w:tc>
          <w:tcPr/>
          <w:p>
            <w:pPr>
              <w:pStyle w:val="Compact"/>
            </w:pPr>
            <w:r>
              <w:t xml:space="preserve">Book 01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Hyperlink"/>
                </w:rPr>
                <w:t xml:space="preserve">02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Estate discovery and the consolidation gate</w:t>
            </w:r>
          </w:p>
        </w:tc>
        <w:tc>
          <w:tcPr/>
          <w:p>
            <w:pPr>
              <w:pStyle w:val="Compact"/>
            </w:pPr>
            <w:r>
              <w:t xml:space="preserve">Book 02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Hyperlink"/>
                </w:rPr>
                <w:t xml:space="preserve">03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The authentication audit</w:t>
            </w:r>
          </w:p>
        </w:tc>
        <w:tc>
          <w:tcPr/>
          <w:p>
            <w:pPr>
              <w:pStyle w:val="Compact"/>
            </w:pPr>
            <w:r>
              <w:t xml:space="preserve">Book 03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Hyperlink"/>
                </w:rPr>
                <w:t xml:space="preserve">04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Arc deployment and the instance identity (managed identity on SQL Server 2025; app registration plus certificate on 2022)</w:t>
            </w:r>
          </w:p>
        </w:tc>
        <w:tc>
          <w:tcPr/>
          <w:p>
            <w:pPr>
              <w:pStyle w:val="Compact"/>
            </w:pPr>
            <w:r>
              <w:t xml:space="preserve">Book 04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Hyperlink"/>
                </w:rPr>
                <w:t xml:space="preserve">05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Login migration and parallel-run validation</w:t>
            </w:r>
          </w:p>
        </w:tc>
        <w:tc>
          <w:tcPr/>
          <w:p>
            <w:pPr>
              <w:pStyle w:val="Compact"/>
            </w:pPr>
            <w:r>
              <w:t xml:space="preserve">Book 05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Hyperlink"/>
                </w:rPr>
                <w:t xml:space="preserve">06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NTLM detection and remediation</w:t>
            </w:r>
          </w:p>
        </w:tc>
        <w:tc>
          <w:tcPr/>
          <w:p>
            <w:pPr>
              <w:pStyle w:val="Compact"/>
            </w:pPr>
            <w:r>
              <w:t xml:space="preserve">Book 06</w:t>
            </w:r>
          </w:p>
        </w:tc>
      </w:tr>
      <w:tr>
        <w:tc>
          <w:tcPr/>
          <w:p>
            <w:pPr>
              <w:pStyle w:val="Compact"/>
            </w:pPr>
            <w:hyperlink r:id="rId16">
              <w:r>
                <w:rPr>
                  <w:rStyle w:val="Hyperlink"/>
                </w:rPr>
                <w:t xml:space="preserve">07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Groups, administrative units and the Conditional Access perimeter</w:t>
            </w:r>
          </w:p>
        </w:tc>
        <w:tc>
          <w:tcPr/>
          <w:p>
            <w:pPr>
              <w:pStyle w:val="Compact"/>
            </w:pPr>
            <w:r>
              <w:t xml:space="preserve">Book 07</w:t>
            </w:r>
          </w:p>
        </w:tc>
      </w:tr>
      <w:tr>
        <w:tc>
          <w:tcPr/>
          <w:p>
            <w:pPr>
              <w:pStyle w:val="Compact"/>
            </w:pPr>
            <w:hyperlink r:id="rId17">
              <w:r>
                <w:rPr>
                  <w:rStyle w:val="Hyperlink"/>
                </w:rPr>
                <w:t xml:space="preserve">08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The application chain and connection-string migration</w:t>
            </w:r>
          </w:p>
        </w:tc>
        <w:tc>
          <w:tcPr/>
          <w:p>
            <w:pPr>
              <w:pStyle w:val="Compact"/>
            </w:pPr>
            <w:r>
              <w:t xml:space="preserve">Book 08</w:t>
            </w:r>
          </w:p>
        </w:tc>
      </w:tr>
      <w:tr>
        <w:tc>
          <w:tcPr/>
          <w:p>
            <w:pPr>
              <w:pStyle w:val="Compact"/>
            </w:pPr>
            <w:hyperlink r:id="rId18">
              <w:r>
                <w:rPr>
                  <w:rStyle w:val="Hyperlink"/>
                </w:rPr>
                <w:t xml:space="preserve">09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Continuous monitoring and the closure record</w:t>
            </w:r>
          </w:p>
        </w:tc>
        <w:tc>
          <w:tcPr/>
          <w:p>
            <w:pPr>
              <w:pStyle w:val="Compact"/>
            </w:pPr>
            <w:r>
              <w:t xml:space="preserve">Book 09</w:t>
            </w:r>
          </w:p>
        </w:tc>
      </w:tr>
      <w:tr>
        <w:tc>
          <w:tcPr/>
          <w:p>
            <w:pPr>
              <w:pStyle w:val="Compact"/>
            </w:pPr>
            <w:hyperlink r:id="rId19">
              <w:r>
                <w:rPr>
                  <w:rStyle w:val="Hyperlink"/>
                </w:rPr>
                <w:t xml:space="preserve">10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Certificate discovery for SQL Server’s ADCS dependencies</w:t>
            </w:r>
          </w:p>
        </w:tc>
        <w:tc>
          <w:tcPr/>
          <w:p>
            <w:pPr>
              <w:pStyle w:val="Compact"/>
            </w:pPr>
            <w:r>
              <w:t xml:space="preserve">Book 10</w:t>
            </w:r>
          </w:p>
        </w:tc>
      </w:tr>
    </w:tbl>
    <w:p>
      <w:pPr>
        <w:pStyle w:val="BodyText"/>
      </w:pPr>
      <w:r>
        <w:t xml:space="preserve">The narrative’s epilogue, Book 11 (the platform question), is a decision framework rather than a procedure, so it has no implementation book.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../case-studies/sql-server-narrative/README.md" TargetMode="External" /><Relationship Type="http://schemas.openxmlformats.org/officeDocument/2006/relationships/hyperlink" Id="rId10" Target="Book_01.md" TargetMode="External" /><Relationship Type="http://schemas.openxmlformats.org/officeDocument/2006/relationships/hyperlink" Id="rId11" Target="Book_02.md" TargetMode="External" /><Relationship Type="http://schemas.openxmlformats.org/officeDocument/2006/relationships/hyperlink" Id="rId12" Target="Book_03.md" TargetMode="External" /><Relationship Type="http://schemas.openxmlformats.org/officeDocument/2006/relationships/hyperlink" Id="rId13" Target="Book_04.md" TargetMode="External" /><Relationship Type="http://schemas.openxmlformats.org/officeDocument/2006/relationships/hyperlink" Id="rId14" Target="Book_05.md" TargetMode="External" /><Relationship Type="http://schemas.openxmlformats.org/officeDocument/2006/relationships/hyperlink" Id="rId15" Target="Book_06.md" TargetMode="External" /><Relationship Type="http://schemas.openxmlformats.org/officeDocument/2006/relationships/hyperlink" Id="rId16" Target="Book_07.md" TargetMode="External" /><Relationship Type="http://schemas.openxmlformats.org/officeDocument/2006/relationships/hyperlink" Id="rId17" Target="Book_08.md" TargetMode="External" /><Relationship Type="http://schemas.openxmlformats.org/officeDocument/2006/relationships/hyperlink" Id="rId18" Target="Book_09.md" TargetMode="External" /><Relationship Type="http://schemas.openxmlformats.org/officeDocument/2006/relationships/hyperlink" Id="rId19" Target="Book_10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../case-studies/sql-server-narrative/README.md" TargetMode="External" /><Relationship Type="http://schemas.openxmlformats.org/officeDocument/2006/relationships/hyperlink" Id="rId10" Target="Book_01.md" TargetMode="External" /><Relationship Type="http://schemas.openxmlformats.org/officeDocument/2006/relationships/hyperlink" Id="rId11" Target="Book_02.md" TargetMode="External" /><Relationship Type="http://schemas.openxmlformats.org/officeDocument/2006/relationships/hyperlink" Id="rId12" Target="Book_03.md" TargetMode="External" /><Relationship Type="http://schemas.openxmlformats.org/officeDocument/2006/relationships/hyperlink" Id="rId13" Target="Book_04.md" TargetMode="External" /><Relationship Type="http://schemas.openxmlformats.org/officeDocument/2006/relationships/hyperlink" Id="rId14" Target="Book_05.md" TargetMode="External" /><Relationship Type="http://schemas.openxmlformats.org/officeDocument/2006/relationships/hyperlink" Id="rId15" Target="Book_06.md" TargetMode="External" /><Relationship Type="http://schemas.openxmlformats.org/officeDocument/2006/relationships/hyperlink" Id="rId16" Target="Book_07.md" TargetMode="External" /><Relationship Type="http://schemas.openxmlformats.org/officeDocument/2006/relationships/hyperlink" Id="rId17" Target="Book_08.md" TargetMode="External" /><Relationship Type="http://schemas.openxmlformats.org/officeDocument/2006/relationships/hyperlink" Id="rId18" Target="Book_09.md" TargetMode="External" /><Relationship Type="http://schemas.openxmlformats.org/officeDocument/2006/relationships/hyperlink" Id="rId19" Target="Book_10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SQL Server Identity Transformation — Implementation Companion</dc:title>
  <dc:creator/>
  <cp:keywords/>
  <dcterms:created xsi:type="dcterms:W3CDTF">2026-10-19T10:11:38Z</dcterms:created>
  <dcterms:modified xsi:type="dcterms:W3CDTF">2026-10-19T10:11:38Z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subtitle">
    <vt:lpwstr>The executable counterpart to the narrative series: runbooks, audits and validation for each step</vt:lpwstr>
  </property>
  <property fmtid="{D5CDD505-2E9C-101B-9397-08002B2CF9AE}" pid="8" name="toc-title">
    <vt:lpwstr>Table of contents</vt:lpwstr>
  </property>
</Properties>
</file>