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svg" ContentType="image/svg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Logical Centralization and the Single Source of Truth</w:t>
      </w:r>
    </w:p>
    <w:p>
      <w:pPr>
        <w:pStyle w:val="Subtitle"/>
      </w:pPr>
      <w:r>
        <w:t xml:space="preserve">Why fewer authoritative copies beats more, and how hardware ate the scaling objection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X7594879e169c50bc2c91e2c7649a35364e191f8"/>
    <w:p>
      <w:pPr>
        <w:pStyle w:val="Heading1"/>
      </w:pPr>
      <w:r>
        <w:t xml:space="preserve">Logical Centralization and the Single Source of Truth</w:t>
      </w:r>
    </w:p>
    <w:bookmarkStart w:id="9" w:name="the-objection-that-no-longer-holds"/>
    <w:p>
      <w:pPr>
        <w:pStyle w:val="Heading2"/>
      </w:pPr>
      <w:r>
        <w:t xml:space="preserve">The objection that no longer holds</w:t>
      </w:r>
    </w:p>
    <w:p>
      <w:pPr>
        <w:pStyle w:val="FirstParagraph"/>
      </w:pPr>
      <w:r>
        <w:t xml:space="preserve">The original case for fragmenting data into many small databases rested on two</w:t>
      </w:r>
      <w:r>
        <w:t xml:space="preserve"> </w:t>
      </w:r>
      <w:r>
        <w:t xml:space="preserve">loadbearing claims: that a single server could not scale to the workload, and</w:t>
      </w:r>
      <w:r>
        <w:t xml:space="preserve"> </w:t>
      </w:r>
      <w:r>
        <w:t xml:space="preserve">that independent services needed independent stores to deploy and fail</w:t>
      </w:r>
      <w:r>
        <w:t xml:space="preserve"> </w:t>
      </w:r>
      <w:r>
        <w:t xml:space="preserve">independently. Both claims have weakened to the point of reversal.</w:t>
      </w:r>
    </w:p>
    <w:p>
      <w:pPr>
        <w:pStyle w:val="BodyText"/>
      </w:pPr>
      <w:r>
        <w:rPr>
          <w:b/>
          <w:bCs/>
        </w:rPr>
        <w:t xml:space="preserve">Hardware ate the scaling objection.</w:t>
      </w:r>
      <w:r>
        <w:t xml:space="preserve"> </w:t>
      </w:r>
      <w:r>
        <w:t xml:space="preserve">A single commodity server today carries</w:t>
      </w:r>
      <w:r>
        <w:t xml:space="preserve"> </w:t>
      </w:r>
      <w:r>
        <w:t xml:space="preserve">dozens of cores, hundreds of gigabytes to multiple terabytes of RAM, and NVMe</w:t>
      </w:r>
      <w:r>
        <w:t xml:space="preserve"> </w:t>
      </w:r>
      <w:r>
        <w:t xml:space="preserve">storage delivering millions of IOPS. A workload that demanded a sharded cluster</w:t>
      </w:r>
      <w:r>
        <w:t xml:space="preserve"> </w:t>
      </w:r>
      <w:r>
        <w:t xml:space="preserve">a decade ago now fits comfortably on one node with headroom to spare. The</w:t>
      </w:r>
      <w:r>
        <w:t xml:space="preserve"> </w:t>
      </w:r>
      <w:r>
        <w:t xml:space="preserve">overwhelming majority of organizations never outgrow a single well-provisioned</w:t>
      </w:r>
      <w:r>
        <w:t xml:space="preserve"> </w:t>
      </w:r>
      <w:r>
        <w:t xml:space="preserve">database.</w:t>
      </w:r>
      <w:r>
        <w:t xml:space="preserve"> </w:t>
      </w:r>
      <w:r>
        <w:rPr>
          <w:i/>
          <w:iCs/>
        </w:rPr>
        <w:t xml:space="preserve">Vertical scaling is now the correct first move, and frequently the</w:t>
      </w:r>
      <w:r>
        <w:rPr>
          <w:i/>
          <w:iCs/>
        </w:rPr>
        <w:t xml:space="preserve"> </w:t>
      </w:r>
      <w:r>
        <w:rPr>
          <w:i/>
          <w:iCs/>
        </w:rPr>
        <w:t xml:space="preserve">only move ever needed.</w:t>
      </w:r>
    </w:p>
    <w:p>
      <w:pPr>
        <w:pStyle w:val="BodyText"/>
      </w:pPr>
      <w:r>
        <w:rPr>
          <w:b/>
          <w:bCs/>
        </w:rPr>
        <w:t xml:space="preserve">The independence claim quietly imported a cost nobody priced.</w:t>
      </w:r>
      <w:r>
        <w:t xml:space="preserve"> </w:t>
      </w:r>
      <w:r>
        <w:t xml:space="preserve">Every</w:t>
      </w:r>
      <w:r>
        <w:t xml:space="preserve"> </w:t>
      </w:r>
      <w:r>
        <w:t xml:space="preserve">independent store is an independent copy of some shared truth — a customer</w:t>
      </w:r>
      <w:r>
        <w:t xml:space="preserve"> </w:t>
      </w:r>
      <w:r>
        <w:t xml:space="preserve">record, a price, an entitlement — and every copy is a liability: a place to go</w:t>
      </w:r>
      <w:r>
        <w:t xml:space="preserve"> </w:t>
      </w:r>
      <w:r>
        <w:t xml:space="preserve">stale, to diverge, to silently disagree. The microservices era treated those</w:t>
      </w:r>
      <w:r>
        <w:t xml:space="preserve"> </w:t>
      </w:r>
      <w:r>
        <w:t xml:space="preserve">copies as free. They are not. They are paid for later, in reconciliation jobs,</w:t>
      </w:r>
      <w:r>
        <w:t xml:space="preserve"> </w:t>
      </w:r>
      <w:r>
        <w:t xml:space="preserve">in eventual-consistency archaeology, and in incidents that begin with the</w:t>
      </w:r>
      <w:r>
        <w:t xml:space="preserve"> </w:t>
      </w:r>
      <w:r>
        <w:t xml:space="preserve">sentence</w:t>
      </w:r>
      <w:r>
        <w:t xml:space="preserve"> </w:t>
      </w:r>
      <w:r>
        <w:t xml:space="preserve">“which system has the right number?”</w:t>
      </w:r>
    </w:p>
    <w:bookmarkEnd w:id="9"/>
    <w:bookmarkStart w:id="13" w:name="X256b7e3f3dcc9517f09dd61f659ef3d485668ad"/>
    <w:p>
      <w:pPr>
        <w:pStyle w:val="Heading2"/>
      </w:pPr>
      <w:r>
        <w:t xml:space="preserve">What a single source of truth actually buys</w:t>
      </w:r>
    </w:p>
    <w:p>
      <w:pPr>
        <w:pStyle w:val="FirstParagraph"/>
      </w:pPr>
      <w:r>
        <w:t xml:space="preserve">A single authoritative source of record is not merely tidier — it is</w:t>
      </w:r>
      <w:r>
        <w:t xml:space="preserve"> </w:t>
      </w:r>
      <w:r>
        <w:rPr>
          <w:i/>
          <w:iCs/>
        </w:rPr>
        <w:t xml:space="preserve">cheaper to reason about</w:t>
      </w:r>
      <w:r>
        <w:t xml:space="preserve">, which is the scarcest resource in any large system.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Many small stores</w:t>
            </w:r>
          </w:p>
        </w:tc>
        <w:tc>
          <w:tcPr/>
          <w:p>
            <w:pPr>
              <w:pStyle w:val="Compact"/>
            </w:pPr>
            <w:r>
              <w:t xml:space="preserve">One logical source of truth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Cross-entity invariants</w:t>
            </w:r>
          </w:p>
        </w:tc>
        <w:tc>
          <w:tcPr/>
          <w:p>
            <w:pPr>
              <w:pStyle w:val="Compact"/>
            </w:pPr>
            <w:r>
              <w:t xml:space="preserve">Enforced by application code and reconciliation, eventually</w:t>
            </w:r>
          </w:p>
        </w:tc>
        <w:tc>
          <w:tcPr/>
          <w:p>
            <w:pPr>
              <w:pStyle w:val="Compact"/>
            </w:pPr>
            <w:r>
              <w:t xml:space="preserve">Enforced by the database — real foreign keys, real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Joins across the data</w:t>
            </w:r>
          </w:p>
        </w:tc>
        <w:tc>
          <w:tcPr/>
          <w:p>
            <w:pPr>
              <w:pStyle w:val="Compact"/>
            </w:pPr>
            <w:r>
              <w:t xml:space="preserve">Distributed query, fan-out, or duplicated data</w:t>
            </w:r>
          </w:p>
        </w:tc>
        <w:tc>
          <w:tcPr/>
          <w:p>
            <w:pPr>
              <w:pStyle w:val="Compact"/>
            </w:pPr>
            <w:r>
              <w:t xml:space="preserve">A local</w:t>
            </w:r>
            <w:r>
              <w:t xml:space="preserve"> </w:t>
            </w:r>
            <w:r>
              <w:rPr>
                <w:rStyle w:val="VerbatimChar"/>
              </w:rPr>
              <w:t xml:space="preserve">JOIN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“Which value is correct?”</w:t>
            </w:r>
          </w:p>
        </w:tc>
        <w:tc>
          <w:tcPr/>
          <w:p>
            <w:pPr>
              <w:pStyle w:val="Compact"/>
            </w:pPr>
            <w:r>
              <w:t xml:space="preserve">A judgment call, often an incident</w:t>
            </w:r>
          </w:p>
        </w:tc>
        <w:tc>
          <w:tcPr/>
          <w:p>
            <w:pPr>
              <w:pStyle w:val="Compact"/>
            </w:pPr>
            <w:r>
              <w:t xml:space="preserve">Defined — there is exactly 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surface</w:t>
            </w:r>
          </w:p>
        </w:tc>
        <w:tc>
          <w:tcPr/>
          <w:p>
            <w:pPr>
              <w:pStyle w:val="Compact"/>
            </w:pPr>
            <w:r>
              <w:t xml:space="preserve">One per copy, multiplied by every replication path</w:t>
            </w:r>
          </w:p>
        </w:tc>
        <w:tc>
          <w:tcPr/>
          <w:p>
            <w:pPr>
              <w:pStyle w:val="Compact"/>
            </w:pPr>
            <w:r>
              <w:t xml:space="preserve">Minimized to the derived copies you explicitly create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Mental model</w:t>
            </w:r>
          </w:p>
        </w:tc>
        <w:tc>
          <w:tcPr/>
          <w:p>
            <w:pPr>
              <w:pStyle w:val="Compact"/>
            </w:pPr>
            <w:r>
              <w:t xml:space="preserve">N schemas and their interactions</w:t>
            </w:r>
          </w:p>
        </w:tc>
        <w:tc>
          <w:tcPr/>
          <w:p>
            <w:pPr>
              <w:pStyle w:val="Compact"/>
            </w:pPr>
            <w:r>
              <w:t xml:space="preserve">One schema and its invariants</w:t>
            </w:r>
          </w:p>
        </w:tc>
      </w:tr>
    </w:tbl>
    <w:p>
      <w:pPr>
        <w:pStyle w:val="BodyText"/>
      </w:pPr>
      <w:r>
        <w:t xml:space="preserve">This is the heart of the Federal Modernization Program’s own operating doctrine. The substrate’s first</w:t>
      </w:r>
      <w:r>
        <w:t xml:space="preserve"> </w:t>
      </w:r>
      <w:r>
        <w:t xml:space="preserve">operating principle is unambiguous:</w:t>
      </w:r>
      <w:r>
        <w:t xml:space="preserve"> </w:t>
      </w:r>
      <w:r>
        <w:rPr>
          <w:i/>
          <w:iCs/>
        </w:rPr>
        <w:t xml:space="preserve">every claim has exactly one canonical</w:t>
      </w:r>
      <w:r>
        <w:rPr>
          <w:i/>
          <w:iCs/>
        </w:rPr>
        <w:t xml:space="preserve"> </w:t>
      </w:r>
      <w:r>
        <w:rPr>
          <w:i/>
          <w:iCs/>
        </w:rPr>
        <w:t xml:space="preserve">source; all other representations are provenance-anchored pointers</w:t>
      </w:r>
      <w:r>
        <w:t xml:space="preserve"> </w:t>
      </w:r>
      <w:r>
        <w:t xml:space="preserve">(see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operating principles and</w:t>
      </w:r>
      <w:r>
        <w:t xml:space="preserve"> </w:t>
      </w:r>
      <w:r>
        <w:rPr>
          <w:rStyle w:val="VerbatimChar"/>
        </w:rPr>
        <w:t xml:space="preserve">the program decision</w:t>
      </w:r>
      <w:r>
        <w:t xml:space="preserve">). Drift is not an accident to be</w:t>
      </w:r>
      <w:r>
        <w:t xml:space="preserve"> </w:t>
      </w:r>
      <w:r>
        <w:t xml:space="preserve">mopped up; it is a named, first-class failure mode the architecture is built to</w:t>
      </w:r>
      <w:r>
        <w:t xml:space="preserve"> </w:t>
      </w:r>
      <w:r>
        <w:t xml:space="preserve">prevent. Fewer authoritative copies is the most direct lever on that goal.</w:t>
      </w:r>
    </w:p>
    <w:p>
      <w:pPr>
        <w:pStyle w:val="CaptionedFigure"/>
      </w:pPr>
      <w:r>
        <w:drawing>
          <wp:inline>
            <wp:extent cx="5334000" cy="2413309"/>
            <wp:effectExtent b="0" l="0" r="0" t="0"/>
            <wp:docPr descr="Many small authoritative stores drift; one logical source of truth keeps every other copy derived and subordinate." title="" id="11" name="Picture"/>
            <a:graphic>
              <a:graphicData uri="http://schemas.openxmlformats.org/drawingml/2006/picture">
                <pic:pic>
                  <pic:nvPicPr>
                    <pic:cNvPr descr="../images/diagrams/ssot-network-physics/svg/ch01-ssot-vs-fragmented.svg" id="1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3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Many small authoritative stores drift; one logical source of truth keeps every other copy derived and subordinate.</w:t>
      </w:r>
    </w:p>
    <w:bookmarkEnd w:id="13"/>
    <w:bookmarkStart w:id="17" w:name="X989dc5f9b2cd47c63296b025d72ff26b459f288"/>
    <w:p>
      <w:pPr>
        <w:pStyle w:val="Heading2"/>
      </w:pPr>
      <w:r>
        <w:t xml:space="preserve">Logical vs. physical: the distinction that does the work</w:t>
      </w:r>
    </w:p>
    <w:p>
      <w:pPr>
        <w:pStyle w:val="FirstParagraph"/>
      </w:pPr>
      <w:r>
        <w:t xml:space="preserve">“Centralize”</w:t>
      </w:r>
      <w:r>
        <w:t xml:space="preserve"> </w:t>
      </w:r>
      <w:r>
        <w:t xml:space="preserve">hides two very different decisions, and conflating them is the</w:t>
      </w:r>
      <w:r>
        <w:t xml:space="preserve"> </w:t>
      </w:r>
      <w:r>
        <w:t xml:space="preserve">single most common architectural error in this debate.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meanings of</w:t>
            </w:r>
            <w:r>
              <w:t xml:space="preserve"> </w:t>
            </w:r>
            <w:r>
              <w:t xml:space="preserve">“centralize”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Logical centralization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i/>
                <w:iCs/>
              </w:rPr>
              <w:t xml:space="preserve">one source of truth.</w:t>
            </w:r>
            <w:r>
              <w:t xml:space="preserve"> </w:t>
            </w:r>
            <w:r>
              <w:t xml:space="preserve">One place that is</w:t>
            </w:r>
            <w:r>
              <w:t xml:space="preserve"> </w:t>
            </w:r>
            <w:r>
              <w:t xml:space="preserve">authoritative for a given fact; everything else derives from it. This is</w:t>
            </w:r>
            <w:r>
              <w:t xml:space="preserve"> </w:t>
            </w:r>
            <w:r>
              <w:t xml:space="preserve">almost always good.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Physical centralization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i/>
                <w:iCs/>
              </w:rPr>
              <w:t xml:space="preserve">one server, one location.</w:t>
            </w:r>
            <w:r>
              <w:t xml:space="preserve"> </w:t>
            </w:r>
            <w:r>
              <w:t xml:space="preserve">One machine that</w:t>
            </w:r>
            <w:r>
              <w:t xml:space="preserve"> </w:t>
            </w:r>
            <w:r>
              <w:t xml:space="preserve">holds and serves all the data. This is sometimes good and often constrained</w:t>
            </w:r>
            <w:r>
              <w:t xml:space="preserve"> </w:t>
            </w:r>
            <w:r>
              <w:t xml:space="preserve">by physics, blast radius, and law.</w:t>
            </w:r>
          </w:p>
          <w:p/>
        </w:tc>
      </w:tr>
    </w:tbl>
    <w:p>
      <w:pPr>
        <w:pStyle w:val="FirstParagraph"/>
      </w:pPr>
      <w:r>
        <w:t xml:space="preserve">The goal is the first. The second is an implementation choice you make</w:t>
      </w:r>
      <w:r>
        <w:t xml:space="preserve"> </w:t>
      </w:r>
      <w:r>
        <w:rPr>
          <w:i/>
          <w:iCs/>
        </w:rPr>
        <w:t xml:space="preserve">only as</w:t>
      </w:r>
      <w:r>
        <w:rPr>
          <w:i/>
          <w:iCs/>
        </w:rPr>
        <w:t xml:space="preserve"> </w:t>
      </w:r>
      <w:r>
        <w:rPr>
          <w:i/>
          <w:iCs/>
        </w:rPr>
        <w:t xml:space="preserve">far as it is safe and cheap</w:t>
      </w:r>
      <w:r>
        <w:t xml:space="preserve">, and back away from the moment physics, failure</w:t>
      </w:r>
      <w:r>
        <w:t xml:space="preserve"> </w:t>
      </w:r>
      <w:r>
        <w:t xml:space="preserve">domains, or data-residency law push back (Chapters 3 and 7). You can have one</w:t>
      </w:r>
      <w:r>
        <w:t xml:space="preserve"> </w:t>
      </w:r>
      <w:r>
        <w:t xml:space="preserve">logical source of truth that is physically replicated across three regions for</w:t>
      </w:r>
      <w:r>
        <w:t xml:space="preserve"> </w:t>
      </w:r>
      <w:r>
        <w:t xml:space="preserve">durability — that is still SSOT, because exactly one of those copies is</w:t>
      </w:r>
      <w:r>
        <w:t xml:space="preserve"> </w:t>
      </w:r>
      <w:r>
        <w:t xml:space="preserve">authoritative for writes and the others are explicitly subordinate.</w:t>
      </w:r>
    </w:p>
    <w:bookmarkEnd w:id="17"/>
    <w:bookmarkStart w:id="18" w:name="X9249c4bd72359ca3c533c14782cbb26bfa11516"/>
    <w:p>
      <w:pPr>
        <w:pStyle w:val="Heading2"/>
      </w:pPr>
      <w:r>
        <w:t xml:space="preserve">Small databases are not dead — they are repurposed</w:t>
      </w:r>
    </w:p>
    <w:p>
      <w:pPr>
        <w:pStyle w:val="FirstParagraph"/>
      </w:pPr>
      <w:r>
        <w:t xml:space="preserve">The provocative framing —</w:t>
      </w:r>
      <w:r>
        <w:t xml:space="preserve"> </w:t>
      </w:r>
      <w:r>
        <w:t xml:space="preserve">“the era of small SQL servers is over”</w:t>
      </w:r>
      <w:r>
        <w:t xml:space="preserve"> </w:t>
      </w:r>
      <w:r>
        <w:t xml:space="preserve">— is precise</w:t>
      </w:r>
      <w:r>
        <w:t xml:space="preserve"> </w:t>
      </w:r>
      <w:r>
        <w:t xml:space="preserve">only when narrowed: it is the era of small SQL servers</w:t>
      </w:r>
      <w:r>
        <w:t xml:space="preserve"> </w:t>
      </w:r>
      <w:r>
        <w:rPr>
          <w:i/>
          <w:iCs/>
        </w:rPr>
        <w:t xml:space="preserve">as sources of truth</w:t>
      </w:r>
      <w:r>
        <w:t xml:space="preserve"> </w:t>
      </w:r>
      <w:r>
        <w:t xml:space="preserve">that is ending. Small databases are flourishing in two repurposed roles: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 disposable accelerators.</w:t>
      </w:r>
      <w:r>
        <w:t xml:space="preserve"> </w:t>
      </w:r>
      <w:r>
        <w:t xml:space="preserve">Read replicas, caches, materialized edge</w:t>
      </w:r>
      <w:r>
        <w:t xml:space="preserve"> </w:t>
      </w:r>
      <w:r>
        <w:t xml:space="preserve">stores. These are</w:t>
      </w:r>
      <w:r>
        <w:t xml:space="preserve"> </w:t>
      </w:r>
      <w:r>
        <w:rPr>
          <w:i/>
          <w:iCs/>
        </w:rPr>
        <w:t xml:space="preserve">derived and rebuildable</w:t>
      </w:r>
      <w:r>
        <w:t xml:space="preserve"> </w:t>
      </w:r>
      <w:r>
        <w:t xml:space="preserve">— explicitly not authoritative —</w:t>
      </w:r>
      <w:r>
        <w:t xml:space="preserve"> </w:t>
      </w:r>
      <w:r>
        <w:t xml:space="preserve">so they cannot drift authoritatively. You can blow one away and regenerate</w:t>
      </w:r>
      <w:r>
        <w:t xml:space="preserve"> </w:t>
      </w:r>
      <w:r>
        <w:t xml:space="preserve">it from the source of truth. (How to keep them current across distance is</w:t>
      </w:r>
      <w:r>
        <w:t xml:space="preserve"> </w:t>
      </w:r>
      <w:r>
        <w:t xml:space="preserve">exactly the SD-WAN question of Chapter 4.)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 compliance-stamped exceptions.</w:t>
      </w:r>
      <w:r>
        <w:t xml:space="preserve"> </w:t>
      </w:r>
      <w:r>
        <w:t xml:space="preserve">Where a customer’s regulatory posture</w:t>
      </w:r>
      <w:r>
        <w:t xml:space="preserve"> </w:t>
      </w:r>
      <w:r>
        <w:t xml:space="preserve">demands hard physical isolation, a dedicated small store is provisioned for</w:t>
      </w:r>
      <w:r>
        <w:t xml:space="preserve"> </w:t>
      </w:r>
      <w:r>
        <w:t xml:space="preserve">that tenant. The Federal Modernization Program implements precisely this as the control-plane</w:t>
      </w:r>
      <w:r>
        <w:t xml:space="preserve"> </w:t>
      </w:r>
      <w:r>
        <w:t xml:space="preserve">“stamp”</w:t>
      </w:r>
      <w:r>
        <w:t xml:space="preserve"> </w:t>
      </w:r>
      <w:r>
        <w:t xml:space="preserve">pattern (Chapter 7, the program decision) — the exception, not the default.</w:t>
      </w:r>
    </w:p>
    <w:p>
      <w:pPr>
        <w:pStyle w:val="FirstParagraph"/>
      </w:pPr>
      <w:r>
        <w:t xml:space="preserve">Meanwhile the small-database</w:t>
      </w:r>
      <w:r>
        <w:t xml:space="preserve"> </w:t>
      </w:r>
      <w:r>
        <w:rPr>
          <w:i/>
          <w:iCs/>
        </w:rPr>
        <w:t xml:space="preserve">movement</w:t>
      </w:r>
      <w:r>
        <w:t xml:space="preserve"> </w:t>
      </w:r>
      <w:r>
        <w:t xml:space="preserve">is expanding, not contracting:</w:t>
      </w:r>
      <w:r>
        <w:t xml:space="preserve"> </w:t>
      </w:r>
      <w:r>
        <w:t xml:space="preserve">SQLite-at-the-edge patterns push SQL smaller and closer to the application than</w:t>
      </w:r>
      <w:r>
        <w:t xml:space="preserve"> </w:t>
      </w:r>
      <w:r>
        <w:t xml:space="preserve">ever — but as</w:t>
      </w:r>
      <w:r>
        <w:t xml:space="preserve"> </w:t>
      </w:r>
      <w:r>
        <w:rPr>
          <w:b/>
          <w:bCs/>
        </w:rPr>
        <w:t xml:space="preserve">derived, near-cache copies</w:t>
      </w:r>
      <w:r>
        <w:t xml:space="preserve">, which is the opposite of a</w:t>
      </w:r>
      <w:r>
        <w:t xml:space="preserve"> </w:t>
      </w:r>
      <w:r>
        <w:t xml:space="preserve">distributed source of truth. The direction of travel confirms the thesis rather</w:t>
      </w:r>
      <w:r>
        <w:t xml:space="preserve"> </w:t>
      </w:r>
      <w:r>
        <w:t xml:space="preserve">than refuting it: truth consolidates; convenience copies proliferate.</w:t>
      </w:r>
    </w:p>
    <w:bookmarkEnd w:id="18"/>
    <w:bookmarkStart w:id="19" w:name="where-drift-is-actually-born"/>
    <w:p>
      <w:pPr>
        <w:pStyle w:val="Heading2"/>
      </w:pPr>
      <w:r>
        <w:t xml:space="preserve">Where drift is actually born</w:t>
      </w:r>
    </w:p>
    <w:p>
      <w:pPr>
        <w:pStyle w:val="FirstParagraph"/>
      </w:pPr>
      <w:r>
        <w:t xml:space="preserve">The deepest reason to centralize the truth is behavioral, not technical. Drift</w:t>
      </w:r>
      <w:r>
        <w:t xml:space="preserve"> </w:t>
      </w:r>
      <w:r>
        <w:t xml:space="preserve">rarely originates in the database engine. It originates when a team, finding the</w:t>
      </w:r>
      <w:r>
        <w:t xml:space="preserve"> </w:t>
      </w:r>
      <w:r>
        <w:t xml:space="preserve">central store too slow or too restricted to reach, creates an</w:t>
      </w:r>
      <w:r>
        <w:t xml:space="preserve"> </w:t>
      </w:r>
      <w:r>
        <w:rPr>
          <w:i/>
          <w:iCs/>
        </w:rPr>
        <w:t xml:space="preserve">unofficial local</w:t>
      </w:r>
      <w:r>
        <w:rPr>
          <w:i/>
          <w:iCs/>
        </w:rPr>
        <w:t xml:space="preserve"> </w:t>
      </w:r>
      <w:r>
        <w:rPr>
          <w:i/>
          <w:iCs/>
        </w:rPr>
        <w:t xml:space="preserve">copy</w:t>
      </w:r>
      <w:r>
        <w:t xml:space="preserve"> </w:t>
      </w:r>
      <w:r>
        <w:t xml:space="preserve">“just for performance”</w:t>
      </w:r>
      <w:r>
        <w:t xml:space="preserve"> </w:t>
      </w:r>
      <w:r>
        <w:t xml:space="preserve">— and that copy slowly diverges into a shadow</w:t>
      </w:r>
      <w:r>
        <w:t xml:space="preserve"> </w:t>
      </w:r>
      <w:r>
        <w:t xml:space="preserve">source of truth nobody blessed.</w:t>
      </w:r>
    </w:p>
    <w:p>
      <w:pPr>
        <w:pStyle w:val="BodyText"/>
      </w:pPr>
      <w:r>
        <w:t xml:space="preserve">This reframes the whole problem. The way to stay near SSOT is to remove the</w:t>
      </w:r>
      <w:r>
        <w:t xml:space="preserve"> </w:t>
      </w:r>
      <w:r>
        <w:rPr>
          <w:i/>
          <w:iCs/>
        </w:rPr>
        <w:t xml:space="preserve">incentive</w:t>
      </w:r>
      <w:r>
        <w:t xml:space="preserve"> </w:t>
      </w:r>
      <w:r>
        <w:t xml:space="preserve">to fragment: make the central source of truth fast enough and</w:t>
      </w:r>
      <w:r>
        <w:t xml:space="preserve"> </w:t>
      </w:r>
      <w:r>
        <w:t xml:space="preserve">frictionless enough to reach that no one is tempted to fork it. That is exactly</w:t>
      </w:r>
      <w:r>
        <w:t xml:space="preserve"> </w:t>
      </w:r>
      <w:r>
        <w:t xml:space="preserve">what the next two forces deliver —</w:t>
      </w:r>
      <w:r>
        <w:t xml:space="preserve"> </w:t>
      </w:r>
      <w:r>
        <w:rPr>
          <w:b/>
          <w:bCs/>
        </w:rPr>
        <w:t xml:space="preserve">token-based security</w:t>
      </w:r>
      <w:r>
        <w:t xml:space="preserve"> </w:t>
      </w:r>
      <w:r>
        <w:t xml:space="preserve">removes the access</w:t>
      </w:r>
      <w:r>
        <w:t xml:space="preserve"> </w:t>
      </w:r>
      <w:r>
        <w:t xml:space="preserve">friction (Chapter 2), and</w:t>
      </w:r>
      <w:r>
        <w:t xml:space="preserve"> </w:t>
      </w:r>
      <w:r>
        <w:rPr>
          <w:b/>
          <w:bCs/>
        </w:rPr>
        <w:t xml:space="preserve">application-aware networking</w:t>
      </w:r>
      <w:r>
        <w:t xml:space="preserve"> </w:t>
      </w:r>
      <w:r>
        <w:t xml:space="preserve">removes the latency</w:t>
      </w:r>
      <w:r>
        <w:t xml:space="preserve"> </w:t>
      </w:r>
      <w:r>
        <w:t xml:space="preserve">friction (Chapter 4). Centralization of truth is sustained not by policy but by</w:t>
      </w:r>
      <w:r>
        <w:t xml:space="preserve"> </w:t>
      </w:r>
      <w:r>
        <w:t xml:space="preserve">making the centered path the path of least resistance.</w:t>
      </w:r>
    </w:p>
    <w:bookmarkEnd w:id="19"/>
    <w:bookmarkStart w:id="20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3"/>
        </w:numPr>
      </w:pPr>
      <w:r>
        <w:t xml:space="preserve">Hardware has removed the scaling objection for the vast majority of</w:t>
      </w:r>
      <w:r>
        <w:t xml:space="preserve"> </w:t>
      </w:r>
      <w:r>
        <w:t xml:space="preserve">workloads; scale up before you scale out.</w:t>
      </w:r>
    </w:p>
    <w:p>
      <w:pPr>
        <w:pStyle w:val="Compact"/>
        <w:numPr>
          <w:ilvl w:val="0"/>
          <w:numId w:val="1003"/>
        </w:numPr>
      </w:pPr>
      <w:r>
        <w:t xml:space="preserve">A single source of truth is cheapest where it counts most — in the cost of</w:t>
      </w:r>
      <w:r>
        <w:t xml:space="preserve"> </w:t>
      </w:r>
      <w:r>
        <w:t xml:space="preserve">reasoning about the system and the absence of drift.</w:t>
      </w:r>
    </w:p>
    <w:p>
      <w:pPr>
        <w:pStyle w:val="Compact"/>
        <w:numPr>
          <w:ilvl w:val="0"/>
          <w:numId w:val="1003"/>
        </w:numPr>
      </w:pPr>
      <w:r>
        <w:t xml:space="preserve">Separate</w:t>
      </w:r>
      <w:r>
        <w:t xml:space="preserve"> </w:t>
      </w:r>
      <w:r>
        <w:rPr>
          <w:i/>
          <w:iCs/>
        </w:rPr>
        <w:t xml:space="preserve">logical</w:t>
      </w:r>
      <w:r>
        <w:t xml:space="preserve"> </w:t>
      </w:r>
      <w:r>
        <w:t xml:space="preserve">centralization (one truth — almost always right) from</w:t>
      </w:r>
      <w:r>
        <w:t xml:space="preserve"> </w:t>
      </w:r>
      <w:r>
        <w:rPr>
          <w:i/>
          <w:iCs/>
        </w:rPr>
        <w:t xml:space="preserve">physical</w:t>
      </w:r>
      <w:r>
        <w:t xml:space="preserve"> </w:t>
      </w:r>
      <w:r>
        <w:t xml:space="preserve">centralization (one server — sometimes constrained).</w:t>
      </w:r>
    </w:p>
    <w:p>
      <w:pPr>
        <w:pStyle w:val="Compact"/>
        <w:numPr>
          <w:ilvl w:val="0"/>
          <w:numId w:val="1003"/>
        </w:numPr>
      </w:pPr>
      <w:r>
        <w:t xml:space="preserve">Small databases survive as disposable caches and compliance-stamped</w:t>
      </w:r>
      <w:r>
        <w:t xml:space="preserve"> </w:t>
      </w:r>
      <w:r>
        <w:t xml:space="preserve">exceptions, not as competing sources of truth.</w:t>
      </w:r>
    </w:p>
    <w:p>
      <w:pPr>
        <w:pStyle w:val="Compact"/>
        <w:numPr>
          <w:ilvl w:val="0"/>
          <w:numId w:val="1003"/>
        </w:numPr>
      </w:pPr>
      <w:r>
        <w:t xml:space="preserve">Drift is born from unofficial convenience copies; the cure is to make the</w:t>
      </w:r>
      <w:r>
        <w:t xml:space="preserve"> </w:t>
      </w:r>
      <w:r>
        <w:t xml:space="preserve">central truth the path of least resistance — the job of Chapters 2 and 4.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sv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Logical Centralization and the Single Source of Truth</dc:title>
  <dc:creator/>
  <cp:keywords/>
  <dcterms:created xsi:type="dcterms:W3CDTF">2026-10-19T10:11:39Z</dcterms:created>
  <dcterms:modified xsi:type="dcterms:W3CDTF">2026-10-19T10:11:39Z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Architects · platform engineers · data owners</vt:lpwstr>
  </property>
  <property fmtid="{D5CDD505-2E9C-101B-9397-08002B2CF9AE}" pid="4" name="biblio-config">
    <vt:lpwstr>True</vt:lpwstr>
  </property>
  <property fmtid="{D5CDD505-2E9C-101B-9397-08002B2CF9AE}" pid="5" name="canon-source">
    <vt:lpwstr>Synthesized analysis; the Federal Modernization Program SSOT principle per AGENTS.md operating principle 1 and the program decision</vt:lpwstr>
  </property>
  <property fmtid="{D5CDD505-2E9C-101B-9397-08002B2CF9AE}" pid="6" name="chapter">
    <vt:lpwstr>1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Why fewer authoritative copies beats more, and how hardware ate the scaling objection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