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svg" ContentType="image/svg+xml"/>
  <Override PartName="/word/media/rId25.png" ContentType="image/png"/>
  <Override PartName="/word/media/rId21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SD-WAN and Differentiated Transport</w:t>
      </w:r>
    </w:p>
    <w:p>
      <w:pPr>
        <w:pStyle w:val="Subtitle"/>
      </w:pPr>
      <w:r>
        <w:t xml:space="preserve">Path classes, tail-latency reduction, FEC, and clock distribution for keeping large databases in sync</w:t>
      </w:r>
    </w:p>
    <w:p>
      <w:pPr>
        <w:pStyle w:val="Date"/>
      </w:pPr>
      <w:r>
        <w:t xml:space="preserve">2026-06-22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30" w:name="sd-wan-and-differentiated-transport"/>
    <w:p>
      <w:pPr>
        <w:pStyle w:val="Heading1"/>
      </w:pPr>
      <w:r>
        <w:t xml:space="preserve">SD-WAN and Differentiated Transport</w:t>
      </w:r>
    </w:p>
    <w:bookmarkStart w:id="9" w:name="the-question-stated-precisely"/>
    <w:p>
      <w:pPr>
        <w:pStyle w:val="Heading2"/>
      </w:pPr>
      <w:r>
        <w:t xml:space="preserve">The question, stated precisely</w:t>
      </w:r>
    </w:p>
    <w:p>
      <w:pPr>
        <w:pStyle w:val="FirstParagraph"/>
      </w:pPr>
      <w:r>
        <w:t xml:space="preserve">Software-defined WAN can select among multiple underlay paths per traffic</w:t>
      </w:r>
      <w:r>
        <w:t xml:space="preserve"> </w:t>
      </w:r>
      <w:r>
        <w:t xml:space="preserve">class: it can steer latency-sensitive traffic onto a lean, low-latency,</w:t>
      </w:r>
      <w:r>
        <w:t xml:space="preserve"> </w:t>
      </w:r>
      <w:r>
        <w:t xml:space="preserve">low-jitter path while pushing bulk traffic onto a fatter but slower or cheaper</w:t>
      </w:r>
      <w:r>
        <w:t xml:space="preserve"> </w:t>
      </w:r>
      <w:r>
        <w:t xml:space="preserve">one.</w:t>
      </w:r>
      <w:r>
        <w:t xml:space="preserve"> </w:t>
      </w:r>
      <w:r>
        <w:rPr>
          <w:b/>
          <w:bCs/>
        </w:rPr>
        <w:t xml:space="preserve">Can this help large databases stay in sync, and can it assist with the</w:t>
      </w:r>
      <w:r>
        <w:rPr>
          <w:b/>
          <w:bCs/>
        </w:rPr>
        <w:t xml:space="preserve"> </w:t>
      </w:r>
      <w:r>
        <w:rPr>
          <w:b/>
          <w:bCs/>
        </w:rPr>
        <w:t xml:space="preserve">speed-of-light problem through optimization?</w:t>
      </w:r>
    </w:p>
    <w:p>
      <w:pPr>
        <w:pStyle w:val="BodyText"/>
      </w:pPr>
      <w:r>
        <w:t xml:space="preserve">The answer, grounded in Chapter 3:</w:t>
      </w:r>
      <w:r>
        <w:t xml:space="preserve"> </w:t>
      </w:r>
      <w:r>
        <w:rPr>
          <w:b/>
          <w:bCs/>
        </w:rPr>
        <w:t xml:space="preserve">yes, meaningfully — but only inside the</w:t>
      </w:r>
      <w:r>
        <w:rPr>
          <w:b/>
          <w:bCs/>
        </w:rPr>
        <w:t xml:space="preserve"> </w:t>
      </w:r>
      <w:r>
        <w:rPr>
          <w:b/>
          <w:bCs/>
        </w:rPr>
        <w:t xml:space="preserve">gap between observed latency and the physical floor.</w:t>
      </w:r>
      <w:r>
        <w:t xml:space="preserve"> </w:t>
      </w:r>
      <w:r>
        <w:t xml:space="preserve">SD-WAN never moves the</w:t>
      </w:r>
      <w:r>
        <w:t xml:space="preserve"> </w:t>
      </w:r>
      <w:r>
        <w:t xml:space="preserve">floor. Because the gap is usually large and disproportionately damages</w:t>
      </w:r>
      <w:r>
        <w:t xml:space="preserve"> </w:t>
      </w:r>
      <w:r>
        <w:t xml:space="preserve">distributed databases (it inflates the commit-latency tail), operating there is</w:t>
      </w:r>
      <w:r>
        <w:t xml:space="preserve"> </w:t>
      </w:r>
      <w:r>
        <w:t xml:space="preserve">high-value. Overstating it as</w:t>
      </w:r>
      <w:r>
        <w:t xml:space="preserve"> </w:t>
      </w:r>
      <w:r>
        <w:t xml:space="preserve">“beating the speed of light”</w:t>
      </w:r>
      <w:r>
        <w:t xml:space="preserve"> </w:t>
      </w:r>
      <w:r>
        <w:t xml:space="preserve">is the error to</w:t>
      </w:r>
      <w:r>
        <w:t xml:space="preserve"> </w:t>
      </w:r>
      <w:r>
        <w:t xml:space="preserve">avoid.</w:t>
      </w:r>
    </w:p>
    <w:bookmarkEnd w:id="9"/>
    <w:bookmarkStart w:id="13" w:name="X6e9934ee71a11b8a7449bc93945d4825c1d9eac"/>
    <w:p>
      <w:pPr>
        <w:pStyle w:val="Heading2"/>
      </w:pPr>
      <w:r>
        <w:t xml:space="preserve">SD-WAN as the network mirror of consistency classes</w:t>
      </w:r>
    </w:p>
    <w:p>
      <w:pPr>
        <w:pStyle w:val="FirstParagraph"/>
      </w:pPr>
      <w:r>
        <w:t xml:space="preserve">The instinct to split traffic into a low-latency class and a bulk class is</w:t>
      </w:r>
      <w:r>
        <w:t xml:space="preserve"> </w:t>
      </w:r>
      <w:r>
        <w:t xml:space="preserve">exactly right, because it maps one-to-one onto what a database actually emits: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Traffic class</w:t>
            </w:r>
          </w:p>
        </w:tc>
        <w:tc>
          <w:tcPr/>
          <w:p>
            <w:pPr>
              <w:pStyle w:val="Compact"/>
            </w:pPr>
            <w:r>
              <w:t xml:space="preserve">Database traffic it carries</w:t>
            </w:r>
          </w:p>
        </w:tc>
        <w:tc>
          <w:tcPr/>
          <w:p>
            <w:pPr>
              <w:pStyle w:val="Compact"/>
            </w:pPr>
            <w:r>
              <w:t xml:space="preserve">Wants</w:t>
            </w:r>
          </w:p>
        </w:tc>
        <w:tc>
          <w:tcPr/>
          <w:p>
            <w:pPr>
              <w:pStyle w:val="Compact"/>
            </w:pPr>
            <w:r>
              <w:t xml:space="preserve">Best path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Lean / low-latency</w:t>
            </w:r>
          </w:p>
        </w:tc>
        <w:tc>
          <w:tcPr/>
          <w:p>
            <w:pPr>
              <w:pStyle w:val="Compact"/>
            </w:pPr>
            <w:r>
              <w:t xml:space="preserve">Consensus heartbeats, leader election, synchronous-commit quorum acknowledgements, clock synchronization</w:t>
            </w:r>
          </w:p>
        </w:tc>
        <w:tc>
          <w:tcPr/>
          <w:p>
            <w:pPr>
              <w:pStyle w:val="Compact"/>
            </w:pPr>
            <w:r>
              <w:t xml:space="preserve">Minimum RTT, minimum jitter</w:t>
            </w:r>
          </w:p>
        </w:tc>
        <w:tc>
          <w:tcPr/>
          <w:p>
            <w:pPr>
              <w:pStyle w:val="Compact"/>
            </w:pPr>
            <w:r>
              <w:t xml:space="preserve">Shortest, least-congested path; small packets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Fat / bulk</w:t>
            </w:r>
          </w:p>
        </w:tc>
        <w:tc>
          <w:tcPr/>
          <w:p>
            <w:pPr>
              <w:pStyle w:val="Compact"/>
            </w:pPr>
            <w:r>
              <w:t xml:space="preserve">Base snapshots, backups, re-sync after a partition, analytics replication, asynchronous log shipping</w:t>
            </w:r>
          </w:p>
        </w:tc>
        <w:tc>
          <w:tcPr/>
          <w:p>
            <w:pPr>
              <w:pStyle w:val="Compact"/>
            </w:pPr>
            <w:r>
              <w:t xml:space="preserve">Maximum throughput, cost efficiency</w:t>
            </w:r>
          </w:p>
        </w:tc>
        <w:tc>
          <w:tcPr/>
          <w:p>
            <w:pPr>
              <w:pStyle w:val="Compact"/>
            </w:pPr>
            <w:r>
              <w:t xml:space="preserve">High-bandwidth path; latency-tolerant</w:t>
            </w:r>
          </w:p>
        </w:tc>
      </w:tr>
    </w:tbl>
    <w:p>
      <w:pPr>
        <w:pStyle w:val="BodyText"/>
      </w:pPr>
      <w:r>
        <w:t xml:space="preserve">This is</w:t>
      </w:r>
      <w:r>
        <w:t xml:space="preserve"> </w:t>
      </w:r>
      <w:r>
        <w:rPr>
          <w:b/>
          <w:bCs/>
        </w:rPr>
        <w:t xml:space="preserve">differentiated transport per traffic class</w:t>
      </w:r>
      <w:r>
        <w:t xml:space="preserve">, and it is the network</w:t>
      </w:r>
      <w:r>
        <w:t xml:space="preserve"> </w:t>
      </w:r>
      <w:r>
        <w:t xml:space="preserve">layer’s reflection of a decision the data layer is already making —</w:t>
      </w:r>
      <w:r>
        <w:t xml:space="preserve"> </w:t>
      </w:r>
      <w:r>
        <w:rPr>
          <w:i/>
          <w:iCs/>
        </w:rPr>
        <w:t xml:space="preserve">what must</w:t>
      </w:r>
      <w:r>
        <w:rPr>
          <w:i/>
          <w:iCs/>
        </w:rPr>
        <w:t xml:space="preserve"> </w:t>
      </w:r>
      <w:r>
        <w:rPr>
          <w:i/>
          <w:iCs/>
        </w:rPr>
        <w:t xml:space="preserve">be strongly consistent versus what can be eventually consistent</w:t>
      </w:r>
      <w:r>
        <w:t xml:space="preserve"> </w:t>
      </w:r>
      <w:r>
        <w:t xml:space="preserve">(Chapter 6).</w:t>
      </w:r>
      <w:r>
        <w:t xml:space="preserve"> </w:t>
      </w:r>
      <w:r>
        <w:t xml:space="preserve">When the two agree, you get the best synchronization physics permits.</w:t>
      </w:r>
    </w:p>
    <w:p>
      <w:pPr>
        <w:pStyle w:val="CaptionedFigure"/>
      </w:pPr>
      <w:r>
        <w:drawing>
          <wp:inline>
            <wp:extent cx="5334000" cy="2525849"/>
            <wp:effectExtent b="0" l="0" r="0" t="0"/>
            <wp:docPr descr="SD-WAN carries each class of database traffic on the path built for it, down to the floor but never below it." title="" id="11" name="Picture"/>
            <a:graphic>
              <a:graphicData uri="http://schemas.openxmlformats.org/drawingml/2006/picture">
                <pic:pic>
                  <pic:nvPicPr>
                    <pic:cNvPr descr="../images/diagrams/ssot-network-physics/svg/ch04-path-classes.svg" id="1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58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SD-WAN carries each class of database traffic on the path built for it, down to the floor but never below it.</w:t>
      </w:r>
    </w:p>
    <w:bookmarkEnd w:id="13"/>
    <w:bookmarkStart w:id="20" w:name="X5e6327c3e0374bf3e98e7a501511b35c8843f32"/>
    <w:p>
      <w:pPr>
        <w:pStyle w:val="Heading2"/>
      </w:pPr>
      <w:r>
        <w:t xml:space="preserve">What SD-WAN genuinely buys a database tier</w:t>
      </w:r>
    </w:p>
    <w:bookmarkStart w:id="14" w:name="steering-and-near-geodesic-routing"/>
    <w:p>
      <w:pPr>
        <w:pStyle w:val="Heading3"/>
      </w:pPr>
      <w:r>
        <w:t xml:space="preserve">1. Steering and near-geodesic routing</w:t>
      </w:r>
    </w:p>
    <w:p>
      <w:pPr>
        <w:pStyle w:val="FirstParagraph"/>
      </w:pPr>
      <w:r>
        <w:t xml:space="preserve">Internet paths routinely run 1.5×–3× the great-circle distance. SD-WAN, by</w:t>
      </w:r>
      <w:r>
        <w:t xml:space="preserve"> </w:t>
      </w:r>
      <w:r>
        <w:t xml:space="preserve">choosing a better underlay (or a premium backbone) and steering the</w:t>
      </w:r>
      <w:r>
        <w:t xml:space="preserve"> </w:t>
      </w:r>
      <w:r>
        <w:t xml:space="preserve">latency-critical class onto it, reclaims much of that routing excess — moving</w:t>
      </w:r>
      <w:r>
        <w:t xml:space="preserve"> </w:t>
      </w:r>
      <w:r>
        <w:t xml:space="preserve">observed propagation from</w:t>
      </w:r>
      <w:r>
        <w:t xml:space="preserve"> </w:t>
      </w:r>
      <w:r>
        <w:t xml:space="preserve">“floor × 3”</w:t>
      </w:r>
      <w:r>
        <w:t xml:space="preserve"> </w:t>
      </w:r>
      <w:r>
        <w:t xml:space="preserve">toward</w:t>
      </w:r>
      <w:r>
        <w:t xml:space="preserve"> </w:t>
      </w:r>
      <w:r>
        <w:t xml:space="preserve">“floor × 1.1.”</w:t>
      </w:r>
      <w:r>
        <w:t xml:space="preserve"> </w:t>
      </w:r>
      <w:r>
        <w:t xml:space="preserve">That is a pure win</w:t>
      </w:r>
      <w:r>
        <w:t xml:space="preserve"> </w:t>
      </w:r>
      <w:r>
        <w:t xml:space="preserve">against the</w:t>
      </w:r>
      <w:r>
        <w:t xml:space="preserve"> </w:t>
      </w:r>
      <w:r>
        <w:rPr>
          <w:i/>
          <w:iCs/>
        </w:rPr>
        <w:t xml:space="preserve">addressable</w:t>
      </w:r>
      <w:r>
        <w:t xml:space="preserve"> </w:t>
      </w:r>
      <w:r>
        <w:t xml:space="preserve">part of latency, with no consistency trade-off.</w:t>
      </w:r>
    </w:p>
    <w:bookmarkEnd w:id="14"/>
    <w:bookmarkStart w:id="18" w:name="crushing-the-tail-not-just-the-average"/>
    <w:p>
      <w:pPr>
        <w:pStyle w:val="Heading3"/>
      </w:pPr>
      <w:r>
        <w:t xml:space="preserve">2. Crushing the tail, not just the average</w:t>
      </w:r>
    </w:p>
    <w:p>
      <w:pPr>
        <w:pStyle w:val="FirstParagraph"/>
      </w:pPr>
      <w:r>
        <w:t xml:space="preserve">This is the underrated, highest-leverage effect. Recall from Chapter 3 that a</w:t>
      </w:r>
      <w:r>
        <w:t xml:space="preserve"> </w:t>
      </w:r>
      <w:r>
        <w:t xml:space="preserve">quorum commit waits for the</w:t>
      </w:r>
      <w:r>
        <w:t xml:space="preserve"> </w:t>
      </w:r>
      <w:r>
        <w:rPr>
          <w:i/>
          <w:iCs/>
        </w:rPr>
        <w:t xml:space="preserve">slowest</w:t>
      </w:r>
      <w:r>
        <w:t xml:space="preserve"> </w:t>
      </w:r>
      <w:r>
        <w:t xml:space="preserve">member it must hear from, so commit</w:t>
      </w:r>
      <w:r>
        <w:t xml:space="preserve"> </w:t>
      </w:r>
      <w:r>
        <w:t xml:space="preserve">latency is a</w:t>
      </w:r>
      <w:r>
        <w:t xml:space="preserve"> </w:t>
      </w:r>
      <w:r>
        <w:rPr>
          <w:b/>
          <w:bCs/>
        </w:rPr>
        <w:t xml:space="preserve">tail (p99)</w:t>
      </w:r>
      <w:r>
        <w:t xml:space="preserve"> </w:t>
      </w:r>
      <w:r>
        <w:t xml:space="preserve">statistic — and the tail is inflated by loss,</w:t>
      </w:r>
      <w:r>
        <w:t xml:space="preserve"> </w:t>
      </w:r>
      <w:r>
        <w:t xml:space="preserve">congestion, and jitter, not by propagation. SD-WAN targets the tail directly: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Forward error correction (FEC):</w:t>
      </w:r>
      <w:r>
        <w:t xml:space="preserve"> </w:t>
      </w:r>
      <w:r>
        <w:t xml:space="preserve">send redundant repair data so a lost</w:t>
      </w:r>
      <w:r>
        <w:t xml:space="preserve"> </w:t>
      </w:r>
      <w:r>
        <w:t xml:space="preserve">packet is reconstructed at the receiver without waiting for a retransmit.</w:t>
      </w:r>
      <w:r>
        <w:t xml:space="preserve"> </w:t>
      </w:r>
      <w:r>
        <w:t xml:space="preserve">This trades bandwidth for latency — and for a quorum gated by the unluckiest</w:t>
      </w:r>
      <w:r>
        <w:t xml:space="preserve"> </w:t>
      </w:r>
      <w:r>
        <w:t xml:space="preserve">packet, eliminating retransmit waits can cut p99 commit latency far more than</w:t>
      </w:r>
      <w:r>
        <w:t xml:space="preserve"> </w:t>
      </w:r>
      <w:r>
        <w:t xml:space="preserve">shaving the mean ever could.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Packet duplication across two paths:</w:t>
      </w:r>
      <w:r>
        <w:t xml:space="preserve"> </w:t>
      </w:r>
      <w:r>
        <w:t xml:space="preserve">send the latency-critical packet on</w:t>
      </w:r>
      <w:r>
        <w:t xml:space="preserve"> </w:t>
      </w:r>
      <w:r>
        <w:t xml:space="preserve">two diverse paths and take whichever arrives first; the slow or lossy path no</w:t>
      </w:r>
      <w:r>
        <w:t xml:space="preserve"> </w:t>
      </w:r>
      <w:r>
        <w:t xml:space="preserve">longer determines the tail.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Jitter smoothing and sub-second path failover:</w:t>
      </w:r>
      <w:r>
        <w:t xml:space="preserve"> </w:t>
      </w:r>
      <w:r>
        <w:t xml:space="preserve">move traffic off a</w:t>
      </w:r>
      <w:r>
        <w:t xml:space="preserve"> </w:t>
      </w:r>
      <w:r>
        <w:t xml:space="preserve">browning-out path before TCP’s own loss detection reacts.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leverage point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Distributed-database performance is a tail problem; SD-WAN’s loss/jitter</w:t>
            </w:r>
            <w:r>
              <w:t xml:space="preserve"> </w:t>
            </w:r>
            <w:r>
              <w:t xml:space="preserve">mitigations are tail tools. The match is exact. A path can go from</w:t>
            </w:r>
            <w:r>
              <w:t xml:space="preserve"> </w:t>
            </w:r>
            <w:r>
              <w:t xml:space="preserve">“floor × 3</w:t>
            </w:r>
            <w:r>
              <w:t xml:space="preserve"> </w:t>
            </w:r>
            <w:r>
              <w:t xml:space="preserve">with an ugly tail”</w:t>
            </w:r>
            <w:r>
              <w:t xml:space="preserve"> </w:t>
            </w:r>
            <w:r>
              <w:t xml:space="preserve">to</w:t>
            </w:r>
            <w:r>
              <w:t xml:space="preserve"> </w:t>
            </w:r>
            <w:r>
              <w:t xml:space="preserve">“floor × 1.1 with a tight tail”</w:t>
            </w:r>
            <w:r>
              <w:t xml:space="preserve"> </w:t>
            </w:r>
            <w:r>
              <w:t xml:space="preserve">— a large, real</w:t>
            </w:r>
            <w:r>
              <w:t xml:space="preserve"> </w:t>
            </w:r>
            <w:r>
              <w:t xml:space="preserve">improvement in how well replicas stay in sync — without anyone violating</w:t>
            </w:r>
            <w:r>
              <w:t xml:space="preserve"> </w:t>
            </w:r>
            <w:r>
              <w:t xml:space="preserve">physics.</w:t>
            </w:r>
          </w:p>
          <w:p/>
        </w:tc>
      </w:tr>
    </w:tbl>
    <w:bookmarkEnd w:id="18"/>
    <w:bookmarkStart w:id="19" w:name="Xe92054768ed5e18ccf90e1ddf680fea27b5748b"/>
    <w:p>
      <w:pPr>
        <w:pStyle w:val="Heading3"/>
      </w:pPr>
      <w:r>
        <w:t xml:space="preserve">3. Protecting sync traffic from bulk traffic</w:t>
      </w:r>
    </w:p>
    <w:p>
      <w:pPr>
        <w:pStyle w:val="FirstParagraph"/>
      </w:pPr>
      <w:r>
        <w:t xml:space="preserve">A re-sync or a backup can saturate a link and inflict queueing delay on the</w:t>
      </w:r>
      <w:r>
        <w:t xml:space="preserve"> </w:t>
      </w:r>
      <w:r>
        <w:t xml:space="preserve">small, latency-critical consensus packets sharing it — self-inflicted tail</w:t>
      </w:r>
      <w:r>
        <w:t xml:space="preserve"> </w:t>
      </w:r>
      <w:r>
        <w:t xml:space="preserve">latency. Class separation ensures the bulk transfer cannot starve or delay the</w:t>
      </w:r>
      <w:r>
        <w:t xml:space="preserve"> </w:t>
      </w:r>
      <w:r>
        <w:t xml:space="preserve">heartbeats and commit acks. The database stays in sync</w:t>
      </w:r>
      <w:r>
        <w:t xml:space="preserve"> </w:t>
      </w:r>
      <w:r>
        <w:rPr>
          <w:i/>
          <w:iCs/>
        </w:rPr>
        <w:t xml:space="preserve">during</w:t>
      </w:r>
      <w:r>
        <w:t xml:space="preserve"> </w:t>
      </w:r>
      <w:r>
        <w:t xml:space="preserve">exactly the</w:t>
      </w:r>
      <w:r>
        <w:t xml:space="preserve"> </w:t>
      </w:r>
      <w:r>
        <w:t xml:space="preserve">heavy-transfer events that would otherwise destabilize it.</w:t>
      </w:r>
    </w:p>
    <w:bookmarkEnd w:id="19"/>
    <w:bookmarkEnd w:id="20"/>
    <w:bookmarkStart w:id="24" w:name="X19e7d9586ed6891c648dacf6eef69586bcf7b27"/>
    <w:p>
      <w:pPr>
        <w:pStyle w:val="Heading2"/>
      </w:pPr>
      <w:r>
        <w:t xml:space="preserve">The clock angle: optimization that assists physics directly</w:t>
      </w:r>
    </w:p>
    <w:p>
      <w:pPr>
        <w:pStyle w:val="FirstParagraph"/>
      </w:pPr>
      <w:r>
        <w:t xml:space="preserve">There is a second, independent way networking helps — and it is the closest</w:t>
      </w:r>
      <w:r>
        <w:t xml:space="preserve"> </w:t>
      </w:r>
      <w:r>
        <w:t xml:space="preserve">thing to genuinely</w:t>
      </w:r>
      <w:r>
        <w:t xml:space="preserve"> </w:t>
      </w:r>
      <w:r>
        <w:rPr>
          <w:i/>
          <w:iCs/>
        </w:rPr>
        <w:t xml:space="preserve">assisting</w:t>
      </w:r>
      <w:r>
        <w:t xml:space="preserve"> </w:t>
      </w:r>
      <w:r>
        <w:t xml:space="preserve">the speed-of-light problem rather than merely</w:t>
      </w:r>
      <w:r>
        <w:t xml:space="preserve"> </w:t>
      </w:r>
      <w:r>
        <w:t xml:space="preserve">approaching the floor. It runs through</w:t>
      </w:r>
      <w:r>
        <w:t xml:space="preserve"> </w:t>
      </w:r>
      <w:r>
        <w:rPr>
          <w:b/>
          <w:bCs/>
        </w:rPr>
        <w:t xml:space="preserve">time</w:t>
      </w:r>
      <w:r>
        <w:t xml:space="preserve">, not distance.</w:t>
      </w:r>
    </w:p>
    <w:p>
      <w:pPr>
        <w:pStyle w:val="BodyText"/>
      </w:pPr>
      <w:r>
        <w:t xml:space="preserve">A low-latency, low-jitter path is also the best path to</w:t>
      </w:r>
      <w:r>
        <w:t xml:space="preserve"> </w:t>
      </w:r>
      <w:r>
        <w:rPr>
          <w:b/>
          <w:bCs/>
        </w:rPr>
        <w:t xml:space="preserve">distribute a clock.</w:t>
      </w:r>
      <w:r>
        <w:t xml:space="preserve"> </w:t>
      </w:r>
      <w:r>
        <w:t xml:space="preserve">Precision time protocols degrade with path asymmetry and jitter, not with raw</w:t>
      </w:r>
      <w:r>
        <w:t xml:space="preserve"> </w:t>
      </w:r>
      <w:r>
        <w:t xml:space="preserve">distance, so the same lean class that carries consensus traffic also carries</w:t>
      </w:r>
      <w:r>
        <w:t xml:space="preserve"> </w:t>
      </w:r>
      <w:r>
        <w:t xml:space="preserve">high-quality clock synchronization. And tight clock sync enables an architecture</w:t>
      </w:r>
      <w:r>
        <w:t xml:space="preserve"> </w:t>
      </w:r>
      <w:r>
        <w:t xml:space="preserve">that</w:t>
      </w:r>
      <w:r>
        <w:t xml:space="preserve"> </w:t>
      </w:r>
      <w:r>
        <w:rPr>
          <w:i/>
          <w:iCs/>
        </w:rPr>
        <w:t xml:space="preserve">replaces</w:t>
      </w:r>
      <w:r>
        <w:t xml:space="preserve"> </w:t>
      </w:r>
      <w:r>
        <w:t xml:space="preserve">network round trips: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Trading network coordination for bounded clock uncertainty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Google</w:t>
            </w:r>
            <w:r>
              <w:t xml:space="preserve"> </w:t>
            </w:r>
            <w:r>
              <w:rPr>
                <w:b/>
                <w:bCs/>
              </w:rPr>
              <w:t xml:space="preserve">Spanner</w:t>
            </w:r>
            <w:r>
              <w:t xml:space="preserve">’s</w:t>
            </w:r>
            <w:r>
              <w:t xml:space="preserve"> </w:t>
            </w:r>
            <w:r>
              <w:rPr>
                <w:b/>
                <w:bCs/>
              </w:rPr>
              <w:t xml:space="preserve">TrueTime</w:t>
            </w:r>
            <w:r>
              <w:t xml:space="preserve"> </w:t>
            </w:r>
            <w:r>
              <w:t xml:space="preserve">orders transactions using globally</w:t>
            </w:r>
            <w:r>
              <w:t xml:space="preserve"> </w:t>
            </w:r>
            <w:r>
              <w:t xml:space="preserve">synchronized clocks (GPS and atomic references) with a small,</w:t>
            </w:r>
            <w:r>
              <w:t xml:space="preserve"> </w:t>
            </w:r>
            <w:r>
              <w:rPr>
                <w:i/>
                <w:iCs/>
              </w:rPr>
              <w:t xml:space="preserve">bounded</w:t>
            </w:r>
            <w:r>
              <w:t xml:space="preserve"> </w:t>
            </w:r>
            <w:r>
              <w:t xml:space="preserve">uncertainty. Instead of an extra cross-continent round trip to agree on</w:t>
            </w:r>
            <w:r>
              <w:t xml:space="preserve"> </w:t>
            </w:r>
            <w:r>
              <w:t xml:space="preserve">transaction order, Spanner waits out a short</w:t>
            </w:r>
            <w:r>
              <w:t xml:space="preserve"> </w:t>
            </w:r>
            <w:r>
              <w:t xml:space="preserve">“commit-wait”</w:t>
            </w:r>
            <w:r>
              <w:t xml:space="preserve"> </w:t>
            </w:r>
            <w:r>
              <w:t xml:space="preserve">interval sized to its</w:t>
            </w:r>
            <w:r>
              <w:t xml:space="preserve"> </w:t>
            </w:r>
            <w:r>
              <w:t xml:space="preserve">clock uncertainty. The latency bound becomes</w:t>
            </w:r>
            <w:r>
              <w:t xml:space="preserve"> </w:t>
            </w:r>
            <w:r>
              <w:rPr>
                <w:b/>
                <w:bCs/>
              </w:rPr>
              <w:t xml:space="preserve">clock error, not network RTT</w:t>
            </w:r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t xml:space="preserve">and clock error is kept tiny. (Source: Corbett et al.,</w:t>
            </w:r>
            <w:r>
              <w:t xml:space="preserve"> </w:t>
            </w:r>
            <w:r>
              <w:t xml:space="preserve">“Spanner: Google’s</w:t>
            </w:r>
            <w:r>
              <w:t xml:space="preserve"> </w:t>
            </w:r>
            <w:r>
              <w:t xml:space="preserve">Globally-Distributed Database,”</w:t>
            </w:r>
            <w:r>
              <w:t xml:space="preserve"> </w:t>
            </w:r>
            <w:r>
              <w:t xml:space="preserve">OSDI 2012.)</w:t>
            </w:r>
          </w:p>
          <w:p/>
        </w:tc>
      </w:tr>
    </w:tbl>
    <w:p>
      <w:pPr>
        <w:pStyle w:val="BodyText"/>
      </w:pPr>
      <w:r>
        <w:t xml:space="preserve">This is the deepest version of the user’s question. You cannot make light</w:t>
      </w:r>
      <w:r>
        <w:t xml:space="preserve"> </w:t>
      </w:r>
      <w:r>
        <w:t xml:space="preserve">faster, but you can make the database</w:t>
      </w:r>
      <w:r>
        <w:t xml:space="preserve"> </w:t>
      </w:r>
      <w:r>
        <w:rPr>
          <w:i/>
          <w:iCs/>
        </w:rPr>
        <w:t xml:space="preserve">need fewer trips through it</w:t>
      </w:r>
      <w:r>
        <w:t xml:space="preserve"> </w:t>
      </w:r>
      <w:r>
        <w:t xml:space="preserve">by spending</w:t>
      </w:r>
      <w:r>
        <w:t xml:space="preserve"> </w:t>
      </w:r>
      <w:r>
        <w:t xml:space="preserve">clock certainty instead of network round trips. The lean SD-WAN class is what</w:t>
      </w:r>
      <w:r>
        <w:t xml:space="preserve"> </w:t>
      </w:r>
      <w:r>
        <w:t xml:space="preserve">makes the clock certain enough to do so — so SD-WAN assists the speed-of-light</w:t>
      </w:r>
      <w:r>
        <w:t xml:space="preserve"> </w:t>
      </w:r>
      <w:r>
        <w:t xml:space="preserve">problem not by reducing propagation, but by enabling a design that propagates</w:t>
      </w:r>
      <w:r>
        <w:t xml:space="preserve"> </w:t>
      </w:r>
      <w:r>
        <w:t xml:space="preserve">less often.</w:t>
      </w:r>
    </w:p>
    <w:bookmarkEnd w:id="24"/>
    <w:bookmarkStart w:id="28" w:name="the-hard-ceiling-restated"/>
    <w:p>
      <w:pPr>
        <w:pStyle w:val="Heading2"/>
      </w:pPr>
      <w:r>
        <w:t xml:space="preserve">The hard ceiling, restated</w:t>
      </w:r>
    </w:p>
    <w:p>
      <w:pPr>
        <w:pStyle w:val="FirstParagraph"/>
      </w:pPr>
      <w:r>
        <w:t xml:space="preserve">For all of that, one boundary is immovable and must be stated plainly: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SD-WAN gets you to the floor with a tight tail. It never gets you below it.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synchronous, strongly-consistent commit across continents pays</w:t>
            </w:r>
            <w:r>
              <w:t xml:space="preserve"> </w:t>
            </w:r>
            <w:r>
              <w:rPr>
                <w:b/>
                <w:bCs/>
              </w:rPr>
              <w:t xml:space="preserve">at least one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round trip, every time</w:t>
            </w:r>
            <w:r>
              <w:t xml:space="preserve"> </w:t>
            </w:r>
            <w:r>
              <w:t xml:space="preserve">— ~56 ms for New York ↔ London, no matter how clever</w:t>
            </w:r>
            <w:r>
              <w:t xml:space="preserve"> </w:t>
            </w:r>
            <w:r>
              <w:t xml:space="preserve">the network. SD-WAN removes the</w:t>
            </w:r>
            <w:r>
              <w:t xml:space="preserve"> </w:t>
            </w:r>
            <w:r>
              <w:rPr>
                <w:i/>
                <w:iCs/>
              </w:rPr>
              <w:t xml:space="preserve">excess</w:t>
            </w:r>
            <w:r>
              <w:t xml:space="preserve"> </w:t>
            </w:r>
            <w:r>
              <w:t xml:space="preserve">over that floor and tames the tail; the</w:t>
            </w:r>
            <w:r>
              <w:t xml:space="preserve"> </w:t>
            </w:r>
            <w:r>
              <w:t xml:space="preserve">floor itself is the speed-of-light tax on strong consistency, and it is</w:t>
            </w:r>
            <w:r>
              <w:t xml:space="preserve"> </w:t>
            </w:r>
            <w:r>
              <w:t xml:space="preserve">non-negotiable.</w:t>
            </w:r>
          </w:p>
          <w:p/>
        </w:tc>
      </w:tr>
    </w:tbl>
    <w:p>
      <w:pPr>
        <w:pStyle w:val="BodyText"/>
      </w:pPr>
      <w:r>
        <w:t xml:space="preserve">Therefore SD-WAN does not change the correct architectural conclusion from</w:t>
      </w:r>
      <w:r>
        <w:t xml:space="preserve"> </w:t>
      </w:r>
      <w:r>
        <w:t xml:space="preserve">Chapter 3 — it</w:t>
      </w:r>
      <w:r>
        <w:t xml:space="preserve"> </w:t>
      </w:r>
      <w:r>
        <w:rPr>
          <w:i/>
          <w:iCs/>
        </w:rPr>
        <w:t xml:space="preserve">enables</w:t>
      </w:r>
      <w:r>
        <w:t xml:space="preserve"> </w:t>
      </w:r>
      <w:r>
        <w:t xml:space="preserve">it. The right move remains</w:t>
      </w:r>
      <w:r>
        <w:t xml:space="preserve"> </w:t>
      </w:r>
      <w:r>
        <w:rPr>
          <w:b/>
          <w:bCs/>
        </w:rPr>
        <w:t xml:space="preserve">“need less global</w:t>
      </w:r>
      <w:r>
        <w:rPr>
          <w:b/>
          <w:bCs/>
        </w:rPr>
        <w:t xml:space="preserve"> </w:t>
      </w:r>
      <w:r>
        <w:rPr>
          <w:b/>
          <w:bCs/>
        </w:rPr>
        <w:t xml:space="preserve">sync,”</w:t>
      </w:r>
      <w:r>
        <w:t xml:space="preserve"> </w:t>
      </w:r>
      <w:r>
        <w:t xml:space="preserve">and SD-WAN’s contribution is to make the synchronization you</w:t>
      </w:r>
      <w:r>
        <w:t xml:space="preserve"> </w:t>
      </w:r>
      <w:r>
        <w:rPr>
          <w:i/>
          <w:iCs/>
        </w:rPr>
        <w:t xml:space="preserve">do</w:t>
      </w:r>
      <w:r>
        <w:t xml:space="preserve"> </w:t>
      </w:r>
      <w:r>
        <w:t xml:space="preserve">keep cheaper, more reliable, and tighter in the tail, while making</w:t>
      </w:r>
      <w:r>
        <w:t xml:space="preserve"> </w:t>
      </w:r>
      <w:r>
        <w:t xml:space="preserve">asynchronous bulk replication efficient on its own dedicated path.</w:t>
      </w:r>
    </w:p>
    <w:p>
      <w:pPr>
        <w:pStyle w:val="BodyText"/>
      </w:pPr>
      <w:r>
        <w:t xml:space="preserve">SD-WAN supplies the path; it does not, by itself,</w:t>
      </w:r>
      <w:r>
        <w:t xml:space="preserve"> </w:t>
      </w:r>
      <w:r>
        <w:rPr>
          <w:i/>
          <w:iCs/>
        </w:rPr>
        <w:t xml:space="preserve">govern</w:t>
      </w:r>
      <w:r>
        <w:t xml:space="preserve"> </w:t>
      </w:r>
      <w:r>
        <w:t xml:space="preserve">the path. Chapter 5</w:t>
      </w:r>
      <w:r>
        <w:t xml:space="preserve"> </w:t>
      </w:r>
      <w:r>
        <w:t xml:space="preserve">(forward-looking) takes the next step — making the chosen path identity-anchored</w:t>
      </w:r>
      <w:r>
        <w:t xml:space="preserve"> </w:t>
      </w:r>
      <w:r>
        <w:t xml:space="preserve">and token-bound, so the network carrying the data is held to the same per-call</w:t>
      </w:r>
      <w:r>
        <w:t xml:space="preserve"> </w:t>
      </w:r>
      <w:r>
        <w:t xml:space="preserve">standard as access to the data itself.</w:t>
      </w:r>
    </w:p>
    <w:bookmarkEnd w:id="28"/>
    <w:bookmarkStart w:id="29" w:name="summary"/>
    <w:p>
      <w:pPr>
        <w:pStyle w:val="Heading2"/>
      </w:pPr>
      <w:r>
        <w:t xml:space="preserve">Summary</w:t>
      </w:r>
    </w:p>
    <w:p>
      <w:pPr>
        <w:pStyle w:val="Compact"/>
        <w:numPr>
          <w:ilvl w:val="0"/>
          <w:numId w:val="1002"/>
        </w:numPr>
      </w:pPr>
      <w:r>
        <w:t xml:space="preserve">SD-WAN’s low-latency / bulk path split is the network-layer mirror of the</w:t>
      </w:r>
      <w:r>
        <w:t xml:space="preserve"> </w:t>
      </w:r>
      <w:r>
        <w:t xml:space="preserve">data layer’s strong-vs-eventual consistency split; align them.</w:t>
      </w:r>
    </w:p>
    <w:p>
      <w:pPr>
        <w:pStyle w:val="Compact"/>
        <w:numPr>
          <w:ilvl w:val="0"/>
          <w:numId w:val="1002"/>
        </w:numPr>
      </w:pPr>
      <w:r>
        <w:t xml:space="preserve">It buys three things: near-geodesic routing, tail-latency reduction (FEC,</w:t>
      </w:r>
      <w:r>
        <w:t xml:space="preserve"> </w:t>
      </w:r>
      <w:r>
        <w:t xml:space="preserve">packet duplication, jitter smoothing — which match the database’s tail-gated</w:t>
      </w:r>
      <w:r>
        <w:t xml:space="preserve"> </w:t>
      </w:r>
      <w:r>
        <w:t xml:space="preserve">commit behavior), and protection of sync traffic from bulk transfers.</w:t>
      </w:r>
    </w:p>
    <w:p>
      <w:pPr>
        <w:pStyle w:val="Compact"/>
        <w:numPr>
          <w:ilvl w:val="0"/>
          <w:numId w:val="1002"/>
        </w:numPr>
      </w:pPr>
      <w:r>
        <w:t xml:space="preserve">The lean path also distributes high-quality time, enabling clock-based</w:t>
      </w:r>
      <w:r>
        <w:t xml:space="preserve"> </w:t>
      </w:r>
      <w:r>
        <w:t xml:space="preserve">concurrency (Spanner/TrueTime) that</w:t>
      </w:r>
      <w:r>
        <w:t xml:space="preserve"> </w:t>
      </w:r>
      <w:r>
        <w:rPr>
          <w:i/>
          <w:iCs/>
        </w:rPr>
        <w:t xml:space="preserve">replaces</w:t>
      </w:r>
      <w:r>
        <w:t xml:space="preserve"> </w:t>
      </w:r>
      <w:r>
        <w:t xml:space="preserve">network round trips with</w:t>
      </w:r>
      <w:r>
        <w:t xml:space="preserve"> </w:t>
      </w:r>
      <w:r>
        <w:t xml:space="preserve">bounded clock-wait — the one technique that genuinely sidesteps propagation.</w:t>
      </w:r>
    </w:p>
    <w:p>
      <w:pPr>
        <w:pStyle w:val="Compact"/>
        <w:numPr>
          <w:ilvl w:val="0"/>
          <w:numId w:val="1002"/>
        </w:numPr>
      </w:pPr>
      <w:r>
        <w:t xml:space="preserve">It cannot move the floor: a cross-continent synchronous commit still pays at</w:t>
      </w:r>
      <w:r>
        <w:t xml:space="preserve"> </w:t>
      </w:r>
      <w:r>
        <w:t xml:space="preserve">least one RTT. SD-WAN takes you</w:t>
      </w:r>
      <w:r>
        <w:t xml:space="preserve"> </w:t>
      </w:r>
      <w:r>
        <w:rPr>
          <w:i/>
          <w:iCs/>
        </w:rPr>
        <w:t xml:space="preserve">to</w:t>
      </w:r>
      <w:r>
        <w:t xml:space="preserve"> </w:t>
      </w:r>
      <w:r>
        <w:t xml:space="preserve">the floor with a tight tail, never below.</w:t>
      </w:r>
    </w:p>
    <w:p>
      <w:pPr>
        <w:pStyle w:val="Compact"/>
        <w:numPr>
          <w:ilvl w:val="0"/>
          <w:numId w:val="1002"/>
        </w:numPr>
      </w:pPr>
      <w:r>
        <w:t xml:space="preserve">Net: it enables the</w:t>
      </w:r>
      <w:r>
        <w:t xml:space="preserve"> </w:t>
      </w:r>
      <w:r>
        <w:t xml:space="preserve">“need less global sync”</w:t>
      </w:r>
      <w:r>
        <w:t xml:space="preserve"> </w:t>
      </w:r>
      <w:r>
        <w:t xml:space="preserve">architecture rather than</w:t>
      </w:r>
      <w:r>
        <w:t xml:space="preserve"> </w:t>
      </w:r>
      <w:r>
        <w:t xml:space="preserve">overturning it.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svg" /><Relationship Type="http://schemas.openxmlformats.org/officeDocument/2006/relationships/image" Id="rId25" Target="media/rId25.png" /><Relationship Type="http://schemas.openxmlformats.org/officeDocument/2006/relationships/image" Id="rId21" Target="media/rId21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SD-WAN and Differentiated Transport</dc:title>
  <dc:creator/>
  <cp:keywords/>
  <dcterms:created xsi:type="dcterms:W3CDTF">2026-10-19T10:11:40Z</dcterms:created>
  <dcterms:modified xsi:type="dcterms:W3CDTF">2026-10-19T10:11:40Z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pirational">
    <vt:lpwstr>True</vt:lpwstr>
  </property>
  <property fmtid="{D5CDD505-2E9C-101B-9397-08002B2CF9AE}" pid="3" name="audience">
    <vt:lpwstr>Network engineers · platform engineers · SRE</vt:lpwstr>
  </property>
  <property fmtid="{D5CDD505-2E9C-101B-9397-08002B2CF9AE}" pid="4" name="biblio-config">
    <vt:lpwstr>True</vt:lpwstr>
  </property>
  <property fmtid="{D5CDD505-2E9C-101B-9397-08002B2CF9AE}" pid="5" name="canon-source">
    <vt:lpwstr>Synthesized analysis; external networking and Spanner/TrueTime facts cited inline</vt:lpwstr>
  </property>
  <property fmtid="{D5CDD505-2E9C-101B-9397-08002B2CF9AE}" pid="6" name="chapter">
    <vt:lpwstr>4</vt:lpwstr>
  </property>
  <property fmtid="{D5CDD505-2E9C-101B-9397-08002B2CF9AE}" pid="7" name="date">
    <vt:lpwstr>2026-06-22</vt:lpwstr>
  </property>
  <property fmtid="{D5CDD505-2E9C-101B-9397-08002B2CF9AE}" pid="8" name="doc-type">
    <vt:lpwstr>series-chapter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lifecycle">
    <vt:lpwstr>draft</vt:lpwstr>
  </property>
  <property fmtid="{D5CDD505-2E9C-101B-9397-08002B2CF9AE}" pid="14" name="lifecycle_review">
    <vt:lpwstr>2026-12-22</vt:lpwstr>
  </property>
  <property fmtid="{D5CDD505-2E9C-101B-9397-08002B2CF9AE}" pid="15" name="series-id">
    <vt:lpwstr>ssot-network-physics</vt:lpwstr>
  </property>
  <property fmtid="{D5CDD505-2E9C-101B-9397-08002B2CF9AE}" pid="16" name="subtitle">
    <vt:lpwstr>Path classes, tail-latency reduction, FEC, and clock distribution for keeping large databases in sync</vt:lpwstr>
  </property>
  <property fmtid="{D5CDD505-2E9C-101B-9397-08002B2CF9AE}" pid="17" name="tiers_adopted">
    <vt:lpwstr/>
  </property>
  <property fmtid="{D5CDD505-2E9C-101B-9397-08002B2CF9AE}" pid="18" name="toc-title">
    <vt:lpwstr>Table of contents</vt:lpwstr>
  </property>
</Properties>
</file>