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svg" ContentType="image/svg+xml"/>
  <Override PartName="/word/media/rId12.png" ContentType="image/png"/>
  <Override PartName="/word/media/rId20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Governed Path — Token-Bound Transport and the Application-Aware Overlay</w:t>
      </w:r>
    </w:p>
    <w:p>
      <w:pPr>
        <w:pStyle w:val="Subtitle"/>
      </w:pPr>
      <w:r>
        <w:t xml:space="preserve">Why an efficient edge device needs an identity-anchored fabric, and how the path itself becomes governed evidence</w:t>
      </w:r>
    </w:p>
    <w:p>
      <w:pPr>
        <w:pStyle w:val="Date"/>
      </w:pPr>
      <w:r>
        <w:t xml:space="preserve">2026-06-22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7" w:name="Xdd0e069dc3a9208108a9c8a36db3e8cf90fc1c3"/>
    <w:p>
      <w:pPr>
        <w:pStyle w:val="Heading1"/>
      </w:pPr>
      <w:r>
        <w:t xml:space="preserve">The Governed Path — Token-Bound Transport and the Application-Aware Overlay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Forward-looking chapter — proposed direction, not yet ratified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rests on</w:t>
            </w:r>
            <w:r>
              <w:t xml:space="preserve"> </w:t>
            </w:r>
            <w:r>
              <w:rPr>
                <w:b/>
                <w:bCs/>
              </w:rPr>
              <w:t xml:space="preserve">the program decision (Application-Aware Networking and Token-Bound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Transport Plane)</w:t>
            </w:r>
            <w:r>
              <w:t xml:space="preserve">, whose status is</w:t>
            </w:r>
            <w:r>
              <w:t xml:space="preserve"> </w:t>
            </w:r>
            <w:r>
              <w:rPr>
                <w:b/>
                <w:bCs/>
              </w:rPr>
              <w:t xml:space="preserve">Proposed</w:t>
            </w:r>
            <w:r>
              <w:t xml:space="preserve">. Unlike the Accepted decisions</w:t>
            </w:r>
            <w:r>
              <w:t xml:space="preserve"> </w:t>
            </w:r>
            <w:r>
              <w:t xml:space="preserve">that anchor the rest of this paper (the program decision, the program decision), the transport-plane model</w:t>
            </w:r>
            <w:r>
              <w:t xml:space="preserve"> </w:t>
            </w:r>
            <w:r>
              <w:t xml:space="preserve">here is canon</w:t>
            </w:r>
            <w:r>
              <w:t xml:space="preserve"> </w:t>
            </w:r>
            <w:r>
              <w:rPr>
                <w:i/>
                <w:iCs/>
              </w:rPr>
              <w:t xml:space="preserve">direction</w:t>
            </w:r>
            <w:r>
              <w:t xml:space="preserve"> </w:t>
            </w:r>
            <w:r>
              <w:t xml:space="preserve">with implementing specifications —</w:t>
            </w:r>
            <w:r>
              <w:t xml:space="preserve"> </w:t>
            </w:r>
            <w:r>
              <w:rPr>
                <w:b/>
                <w:bCs/>
              </w:rPr>
              <w:t xml:space="preserve">FMP_122</w:t>
            </w:r>
            <w:r>
              <w:t xml:space="preserve"> </w:t>
            </w:r>
            <w:r>
              <w:t xml:space="preserve">(Token-Based Transport Authorization),</w:t>
            </w:r>
            <w:r>
              <w:t xml:space="preserve"> </w:t>
            </w:r>
            <w:r>
              <w:rPr>
                <w:b/>
                <w:bCs/>
              </w:rPr>
              <w:t xml:space="preserve">FMP_123</w:t>
            </w:r>
            <w:r>
              <w:t xml:space="preserve"> </w:t>
            </w:r>
            <w:r>
              <w:t xml:space="preserve">(Application-Aware Overlay</w:t>
            </w:r>
            <w:r>
              <w:t xml:space="preserve"> </w:t>
            </w:r>
            <w:r>
              <w:t xml:space="preserve">Fabric Model),</w:t>
            </w:r>
            <w:r>
              <w:t xml:space="preserve"> </w:t>
            </w:r>
            <w:r>
              <w:rPr>
                <w:b/>
                <w:bCs/>
              </w:rPr>
              <w:t xml:space="preserve">FMP_124</w:t>
            </w:r>
            <w:r>
              <w:t xml:space="preserve"> </w:t>
            </w:r>
            <w:r>
              <w:t xml:space="preserve">(Transport Plane Telemetry Contract) — still open.</w:t>
            </w:r>
            <w:r>
              <w:t xml:space="preserve"> </w:t>
            </w:r>
            <w:r>
              <w:t xml:space="preserve">Read it as where the architecture is going, not where it has arrived.</w:t>
            </w:r>
          </w:p>
          <w:p/>
        </w:tc>
      </w:tr>
    </w:tbl>
    <w:bookmarkStart w:id="15" w:name="X87a3e0271ea8347c28cef491eae584b8329571a"/>
    <w:p>
      <w:pPr>
        <w:pStyle w:val="Heading2"/>
      </w:pPr>
      <w:r>
        <w:t xml:space="preserve">The other half of</w:t>
      </w:r>
      <w:r>
        <w:t xml:space="preserve"> </w:t>
      </w:r>
      <w:r>
        <w:t xml:space="preserve">“identity is the new boundary”</w:t>
      </w:r>
    </w:p>
    <w:p>
      <w:pPr>
        <w:pStyle w:val="FirstParagraph"/>
      </w:pPr>
      <w:r>
        <w:t xml:space="preserve">Chapter 2 established the keystone of consolidation: token-based security lets</w:t>
      </w:r>
      <w:r>
        <w:t xml:space="preserve"> </w:t>
      </w:r>
      <w:r>
        <w:t xml:space="preserve">one logical store serve many trust domains because the trust boundary travels</w:t>
      </w:r>
      <w:r>
        <w:t xml:space="preserve"> </w:t>
      </w:r>
      <w:r>
        <w:rPr>
          <w:i/>
          <w:iCs/>
        </w:rPr>
        <w:t xml:space="preserve">with the request</w:t>
      </w:r>
      <w:r>
        <w:t xml:space="preserve">. That argument was about the</w:t>
      </w:r>
      <w:r>
        <w:t xml:space="preserve"> </w:t>
      </w:r>
      <w:r>
        <w:rPr>
          <w:b/>
          <w:bCs/>
        </w:rPr>
        <w:t xml:space="preserve">data plane</w:t>
      </w:r>
      <w:r>
        <w:t xml:space="preserve"> </w:t>
      </w:r>
      <w:r>
        <w:t xml:space="preserve">— who may touch</w:t>
      </w:r>
      <w:r>
        <w:t xml:space="preserve"> </w:t>
      </w:r>
      <w:r>
        <w:t xml:space="preserve">the data. This chapter applies the identical principle to the</w:t>
      </w:r>
      <w:r>
        <w:t xml:space="preserve"> </w:t>
      </w:r>
      <w:r>
        <w:rPr>
          <w:b/>
          <w:bCs/>
        </w:rPr>
        <w:t xml:space="preserve">transport</w:t>
      </w:r>
      <w:r>
        <w:rPr>
          <w:b/>
          <w:bCs/>
        </w:rPr>
        <w:t xml:space="preserve"> </w:t>
      </w:r>
      <w:r>
        <w:rPr>
          <w:b/>
          <w:bCs/>
        </w:rPr>
        <w:t xml:space="preserve">plane</w:t>
      </w:r>
      <w:r>
        <w:t xml:space="preserve"> </w:t>
      </w:r>
      <w:r>
        <w:t xml:space="preserve">— the network path the request rides on — and shows that the two are</w:t>
      </w:r>
      <w:r>
        <w:t xml:space="preserve"> </w:t>
      </w:r>
      <w:r>
        <w:t xml:space="preserve">the same idea wearing different clothes.</w:t>
      </w:r>
    </w:p>
    <w:p>
      <w:pPr>
        <w:pStyle w:val="BodyText"/>
      </w:pPr>
      <w:r>
        <w:t xml:space="preserve">The Federal Modernization Program’s own doctrine names the gap precisely. Identity has become the root of</w:t>
      </w:r>
      <w:r>
        <w:t xml:space="preserve"> </w:t>
      </w:r>
      <w:r>
        <w:t xml:space="preserve">trust and the addressing model, but, in the program decision’s words,</w:t>
      </w:r>
      <w:r>
        <w:t xml:space="preserve"> </w:t>
      </w:r>
      <w:r>
        <w:rPr>
          <w:i/>
          <w:iCs/>
        </w:rPr>
        <w:t xml:space="preserve">“identity is the new</w:t>
      </w:r>
      <w:r>
        <w:rPr>
          <w:i/>
          <w:iCs/>
        </w:rPr>
        <w:t xml:space="preserve"> </w:t>
      </w:r>
      <w:r>
        <w:rPr>
          <w:i/>
          <w:iCs/>
        </w:rPr>
        <w:t xml:space="preserve">boundary, but only halfway”</w:t>
      </w:r>
      <w:r>
        <w:t xml:space="preserve">: the transport that carries identity-derived claims</w:t>
      </w:r>
      <w:r>
        <w:t xml:space="preserve"> </w:t>
      </w:r>
      <w:r>
        <w:t xml:space="preserve">is still session-based —</w:t>
      </w:r>
      <w:r>
        <w:t xml:space="preserve"> </w:t>
      </w:r>
      <w:r>
        <w:rPr>
          <w:i/>
          <w:iCs/>
        </w:rPr>
        <w:t xml:space="preserve">“a TLS connection establishes once, then rides for</w:t>
      </w:r>
      <w:r>
        <w:rPr>
          <w:i/>
          <w:iCs/>
        </w:rPr>
        <w:t xml:space="preserve"> </w:t>
      </w:r>
      <w:r>
        <w:rPr>
          <w:i/>
          <w:iCs/>
        </w:rPr>
        <w:t xml:space="preserve">minutes-to-hours carrying intent the issuer can no longer attest to”</w:t>
      </w:r>
      <w:r>
        <w:t xml:space="preserve"> </w:t>
      </w:r>
      <w:r>
        <w:t xml:space="preserve">(the program decision</w:t>
      </w:r>
      <w:r>
        <w:t xml:space="preserve"> </w:t>
      </w:r>
      <w:r>
        <w:t xml:space="preserve">§Context #2). The data plane re-proves identity on every call; the transport</w:t>
      </w:r>
      <w:r>
        <w:t xml:space="preserve"> </w:t>
      </w:r>
      <w:r>
        <w:t xml:space="preserve">plane proves it once and coasts. That asymmetry is the subject of this chapter.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unified thesis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“Identity is the new boundary”</w:t>
            </w:r>
            <w:r>
              <w:t xml:space="preserve"> </w:t>
            </w:r>
            <w:r>
              <w:t xml:space="preserve">must hold on</w:t>
            </w:r>
            <w:r>
              <w:t xml:space="preserve"> </w:t>
            </w:r>
            <w:r>
              <w:rPr>
                <w:b/>
                <w:bCs/>
              </w:rPr>
              <w:t xml:space="preserve">both</w:t>
            </w:r>
            <w:r>
              <w:t xml:space="preserve"> </w:t>
            </w:r>
            <w:r>
              <w:t xml:space="preserve">planes. Chapter 2 anchored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i/>
                <w:iCs/>
              </w:rPr>
              <w:t xml:space="preserve">data plane</w:t>
            </w:r>
            <w:r>
              <w:t xml:space="preserve"> </w:t>
            </w:r>
            <w:r>
              <w:t xml:space="preserve">with token-bound access — a fresh, scoped credential per call.</w:t>
            </w:r>
            <w:r>
              <w:t xml:space="preserve"> </w:t>
            </w:r>
            <w:r>
              <w:t xml:space="preserve">This chapter anchors the</w:t>
            </w:r>
            <w:r>
              <w:t xml:space="preserve"> </w:t>
            </w:r>
            <w:r>
              <w:rPr>
                <w:i/>
                <w:iCs/>
              </w:rPr>
              <w:t xml:space="preserve">transport plane</w:t>
            </w:r>
            <w:r>
              <w:t xml:space="preserve"> </w:t>
            </w:r>
            <w:r>
              <w:t xml:space="preserve">with token-bound transport — a</w:t>
            </w:r>
            <w:r>
              <w:t xml:space="preserve"> </w:t>
            </w:r>
            <w:r>
              <w:t xml:space="preserve">fresh, scoped credential per</w:t>
            </w:r>
            <w:r>
              <w:t xml:space="preserve"> </w:t>
            </w:r>
            <w:r>
              <w:rPr>
                <w:i/>
                <w:iCs/>
              </w:rPr>
              <w:t xml:space="preserve">path</w:t>
            </w:r>
            <w:r>
              <w:t xml:space="preserve">. A centralized source of truth reached over</w:t>
            </w:r>
            <w:r>
              <w:t xml:space="preserve"> </w:t>
            </w:r>
            <w:r>
              <w:t xml:space="preserve">an ungoverned, session-trusted network is only half-secured: the front door is</w:t>
            </w:r>
            <w:r>
              <w:t xml:space="preserve"> </w:t>
            </w:r>
            <w:r>
              <w:t xml:space="preserve">identity-checked while the hallway is not.</w:t>
            </w:r>
          </w:p>
          <w:p/>
        </w:tc>
      </w:tr>
    </w:tbl>
    <w:bookmarkEnd w:id="15"/>
    <w:bookmarkStart w:id="19" w:name="X308f24b71b5c9cc2e57ec6e5649641535b27128"/>
    <w:p>
      <w:pPr>
        <w:pStyle w:val="Heading2"/>
      </w:pPr>
      <w:r>
        <w:t xml:space="preserve">The efficient edge device is necessary but not sufficient</w:t>
      </w:r>
    </w:p>
    <w:p>
      <w:pPr>
        <w:pStyle w:val="FirstParagraph"/>
      </w:pPr>
      <w:r>
        <w:t xml:space="preserve">Consider a perfectly tuned edge device: identity-anchored, telemetry-emitting,</w:t>
      </w:r>
      <w:r>
        <w:t xml:space="preserve"> </w:t>
      </w:r>
      <w:r>
        <w:t xml:space="preserve">policy-compliant — everything the endpoint control plane asks for</w:t>
      </w:r>
      <w:r>
        <w:t xml:space="preserve"> </w:t>
      </w:r>
      <w:r>
        <w:t xml:space="preserve">(</w:t>
      </w:r>
      <w:r>
        <w:rPr>
          <w:rStyle w:val="VerbatimChar"/>
        </w:rPr>
        <w:t xml:space="preserve">control-planes.yml</w:t>
      </w:r>
      <w:r>
        <w:t xml:space="preserve">, Endpoint plane). Land it on a flat, non–application-aware</w:t>
      </w:r>
      <w:r>
        <w:t xml:space="preserve"> </w:t>
      </w:r>
      <w:r>
        <w:t xml:space="preserve">datacenter LAN and its efficiency is</w:t>
      </w:r>
      <w:r>
        <w:t xml:space="preserve"> </w:t>
      </w:r>
      <w:r>
        <w:rPr>
          <w:i/>
          <w:iCs/>
        </w:rPr>
        <w:t xml:space="preserve">bounded by the fabric it lands on</w:t>
      </w:r>
      <w:r>
        <w:t xml:space="preserve">. The</w:t>
      </w:r>
      <w:r>
        <w:t xml:space="preserve"> </w:t>
      </w:r>
      <w:r>
        <w:t xml:space="preserve">device is optimized in isolation while its traffic is undermined in three</w:t>
      </w:r>
      <w:r>
        <w:t xml:space="preserve"> </w:t>
      </w:r>
      <w:r>
        <w:t xml:space="preserve">concrete ways.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What the flat LAN lacks</w:t>
            </w:r>
          </w:p>
        </w:tc>
        <w:tc>
          <w:tcPr/>
          <w:p>
            <w:pPr>
              <w:pStyle w:val="Compact"/>
            </w:pPr>
            <w:r>
              <w:t xml:space="preserve">Canon</w:t>
            </w:r>
          </w:p>
        </w:tc>
        <w:tc>
          <w:tcPr/>
          <w:p>
            <w:pPr>
              <w:pStyle w:val="Compact"/>
            </w:pPr>
            <w:r>
              <w:t xml:space="preserve">Consequence for the edge device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Local breakout / Cloud OnRamp</w:t>
            </w:r>
            <w:r>
              <w:t xml:space="preserve"> </w:t>
            </w:r>
            <w:r>
              <w:t xml:space="preserve">— app-aware path selection,</w:t>
            </w:r>
            <w:r>
              <w:t xml:space="preserve"> </w:t>
            </w:r>
            <w:r>
              <w:rPr>
                <w:rStyle w:val="VerbatimChar"/>
              </w:rPr>
              <w:t xml:space="preserve">local_breakout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optimal_path_selection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control-planes.yml</w:t>
            </w:r>
            <w:r>
              <w:t xml:space="preserve"> </w:t>
            </w:r>
            <w:r>
              <w:t xml:space="preserve">(Network plane,</w:t>
            </w:r>
            <w:r>
              <w:t xml:space="preserve"> </w:t>
            </w:r>
            <w:r>
              <w:rPr>
                <w:rStyle w:val="VerbatimChar"/>
              </w:rPr>
              <w:t xml:space="preserve">cloud_onramp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Traffic is backhauled/hairpinned through a central perimeter — the TIC3 / F5 choke-point being retired. The device’s efficiency is spent on the detour.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INR — Identity-aware Routing</w:t>
            </w:r>
            <w:r>
              <w:t xml:space="preserve"> </w:t>
            </w:r>
            <w:r>
              <w:t xml:space="preserve">— the convergence point where identity, telemetry, and routing unify;</w:t>
            </w:r>
            <w:r>
              <w:t xml:space="preserve"> </w:t>
            </w:r>
            <w:r>
              <w:rPr>
                <w:rStyle w:val="VerbatimChar"/>
              </w:rPr>
              <w:t xml:space="preserve">requires: [telemetry_plane, ipam_plane]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control-planes.yml</w:t>
            </w:r>
            <w:r>
              <w:t xml:space="preserve"> </w:t>
            </w:r>
            <w:r>
              <w:t xml:space="preserve">(INR)</w:t>
            </w:r>
          </w:p>
        </w:tc>
        <w:tc>
          <w:tcPr/>
          <w:p>
            <w:pPr>
              <w:pStyle w:val="Compact"/>
            </w:pPr>
            <w:r>
              <w:t xml:space="preserve">A flat LAN treats every flow identically. It cannot do per-user / per-app path selection or zero-trust segmentation, so the device’s identity signals have nowhere to land.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Per-call authorization</w:t>
            </w:r>
            <w:r>
              <w:t xml:space="preserve"> </w:t>
            </w:r>
            <w:r>
              <w:t xml:space="preserve">— trust scoped to a single intent</w:t>
            </w:r>
          </w:p>
        </w:tc>
        <w:tc>
          <w:tcPr/>
          <w:p>
            <w:pPr>
              <w:pStyle w:val="Compact"/>
            </w:pPr>
            <w:r>
              <w:t xml:space="preserve">the program decision §Context #2</w:t>
            </w:r>
          </w:p>
        </w:tc>
        <w:tc>
          <w:tcPr/>
          <w:p>
            <w:pPr>
              <w:pStyle w:val="Compact"/>
            </w:pPr>
            <w:r>
              <w:t xml:space="preserve">Trust collapses into a long-lived session: authorize once, ride for hours. Hijacking the session inherits its trust — exactly the antipattern the program decision exists to retire.</w:t>
            </w:r>
          </w:p>
        </w:tc>
      </w:tr>
    </w:tbl>
    <w:p>
      <w:pPr>
        <w:pStyle w:val="BodyText"/>
      </w:pPr>
      <w:r>
        <w:t xml:space="preserve">The pattern is the same each time: the edge device emits high-quality identity,</w:t>
      </w:r>
      <w:r>
        <w:t xml:space="preserve"> </w:t>
      </w:r>
      <w:r>
        <w:t xml:space="preserve">posture, and application context, and a flat Layer-3/4 LAN throws it all away.</w:t>
      </w:r>
      <w:r>
        <w:t xml:space="preserve"> </w:t>
      </w:r>
      <w:r>
        <w:t xml:space="preserve">The substrate is left able to govern</w:t>
      </w:r>
      <w:r>
        <w:t xml:space="preserve"> </w:t>
      </w:r>
      <w:r>
        <w:rPr>
          <w:i/>
          <w:iCs/>
        </w:rPr>
        <w:t xml:space="preserve">what</w:t>
      </w:r>
      <w:r>
        <w:t xml:space="preserve"> </w:t>
      </w:r>
      <w:r>
        <w:t xml:space="preserve">runs and</w:t>
      </w:r>
      <w:r>
        <w:t xml:space="preserve"> </w:t>
      </w:r>
      <w:r>
        <w:rPr>
          <w:i/>
          <w:iCs/>
        </w:rPr>
        <w:t xml:space="preserve">who</w:t>
      </w:r>
      <w:r>
        <w:t xml:space="preserve"> </w:t>
      </w:r>
      <w:r>
        <w:t xml:space="preserve">runs it, but not</w:t>
      </w:r>
      <w:r>
        <w:t xml:space="preserve"> </w:t>
      </w:r>
      <w:r>
        <w:rPr>
          <w:i/>
          <w:iCs/>
        </w:rPr>
        <w:t xml:space="preserve">how it gets there</w:t>
      </w:r>
      <w:r>
        <w:t xml:space="preserve"> </w:t>
      </w:r>
      <w:r>
        <w:t xml:space="preserve">— and that blind spot surfaces as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 </w:t>
      </w:r>
      <w:r>
        <w:t xml:space="preserve">findings the</w:t>
      </w:r>
      <w:r>
        <w:t xml:space="preserve"> </w:t>
      </w:r>
      <w:r>
        <w:t xml:space="preserve">substrate cannot explain, because the transport context is invisible (the program decision</w:t>
      </w:r>
      <w:r>
        <w:t xml:space="preserve"> </w:t>
      </w:r>
      <w:r>
        <w:t xml:space="preserve">§Context).</w:t>
      </w:r>
    </w:p>
    <w:p>
      <w:pPr>
        <w:pStyle w:val="CaptionedFigure"/>
      </w:pPr>
      <w:r>
        <w:drawing>
          <wp:inline>
            <wp:extent cx="5334000" cy="3832684"/>
            <wp:effectExtent b="0" l="0" r="0" t="0"/>
            <wp:docPr descr="A flat LAN discards the edge device’s context; the proposed application-aware overlay turns it into a governed path." title="" id="17" name="Picture"/>
            <a:graphic>
              <a:graphicData uri="http://schemas.openxmlformats.org/drawingml/2006/picture">
                <pic:pic>
                  <pic:nvPicPr>
                    <pic:cNvPr descr="../images/diagrams/ssot-network-physics/svg/ch05-overlay-tunnel.svg" id="1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32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flat LAN discards the edge device’s context; the proposed application-aware overlay turns it into a governed path.</w:t>
      </w:r>
    </w:p>
    <w:bookmarkEnd w:id="19"/>
    <w:bookmarkStart w:id="23" w:name="Xf4e29acc07ea77be6d0acacc43b3bb84375b48c"/>
    <w:p>
      <w:pPr>
        <w:pStyle w:val="Heading2"/>
      </w:pPr>
      <w:r>
        <w:t xml:space="preserve">What the device actually needs: an application-aware overlay</w:t>
      </w:r>
    </w:p>
    <w:p>
      <w:pPr>
        <w:pStyle w:val="FirstParagraph"/>
      </w:pPr>
      <w:r>
        <w:t xml:space="preserve">The requirement is not</w:t>
      </w:r>
      <w:r>
        <w:t xml:space="preserve"> </w:t>
      </w:r>
      <w:r>
        <w:t xml:space="preserve">“a faster LAN.”</w:t>
      </w:r>
      <w:r>
        <w:t xml:space="preserve"> </w:t>
      </w:r>
      <w:r>
        <w:t xml:space="preserve">It is an</w:t>
      </w:r>
      <w:r>
        <w:t xml:space="preserve"> </w:t>
      </w:r>
      <w:r>
        <w:rPr>
          <w:b/>
          <w:bCs/>
        </w:rPr>
        <w:t xml:space="preserve">application-aware overlay</w:t>
      </w:r>
      <w:r>
        <w:rPr>
          <w:b/>
          <w:bCs/>
        </w:rPr>
        <w:t xml:space="preserve"> </w:t>
      </w:r>
      <w:r>
        <w:rPr>
          <w:b/>
          <w:bCs/>
        </w:rPr>
        <w:t xml:space="preserve">fabric</w:t>
      </w:r>
      <w:r>
        <w:t xml:space="preserve"> </w:t>
      </w:r>
      <w:r>
        <w:t xml:space="preserve">in which the path is a typed, identity-anchored, governed object.</w:t>
      </w:r>
      <w:r>
        <w:t xml:space="preserve"> </w:t>
      </w:r>
      <w:r>
        <w:t xml:space="preserve">the program decision promotes FMP_001’s tunnel abstraction from concept to schema as the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OverlayTunnel</w:t>
            </w:r>
            <w:r>
              <w:t xml:space="preserve"> </w:t>
            </w:r>
            <w:r>
              <w:t xml:space="preserve">(the program decision §Decision #3)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</w:t>
            </w:r>
            <w:r>
              <w:t xml:space="preserve"> </w:t>
            </w:r>
            <w:r>
              <w:rPr>
                <w:rStyle w:val="VerbatimChar"/>
              </w:rPr>
              <w:t xml:space="preserve">OverlayTunnel</w:t>
            </w:r>
            <w:r>
              <w:t xml:space="preserve"> </w:t>
            </w:r>
            <w:r>
              <w:t xml:space="preserve">carries</w:t>
            </w:r>
            <w:r>
              <w:t xml:space="preserve"> </w:t>
            </w:r>
            <w:r>
              <w:rPr>
                <w:rStyle w:val="VerbatimChar"/>
              </w:rPr>
              <w:t xml:space="preserve">{identity, application, posture, location, token, lease, certificate-chain}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Tunnels are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leased</w:t>
            </w:r>
            <w:r>
              <w:rPr>
                <w:b/>
                <w:bCs/>
              </w:rPr>
              <w:t xml:space="preserve">, not opened</w:t>
            </w:r>
            <w:r>
              <w:t xml:space="preserve"> </w:t>
            </w:r>
            <w:r>
              <w:t xml:space="preserve">— the lease is bounded by token lifetime,</w:t>
            </w:r>
            <w:r>
              <w:t xml:space="preserve"> </w:t>
            </w:r>
            <w:r>
              <w:t xml:space="preserve">and the canonical record is provenance-anchored to SSOT. The authorizing token</w:t>
            </w:r>
            <w:r>
              <w:t xml:space="preserve"> </w:t>
            </w:r>
            <w:r>
              <w:t xml:space="preserve">is short-lived and audience-scoped, bound to</w:t>
            </w:r>
            <w:r>
              <w:t xml:space="preserve"> </w:t>
            </w:r>
            <w:r>
              <w:rPr>
                <w:b/>
                <w:bCs/>
              </w:rPr>
              <w:t xml:space="preserve">caller identity + target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application + device posture + organizationally derived location</w:t>
            </w:r>
            <w:r>
              <w:t xml:space="preserve"> </w:t>
            </w:r>
            <w:r>
              <w:t xml:space="preserve">(the program decision §Decision</w:t>
            </w:r>
            <w:r>
              <w:t xml:space="preserve"> </w:t>
            </w:r>
            <w:r>
              <w:t xml:space="preserve">#2). A</w:t>
            </w:r>
            <w:r>
              <w:t xml:space="preserve"> </w:t>
            </w:r>
            <w:r>
              <w:t xml:space="preserve">“session”</w:t>
            </w:r>
            <w:r>
              <w:t xml:space="preserve"> </w:t>
            </w:r>
            <w:r>
              <w:t xml:space="preserve">— any long-lived authorization context that survives a single</w:t>
            </w:r>
            <w:r>
              <w:t xml:space="preserve"> </w:t>
            </w:r>
            <w:r>
              <w:t xml:space="preserve">authorized intent — ceases to be a canonical concept.</w:t>
            </w:r>
          </w:p>
          <w:p/>
        </w:tc>
      </w:tr>
    </w:tbl>
    <w:p>
      <w:pPr>
        <w:pStyle w:val="BodyText"/>
      </w:pPr>
      <w:r>
        <w:t xml:space="preserve">This is precisely the data-plane move of Chapter 2, transposed onto the network.</w:t>
      </w:r>
      <w:r>
        <w:t xml:space="preserve"> </w:t>
      </w:r>
      <w:r>
        <w:t xml:space="preserve">There, the database password was replaced by a freshly-minted, audience-scoped</w:t>
      </w:r>
      <w:r>
        <w:t xml:space="preserve"> </w:t>
      </w:r>
      <w:r>
        <w:t xml:space="preserve">token per connection. Here, the open session is replaced by a freshly-leased,</w:t>
      </w:r>
      <w:r>
        <w:t xml:space="preserve"> </w:t>
      </w:r>
      <w:r>
        <w:t xml:space="preserve">audience-scoped tunnel per path. In both cases the durable, hijackable artifact</w:t>
      </w:r>
      <w:r>
        <w:t xml:space="preserve"> </w:t>
      </w:r>
      <w:r>
        <w:t xml:space="preserve">— the stored password, the long-lived session — is</w:t>
      </w:r>
      <w:r>
        <w:t xml:space="preserve"> </w:t>
      </w:r>
      <w:r>
        <w:rPr>
          <w:i/>
          <w:iCs/>
        </w:rPr>
        <w:t xml:space="preserve">removed</w:t>
      </w:r>
      <w:r>
        <w:t xml:space="preserve">, and authorization</w:t>
      </w:r>
      <w:r>
        <w:t xml:space="preserve"> </w:t>
      </w:r>
      <w:r>
        <w:t xml:space="preserve">becomes a per-event, identity-bound act.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“SD-WAN / SDN”</w:t>
      </w:r>
      <w:r>
        <w:t xml:space="preserve"> </w:t>
      </w:r>
      <w:r>
        <w:t xml:space="preserve">part is only the</w:t>
      </w:r>
      <w:r>
        <w:t xml:space="preserve"> </w:t>
      </w:r>
      <w:r>
        <w:rPr>
          <w:b/>
          <w:bCs/>
        </w:rPr>
        <w:t xml:space="preserve">mechanism</w:t>
      </w:r>
      <w:r>
        <w:t xml:space="preserve"> </w:t>
      </w:r>
      <w:r>
        <w:t xml:space="preserve">— vManage/vSmart/vBond and WAN</w:t>
      </w:r>
      <w:r>
        <w:t xml:space="preserve"> </w:t>
      </w:r>
      <w:r>
        <w:t xml:space="preserve">edges (</w:t>
      </w:r>
      <w:r>
        <w:rPr>
          <w:rStyle w:val="VerbatimChar"/>
        </w:rPr>
        <w:t xml:space="preserve">overlays/cisco/sd-wan.yml</w:t>
      </w:r>
      <w:r>
        <w:t xml:space="preserve">), SASE/ZTNA from the TIC3 retirement roadmap.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requirement</w:t>
      </w:r>
      <w:r>
        <w:t xml:space="preserve"> </w:t>
      </w:r>
      <w:r>
        <w:t xml:space="preserve">is application-awareness plus token-bound transport. On that</w:t>
      </w:r>
      <w:r>
        <w:t xml:space="preserve"> </w:t>
      </w:r>
      <w:r>
        <w:t xml:space="preserve">fabric the edge device’s efficiency is finally realized, and the path itself</w:t>
      </w:r>
      <w:r>
        <w:t xml:space="preserve"> </w:t>
      </w:r>
      <w:r>
        <w:t xml:space="preserve">becomes governed evidence rather than an invisible Layer-3/4 detail.</w:t>
      </w:r>
    </w:p>
    <w:bookmarkEnd w:id="23"/>
    <w:bookmarkStart w:id="24" w:name="X69463721e2e8ba18f9ad293dc67fff4e464810a"/>
    <w:p>
      <w:pPr>
        <w:pStyle w:val="Heading2"/>
      </w:pPr>
      <w:r>
        <w:t xml:space="preserve">A flat LAN is a drift generator, not neutral ground</w:t>
      </w:r>
    </w:p>
    <w:p>
      <w:pPr>
        <w:pStyle w:val="FirstParagraph"/>
      </w:pPr>
      <w:r>
        <w:t xml:space="preserve">The sharpest consequence for a governance substrate: a non-optimized LAN that</w:t>
      </w:r>
      <w:r>
        <w:t xml:space="preserve"> </w:t>
      </w:r>
      <w:r>
        <w:t xml:space="preserve">stays flat does not merely run slower — it manufactures drift. the program decision proposes</w:t>
      </w:r>
      <w:r>
        <w:t xml:space="preserve"> </w:t>
      </w:r>
      <w:r>
        <w:t xml:space="preserve">a sixth drift class,</w:t>
      </w:r>
      <w:r>
        <w:t xml:space="preserve"> </w:t>
      </w:r>
      <w:r>
        <w:rPr>
          <w:rStyle w:val="VerbatimChar"/>
          <w:b/>
          <w:bCs/>
        </w:rPr>
        <w:t xml:space="preserve">DRIFT-TRANSPORT</w:t>
      </w:r>
      <w:r>
        <w:t xml:space="preserve">, joining the substrate’s existing</w:t>
      </w:r>
      <w:r>
        <w:t xml:space="preserve"> </w:t>
      </w:r>
      <w:r>
        <w:t xml:space="preserve">five (</w:t>
      </w:r>
      <w:r>
        <w:rPr>
          <w:rStyle w:val="VerbatimChar"/>
        </w:rPr>
        <w:t xml:space="preserve">DRIFT-SCHEMA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DRIFT-SEMANTIC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). Under it, an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 </w:t>
      </w:r>
      <w:r>
        <w:t xml:space="preserve">or flow observed</w:t>
      </w:r>
      <w:r>
        <w:t xml:space="preserve"> </w:t>
      </w:r>
      <w:r>
        <w:rPr>
          <w:i/>
          <w:iCs/>
        </w:rPr>
        <w:t xml:space="preserve">without</w:t>
      </w:r>
      <w:r>
        <w:t xml:space="preserve"> </w:t>
      </w:r>
      <w:r>
        <w:t xml:space="preserve">an</w:t>
      </w:r>
      <w:r>
        <w:t xml:space="preserve"> </w:t>
      </w:r>
      <w:r>
        <w:t xml:space="preserve">issuing token is a finding (P2), as is path-policy variance between the</w:t>
      </w:r>
      <w:r>
        <w:t xml:space="preserve"> </w:t>
      </w:r>
      <w:r>
        <w:t xml:space="preserve">canonical organizational/location binding and the observed flow (P4). The flat LAN is</w:t>
      </w:r>
      <w:r>
        <w:t xml:space="preserve"> </w:t>
      </w:r>
      <w:r>
        <w:t xml:space="preserve">therefore not a neutral substrate the edge device merely fails to exploit — from</w:t>
      </w:r>
      <w:r>
        <w:t xml:space="preserve"> </w:t>
      </w:r>
      <w:r>
        <w:t xml:space="preserve">the substrate’s point of view it is an active source of transport drift.</w:t>
      </w:r>
    </w:p>
    <w:p>
      <w:pPr>
        <w:pStyle w:val="BodyText"/>
      </w:pPr>
      <w:r>
        <w:t xml:space="preserve">This closes the loop with Chapter 1’s deepest claim: drift is born where the</w:t>
      </w:r>
      <w:r>
        <w:t xml:space="preserve"> </w:t>
      </w:r>
      <w:r>
        <w:t xml:space="preserve">governed path is the path of</w:t>
      </w:r>
      <w:r>
        <w:t xml:space="preserve"> </w:t>
      </w:r>
      <w:r>
        <w:rPr>
          <w:i/>
          <w:iCs/>
        </w:rPr>
        <w:t xml:space="preserve">most</w:t>
      </w:r>
      <w:r>
        <w:t xml:space="preserve"> </w:t>
      </w:r>
      <w:r>
        <w:t xml:space="preserve">resistance and an ungoverned shortcut</w:t>
      </w:r>
      <w:r>
        <w:t xml:space="preserve"> </w:t>
      </w:r>
      <w:r>
        <w:t xml:space="preserve">exists. A flat, session-trusted LAN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that ungoverned shortcut, one layer</w:t>
      </w:r>
      <w:r>
        <w:t xml:space="preserve"> </w:t>
      </w:r>
      <w:r>
        <w:t xml:space="preserve">down from the shadow-copy problem — the network equivalent of an unofficial</w:t>
      </w:r>
      <w:r>
        <w:t xml:space="preserve"> </w:t>
      </w:r>
      <w:r>
        <w:t xml:space="preserve">local database nobody blessed.</w:t>
      </w:r>
    </w:p>
    <w:bookmarkEnd w:id="24"/>
    <w:bookmarkStart w:id="25" w:name="X8ee8fdcb6642331cf4283ebca5cb37276f875a3"/>
    <w:p>
      <w:pPr>
        <w:pStyle w:val="Heading2"/>
      </w:pPr>
      <w:r>
        <w:t xml:space="preserve">Lane discipline: The Federal Modernization Program governs the fabric, it does not become it</w:t>
      </w:r>
    </w:p>
    <w:p>
      <w:pPr>
        <w:pStyle w:val="FirstParagraph"/>
      </w:pPr>
      <w:r>
        <w:t xml:space="preserve">One boundary must be stated as plainly here as the speed-of-light floor was in</w:t>
      </w:r>
      <w:r>
        <w:t xml:space="preserve"> </w:t>
      </w:r>
      <w:r>
        <w:t xml:space="preserve">Chapter 3. The Federal Modernization Program’s stake in</w:t>
      </w:r>
      <w:r>
        <w:t xml:space="preserve"> </w:t>
      </w:r>
      <w:r>
        <w:t xml:space="preserve">“land the device on an application-aware overlay”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governance</w:t>
      </w:r>
      <w:r>
        <w:t xml:space="preserve">, not packet-forwarding. Per the program decision’s lane discipline</w:t>
      </w:r>
      <w:r>
        <w:t xml:space="preserve"> </w:t>
      </w:r>
      <w:r>
        <w:t xml:space="preserve">(§</w:t>
      </w:r>
      <w:r>
        <w:t xml:space="preserve">“what the Federal Modernization Program does NOT become”</w:t>
      </w:r>
      <w:r>
        <w:t xml:space="preserve">), transport adapters</w:t>
      </w:r>
      <w:r>
        <w:t xml:space="preserve"> </w:t>
      </w:r>
      <w:r>
        <w:rPr>
          <w:b/>
          <w:bCs/>
        </w:rPr>
        <w:t xml:space="preserve">observe, reconcile, and</w:t>
      </w:r>
      <w:r>
        <w:rPr>
          <w:b/>
          <w:bCs/>
        </w:rPr>
        <w:t xml:space="preserve"> </w:t>
      </w:r>
      <w:r>
        <w:rPr>
          <w:b/>
          <w:bCs/>
        </w:rPr>
        <w:t xml:space="preserve">emit evidence — they do not route packets or terminate tunnels.</w:t>
      </w:r>
      <w:r>
        <w:t xml:space="preserve"> </w:t>
      </w:r>
      <w:r>
        <w:t xml:space="preserve">The decision</w:t>
      </w:r>
      <w:r>
        <w:t xml:space="preserve"> </w:t>
      </w:r>
      <w:r>
        <w:t xml:space="preserve">is explicitly doctrinal, not implementation-prescriptive: it picks no token</w:t>
      </w:r>
      <w:r>
        <w:t xml:space="preserve"> </w:t>
      </w:r>
      <w:r>
        <w:t xml:space="preserve">format (SPIFFE vs PASETO), no SD-WAN vendor, and does not put the Federal Modernization Program in the data</w:t>
      </w:r>
      <w:r>
        <w:t xml:space="preserve"> </w:t>
      </w:r>
      <w:r>
        <w:t xml:space="preserve">plane. The agency operates whatever SASE/SD-WAN fabric it likes; the Federal Modernization Program requires</w:t>
      </w:r>
      <w:r>
        <w:t xml:space="preserve"> </w:t>
      </w:r>
      <w:r>
        <w:t xml:space="preserve">only that the fabric be application-aware and token-bound, so the edge device’s</w:t>
      </w:r>
      <w:r>
        <w:t xml:space="preserve"> </w:t>
      </w:r>
      <w:r>
        <w:t xml:space="preserve">identity / application / posture / location can drive routing and per-call</w:t>
      </w:r>
      <w:r>
        <w:t xml:space="preserve"> </w:t>
      </w:r>
      <w:r>
        <w:t xml:space="preserve">authorization — and so the path becomes auditable evidence.</w:t>
      </w:r>
    </w:p>
    <w:p>
      <w:pPr>
        <w:pStyle w:val="BodyText"/>
      </w:pPr>
      <w:r>
        <w:t xml:space="preserve">The relationship is exactly that of an identity to Conditional Access. Without</w:t>
      </w:r>
      <w:r>
        <w:t xml:space="preserve"> </w:t>
      </w:r>
      <w:r>
        <w:t xml:space="preserve">the governed overlay, the efficient edge device is optimized in isolation, its</w:t>
      </w:r>
      <w:r>
        <w:t xml:space="preserve"> </w:t>
      </w:r>
      <w:r>
        <w:t xml:space="preserve">traffic backhauled through a perimeter being retired, and its trust riding a</w:t>
      </w:r>
      <w:r>
        <w:t xml:space="preserve"> </w:t>
      </w:r>
      <w:r>
        <w:t xml:space="preserve">long-lived session the substrate cannot see.</w:t>
      </w:r>
    </w:p>
    <w:bookmarkEnd w:id="25"/>
    <w:bookmarkStart w:id="26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01"/>
        </w:numPr>
      </w:pPr>
      <w:r>
        <w:t xml:space="preserve">“Identity is the new boundary”</w:t>
      </w:r>
      <w:r>
        <w:t xml:space="preserve"> </w:t>
      </w:r>
      <w:r>
        <w:t xml:space="preserve">must hold on the transport plane as well as the</w:t>
      </w:r>
      <w:r>
        <w:t xml:space="preserve"> </w:t>
      </w:r>
      <w:r>
        <w:t xml:space="preserve">data plane; today it holds</w:t>
      </w:r>
      <w:r>
        <w:t xml:space="preserve"> </w:t>
      </w:r>
      <w:r>
        <w:t xml:space="preserve">“only halfway”</w:t>
      </w:r>
      <w:r>
        <w:t xml:space="preserve"> </w:t>
      </w:r>
      <w:r>
        <w:t xml:space="preserve">(the program decision §Context #2).</w:t>
      </w:r>
    </w:p>
    <w:p>
      <w:pPr>
        <w:pStyle w:val="Compact"/>
        <w:numPr>
          <w:ilvl w:val="0"/>
          <w:numId w:val="1001"/>
        </w:numPr>
      </w:pPr>
      <w:r>
        <w:t xml:space="preserve">An efficient edge device is necessary but not sufficient — its efficiency is</w:t>
      </w:r>
      <w:r>
        <w:t xml:space="preserve"> </w:t>
      </w:r>
      <w:r>
        <w:t xml:space="preserve">bounded by the fabric it lands on. A flat LAN undermines it three ways: no</w:t>
      </w:r>
      <w:r>
        <w:t xml:space="preserve"> </w:t>
      </w:r>
      <w:r>
        <w:t xml:space="preserve">local breakout / Cloud OnRamp, no identity-aware routing (INR), and trust that</w:t>
      </w:r>
      <w:r>
        <w:t xml:space="preserve"> </w:t>
      </w:r>
      <w:r>
        <w:t xml:space="preserve">collapses into a long-lived session.</w:t>
      </w:r>
    </w:p>
    <w:p>
      <w:pPr>
        <w:pStyle w:val="Compact"/>
        <w:numPr>
          <w:ilvl w:val="0"/>
          <w:numId w:val="1001"/>
        </w:numPr>
      </w:pPr>
      <w:r>
        <w:t xml:space="preserve">The requirement is an application-aware overlay where the path is a typed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leased, not opened</w:t>
      </w:r>
      <w:r>
        <w:t xml:space="preserve">, bounded by a short-lived,</w:t>
      </w:r>
      <w:r>
        <w:t xml:space="preserve"> </w:t>
      </w:r>
      <w:r>
        <w:t xml:space="preserve">audience-scoped token (the program decision §Decision #2–3). SD-WAN/SASE is the mechanism;</w:t>
      </w:r>
      <w:r>
        <w:t xml:space="preserve"> </w:t>
      </w:r>
      <w:r>
        <w:t xml:space="preserve">application-awareness + token-bound transport is the requirement.</w:t>
      </w:r>
    </w:p>
    <w:p>
      <w:pPr>
        <w:pStyle w:val="Compact"/>
        <w:numPr>
          <w:ilvl w:val="0"/>
          <w:numId w:val="1001"/>
        </w:numPr>
      </w:pPr>
      <w:r>
        <w:t xml:space="preserve">A flat LAN is a</w:t>
      </w:r>
      <w:r>
        <w:t xml:space="preserve"> </w:t>
      </w:r>
      <w:r>
        <w:rPr>
          <w:rStyle w:val="VerbatimChar"/>
        </w:rPr>
        <w:t xml:space="preserve">DRIFT-TRANSPORT</w:t>
      </w:r>
      <w:r>
        <w:t xml:space="preserve"> </w:t>
      </w:r>
      <w:r>
        <w:t xml:space="preserve">generator (P2/P4), not neutral ground.</w:t>
      </w:r>
    </w:p>
    <w:p>
      <w:pPr>
        <w:pStyle w:val="Compact"/>
        <w:numPr>
          <w:ilvl w:val="0"/>
          <w:numId w:val="1001"/>
        </w:numPr>
      </w:pPr>
      <w:r>
        <w:t xml:space="preserve">The Federal Modernization Program governs the fabric and emits evidence; it does not route packets. The</w:t>
      </w:r>
      <w:r>
        <w:t xml:space="preserve"> </w:t>
      </w:r>
      <w:r>
        <w:t xml:space="preserve">whole model is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(the program decision), with FMP_122/123/124 as the open</w:t>
      </w:r>
      <w:r>
        <w:t xml:space="preserve"> </w:t>
      </w:r>
      <w:r>
        <w:t xml:space="preserve">verification items.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svg" /><Relationship Type="http://schemas.openxmlformats.org/officeDocument/2006/relationships/image" Id="rId12" Target="media/rId12.png" /><Relationship Type="http://schemas.openxmlformats.org/officeDocument/2006/relationships/image" Id="rId20" Target="media/rId20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Governed Path — Token-Bound Transport and the Application-Aware Overlay</dc:title>
  <dc:creator/>
  <cp:keywords/>
  <dcterms:created xsi:type="dcterms:W3CDTF">2026-10-19T10:11:41Z</dcterms:created>
  <dcterms:modified xsi:type="dcterms:W3CDTF">2026-10-19T10:11:41Z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Network architects · zero-trust practitioners · platform engineers</vt:lpwstr>
  </property>
  <property fmtid="{D5CDD505-2E9C-101B-9397-08002B2CF9AE}" pid="4" name="biblio-config">
    <vt:lpwstr>True</vt:lpwstr>
  </property>
  <property fmtid="{D5CDD505-2E9C-101B-9397-08002B2CF9AE}" pid="5" name="canon-source">
    <vt:lpwstr>the program decision (Application-Aware Networking and Token-Bound Transport, status Proposed); control-planes.yml; the program decision</vt:lpwstr>
  </property>
  <property fmtid="{D5CDD505-2E9C-101B-9397-08002B2CF9AE}" pid="6" name="chapter">
    <vt:lpwstr>5</vt:lpwstr>
  </property>
  <property fmtid="{D5CDD505-2E9C-101B-9397-08002B2CF9AE}" pid="7" name="date">
    <vt:lpwstr>2026-06-22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draft</vt:lpwstr>
  </property>
  <property fmtid="{D5CDD505-2E9C-101B-9397-08002B2CF9AE}" pid="14" name="lifecycle_review">
    <vt:lpwstr>2026-12-22</vt:lpwstr>
  </property>
  <property fmtid="{D5CDD505-2E9C-101B-9397-08002B2CF9AE}" pid="15" name="series-id">
    <vt:lpwstr>ssot-network-physics</vt:lpwstr>
  </property>
  <property fmtid="{D5CDD505-2E9C-101B-9397-08002B2CF9AE}" pid="16" name="subtitle">
    <vt:lpwstr>Why an efficient edge device needs an identity-anchored fabric, and how the path itself becomes governed evidence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