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6" w:name="whitepapers"/>
    <w:p>
      <w:pPr>
        <w:pStyle w:val="Heading1"/>
      </w:pPr>
      <w:r>
        <w:t xml:space="preserve">Whitepapers</w:t>
      </w:r>
    </w:p>
    <w:p>
      <w:pPr>
        <w:pStyle w:val="FirstParagraph"/>
      </w:pPr>
      <w:r>
        <w:t xml:space="preserve">Cleaned, externally usable versions of high-value modernization whitepapers.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443"/>
        <w:gridCol w:w="44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AD to Entra ID — The Structural Migration Problem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Why the governance gap is structural, not technical.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Modernization Journey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Forty-year arc from mainframe single source of truth to five principles for the way forward.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</w:rPr>
                <w:t xml:space="preserve">Hybrid Join Without Governance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Why converting a large fleet to hybrid join is a near-effortless tenant switch, and the loss ledger if taken without governance.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Session vs. Telemetry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Why persistent session-based identity and continuous-verification telemetry are incompatible.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Network Transport and Governance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Transport is a physics decision; control is a compliance decision.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</w:rPr>
                <w:t xml:space="preserve">Federal Compliance for Moderate Agencies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Which mandates bind the agency, which bind the vendor.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Hyperlink"/>
                </w:rPr>
                <w:t xml:space="preserve">Zero Trust Governance Principles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Why cross-cutting capabilities move a program past Initial maturity.</w:t>
            </w:r>
          </w:p>
        </w:tc>
      </w:tr>
      <w:tr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Federal SSOT Alignment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Single Source of Truth as the architectural response to federal data-governance obligations.</w:t>
            </w:r>
          </w:p>
        </w:tc>
      </w:tr>
      <w:tr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SD-WAN vs. DIA Under TIC 3.0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Transport is a physics decision; control is a compliance decision.</w:t>
            </w:r>
          </w:p>
        </w:tc>
      </w:tr>
      <w:tr>
        <w:tc>
          <w:tcPr/>
          <w:p>
            <w:pPr>
              <w:pStyle w:val="Compact"/>
            </w:pPr>
            <w:hyperlink r:id="rId18">
              <w:r>
                <w:rPr>
                  <w:rStyle w:val="Hyperlink"/>
                </w:rPr>
                <w:t xml:space="preserve">Ticket-to-Machine, Not Ticket-to-Human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Why changing state isn’t compliance evidence.</w:t>
            </w:r>
          </w:p>
        </w:tc>
      </w:tr>
      <w:tr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Next Generation DNS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How DNS became the application surface, security enforcement plane, and identity substrate of the hybrid multi-cloud enterprise.</w:t>
            </w:r>
          </w:p>
        </w:tc>
      </w:tr>
      <w:tr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Next Generation DDI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Now a multi-chapter modernization book: governing DNS, DHCP, and IPAM as the hybrid multi-cloud control plane, including split-brain, FedRAMP Moderate, SD-WAN interception, and the five critical configuration decisions.</w:t>
            </w:r>
          </w:p>
        </w:tc>
      </w:tr>
      <w:tr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FMP vs Microsoft Native Tools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Why Microsoft’s 12 tools don’t replace a governance orchestration layer.</w:t>
            </w:r>
          </w:p>
        </w:tc>
      </w:tr>
      <w:tr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HR-Driven Identity</w:t>
              </w:r>
            </w:hyperlink>
            <w:r>
              <w:t xml:space="preserve"> </w:t>
            </w:r>
            <w:r>
              <w:t xml:space="preserve">(series)</w:t>
            </w:r>
          </w:p>
        </w:tc>
        <w:tc>
          <w:tcPr/>
          <w:p>
            <w:pPr>
              <w:pStyle w:val="Compact"/>
            </w:pPr>
            <w:r>
              <w:t xml:space="preserve">HR systems of record as the authoritative source for identity provisioning.</w:t>
            </w:r>
          </w:p>
        </w:tc>
      </w:tr>
      <w:tr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What Changed at FedRAMP — and What Agencies Can Now Ask Microsoft For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authorization boundary under FedRAMP 20x, what GCC is and isn’t, and which commercial features are now worth requesting.</w:t>
            </w:r>
          </w:p>
        </w:tc>
      </w:tr>
      <w:tr>
        <w:tc>
          <w:tcPr/>
          <w:p>
            <w:pPr>
              <w:pStyle w:val="Compact"/>
            </w:pPr>
            <w:hyperlink r:id="rId24">
              <w:r>
                <w:rPr>
                  <w:rStyle w:val="Hyperlink"/>
                </w:rPr>
                <w:t xml:space="preserve">The Branch-Edge Gap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Why Direct Internet Access plus SASE still needs a branch-edge policy layer that steers, measures and attests transport.</w:t>
            </w:r>
          </w:p>
        </w:tc>
      </w:tr>
      <w:tr>
        <w:tc>
          <w:tcPr/>
          <w:p>
            <w:pPr>
              <w:pStyle w:val="Compact"/>
            </w:pPr>
            <w:hyperlink r:id="rId25">
              <w:r>
                <w:rPr>
                  <w:rStyle w:val="Hyperlink"/>
                </w:rPr>
                <w:t xml:space="preserve">The Long Interim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Branch networking for agencies that won’t deploy SD-WAN or adopt a TIC 3.0 use case for years, and the obligations that already land on branch equipment.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extractions for project use. No internal branding or document identifiers.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../hr-driven-iam/index.md" TargetMode="External" /><Relationship Type="http://schemas.openxmlformats.org/officeDocument/2006/relationships/hyperlink" Id="rId20" Target="../next-generation-ddi/index.md" TargetMode="External" /><Relationship Type="http://schemas.openxmlformats.org/officeDocument/2006/relationships/hyperlink" Id="rId9" Target="ad-to-entraid-migration-problem.md" TargetMode="External" /><Relationship Type="http://schemas.openxmlformats.org/officeDocument/2006/relationships/hyperlink" Id="rId24" Target="branch-edge-gap.md" TargetMode="External" /><Relationship Type="http://schemas.openxmlformats.org/officeDocument/2006/relationships/hyperlink" Id="rId14" Target="federal-compliance-for-moderate-agencies.md" TargetMode="External" /><Relationship Type="http://schemas.openxmlformats.org/officeDocument/2006/relationships/hyperlink" Id="rId16" Target="federal-ssot-alignment.md" TargetMode="External" /><Relationship Type="http://schemas.openxmlformats.org/officeDocument/2006/relationships/hyperlink" Id="rId23" Target="fedramp-20x-and-the-commercial-feature-gap.md" TargetMode="External" /><Relationship Type="http://schemas.openxmlformats.org/officeDocument/2006/relationships/hyperlink" Id="rId21" Target="fmp-vs-native-tools.md" TargetMode="External" /><Relationship Type="http://schemas.openxmlformats.org/officeDocument/2006/relationships/hyperlink" Id="rId11" Target="hybrid-join-without-governance.md" TargetMode="External" /><Relationship Type="http://schemas.openxmlformats.org/officeDocument/2006/relationships/hyperlink" Id="rId10" Target="modernization-journey.md" TargetMode="External" /><Relationship Type="http://schemas.openxmlformats.org/officeDocument/2006/relationships/hyperlink" Id="rId13" Target="network-transport-and-governance.md" TargetMode="External" /><Relationship Type="http://schemas.openxmlformats.org/officeDocument/2006/relationships/hyperlink" Id="rId19" Target="next-generation-dns.md" TargetMode="External" /><Relationship Type="http://schemas.openxmlformats.org/officeDocument/2006/relationships/hyperlink" Id="rId12" Target="session-vs-telemetry.md" TargetMode="External" /><Relationship Type="http://schemas.openxmlformats.org/officeDocument/2006/relationships/hyperlink" Id="rId25" Target="the-long-interim.md" TargetMode="External" /><Relationship Type="http://schemas.openxmlformats.org/officeDocument/2006/relationships/hyperlink" Id="rId17" Target="tic3-sdwan-vs-dia.md" TargetMode="External" /><Relationship Type="http://schemas.openxmlformats.org/officeDocument/2006/relationships/hyperlink" Id="rId18" Target="ticket-to-machine-not-ticket-to-human.md" TargetMode="External" /><Relationship Type="http://schemas.openxmlformats.org/officeDocument/2006/relationships/hyperlink" Id="rId15" Target="zero-trust-governance-principle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../hr-driven-iam/index.md" TargetMode="External" /><Relationship Type="http://schemas.openxmlformats.org/officeDocument/2006/relationships/hyperlink" Id="rId20" Target="../next-generation-ddi/index.md" TargetMode="External" /><Relationship Type="http://schemas.openxmlformats.org/officeDocument/2006/relationships/hyperlink" Id="rId9" Target="ad-to-entraid-migration-problem.md" TargetMode="External" /><Relationship Type="http://schemas.openxmlformats.org/officeDocument/2006/relationships/hyperlink" Id="rId24" Target="branch-edge-gap.md" TargetMode="External" /><Relationship Type="http://schemas.openxmlformats.org/officeDocument/2006/relationships/hyperlink" Id="rId14" Target="federal-compliance-for-moderate-agencies.md" TargetMode="External" /><Relationship Type="http://schemas.openxmlformats.org/officeDocument/2006/relationships/hyperlink" Id="rId16" Target="federal-ssot-alignment.md" TargetMode="External" /><Relationship Type="http://schemas.openxmlformats.org/officeDocument/2006/relationships/hyperlink" Id="rId23" Target="fedramp-20x-and-the-commercial-feature-gap.md" TargetMode="External" /><Relationship Type="http://schemas.openxmlformats.org/officeDocument/2006/relationships/hyperlink" Id="rId21" Target="fmp-vs-native-tools.md" TargetMode="External" /><Relationship Type="http://schemas.openxmlformats.org/officeDocument/2006/relationships/hyperlink" Id="rId11" Target="hybrid-join-without-governance.md" TargetMode="External" /><Relationship Type="http://schemas.openxmlformats.org/officeDocument/2006/relationships/hyperlink" Id="rId10" Target="modernization-journey.md" TargetMode="External" /><Relationship Type="http://schemas.openxmlformats.org/officeDocument/2006/relationships/hyperlink" Id="rId13" Target="network-transport-and-governance.md" TargetMode="External" /><Relationship Type="http://schemas.openxmlformats.org/officeDocument/2006/relationships/hyperlink" Id="rId19" Target="next-generation-dns.md" TargetMode="External" /><Relationship Type="http://schemas.openxmlformats.org/officeDocument/2006/relationships/hyperlink" Id="rId12" Target="session-vs-telemetry.md" TargetMode="External" /><Relationship Type="http://schemas.openxmlformats.org/officeDocument/2006/relationships/hyperlink" Id="rId25" Target="the-long-interim.md" TargetMode="External" /><Relationship Type="http://schemas.openxmlformats.org/officeDocument/2006/relationships/hyperlink" Id="rId17" Target="tic3-sdwan-vs-dia.md" TargetMode="External" /><Relationship Type="http://schemas.openxmlformats.org/officeDocument/2006/relationships/hyperlink" Id="rId18" Target="ticket-to-machine-not-ticket-to-human.md" TargetMode="External" /><Relationship Type="http://schemas.openxmlformats.org/officeDocument/2006/relationships/hyperlink" Id="rId15" Target="zero-trust-governance-principle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2026-10-19T10:12:05Z</dcterms:created>
  <dcterms:modified xsi:type="dcterms:W3CDTF">2026-10-19T10:12:05Z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