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FMP Git Server Interfaces — Windows Server 2025 Deployment</w:t>
      </w:r>
    </w:p>
    <w:p>
      <w:pPr>
        <w:pStyle w:val="Subtitle"/>
      </w:pPr>
      <w:r>
        <w:t xml:space="preserve">Every plane the canonical Git host exposes once Phases 1-14 of the platform build are complete</w:t>
      </w:r>
    </w:p>
    <w:p>
      <w:pPr>
        <w:pStyle w:val="Author"/>
      </w:pPr>
      <w:r>
        <w:t xml:space="preserve">FMP Platform Engineering</w:t>
      </w:r>
    </w:p>
    <w:p>
      <w:pPr>
        <w:pStyle w:val="Date"/>
      </w:pPr>
      <w:r>
        <w:t xml:space="preserve">2026-05-01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71" w:name="X02b85edb310d5d6a6d88c7d1f9be3edfeb7af62"/>
    <w:p>
      <w:pPr>
        <w:pStyle w:val="Heading1"/>
      </w:pPr>
      <w:r>
        <w:t xml:space="preserve">FMP Git Server Interfaces — Windows Server 2025 Deployment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Problem, solution, ask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Problem.</w:t>
            </w:r>
            <w:r>
              <w:t xml:space="preserve"> </w:t>
            </w:r>
            <w:r>
              <w:t xml:space="preserve">Once an FMP Git host is built,</w:t>
            </w:r>
            <w:r>
              <w:t xml:space="preserve"> </w:t>
            </w:r>
            <w:r>
              <w:t xml:space="preserve">“what does it talk to, what talks</w:t>
            </w:r>
            <w:r>
              <w:t xml:space="preserve"> </w:t>
            </w:r>
            <w:r>
              <w:t xml:space="preserve">to it, and what governs each conversation”</w:t>
            </w:r>
            <w:r>
              <w:t xml:space="preserve"> </w:t>
            </w:r>
            <w:r>
              <w:t xml:space="preserve">has no single answer. An</w:t>
            </w:r>
            <w:r>
              <w:t xml:space="preserve"> </w:t>
            </w:r>
            <w:r>
              <w:t xml:space="preserve">unenumerated interface surface on a Tier-0 host inside a GCC-Moderate boundary</w:t>
            </w:r>
            <w:r>
              <w:t xml:space="preserve"> </w:t>
            </w:r>
            <w:r>
              <w:t xml:space="preserve">is exactly the gap an assessor finds and a drift engine cannot score.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Solution.</w:t>
            </w:r>
            <w:r>
              <w:t xml:space="preserve"> </w:t>
            </w:r>
            <w:r>
              <w:t xml:space="preserve">An exhaustive inventory of six interface families — client</w:t>
            </w:r>
            <w:r>
              <w:t xml:space="preserve"> </w:t>
            </w:r>
            <w:r>
              <w:t xml:space="preserve">transport, identity and authentication, cloud management plane, governance and</w:t>
            </w:r>
            <w:r>
              <w:t xml:space="preserve"> </w:t>
            </w:r>
            <w:r>
              <w:t xml:space="preserve">telemetry, local management, outbound integrations — for the the program decision Option B</w:t>
            </w:r>
            <w:r>
              <w:t xml:space="preserve"> </w:t>
            </w:r>
            <w:r>
              <w:t xml:space="preserve">build (Gitea behind IIS on Windows Server 2025), with every plane mapped to</w:t>
            </w:r>
            <w:r>
              <w:t xml:space="preserve"> </w:t>
            </w:r>
            <w:r>
              <w:t xml:space="preserve">its boundary, authentication model, canon provenance, and NIST SP 800-53 Rev 5</w:t>
            </w:r>
            <w:r>
              <w:t xml:space="preserve"> </w:t>
            </w:r>
            <w:r>
              <w:t xml:space="preserve">controls. The list is finite, named, and observable; anything outside it is a</w:t>
            </w:r>
            <w:r>
              <w:t xml:space="preserve"> </w:t>
            </w:r>
            <w:r>
              <w:rPr>
                <w:rStyle w:val="VerbatimChar"/>
              </w:rPr>
              <w:t xml:space="preserve">DRIFT-*</w:t>
            </w:r>
            <w:r>
              <w:t xml:space="preserve"> </w:t>
            </w:r>
            <w:r>
              <w:t xml:space="preserve">finding.</w:t>
            </w:r>
          </w:p>
          <w:p>
            <w:pPr>
              <w:pStyle w:val="BodyText"/>
            </w:pPr>
            <w:pPr>
              <w:spacing w:after="16"/>
            </w:pPr>
            <w:r>
              <w:rPr>
                <w:b/>
                <w:bCs/>
              </w:rPr>
              <w:t xml:space="preserve">Ask.</w:t>
            </w:r>
            <w:r>
              <w:t xml:space="preserve"> </w:t>
            </w:r>
            <w:r>
              <w:t xml:space="preserve">Adopt this inventory as the authorized-interface baseline for</w:t>
            </w:r>
            <w:r>
              <w:t xml:space="preserve"> </w:t>
            </w:r>
            <w:r>
              <w:rPr>
                <w:rStyle w:val="VerbatimChar"/>
              </w:rPr>
              <w:t xml:space="preserve">FMP-GIT01</w:t>
            </w:r>
            <w:r>
              <w:t xml:space="preserve">, enforced through the build runbook, the release manifest, and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rStyle w:val="VerbatimChar"/>
              </w:rPr>
              <w:t xml:space="preserve">fmp-git-server</w:t>
            </w:r>
            <w:r>
              <w:t xml:space="preserve"> </w:t>
            </w:r>
            <w:r>
              <w:t xml:space="preserve">conformance adapter — and treat any plane not on it as a</w:t>
            </w:r>
            <w:r>
              <w:t xml:space="preserve"> </w:t>
            </w:r>
            <w:r>
              <w:t xml:space="preserve">finding to close or an ADR to write, never an exception to tolerate. Close the</w:t>
            </w:r>
            <w:r>
              <w:t xml:space="preserve"> </w:t>
            </w:r>
            <w:r>
              <w:t xml:space="preserve">disclosed build-guide currency gap (v1.3 profile cited against v1.5) so the</w:t>
            </w:r>
            <w:r>
              <w:t xml:space="preserve"> </w:t>
            </w:r>
            <w:r>
              <w:t xml:space="preserve">inventory stays anchored to current canon.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Scope of this whitepaper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This paper enumerates</w:t>
            </w:r>
            <w:r>
              <w:t xml:space="preserve"> </w:t>
            </w:r>
            <w:r>
              <w:rPr>
                <w:b/>
                <w:bCs/>
              </w:rPr>
              <w:t xml:space="preserve">every interface plane</w:t>
            </w:r>
            <w:r>
              <w:t xml:space="preserve"> </w:t>
            </w:r>
            <w:r>
              <w:t xml:space="preserve">the FMP Git infrastructure</w:t>
            </w:r>
            <w:r>
              <w:t xml:space="preserve"> </w:t>
            </w:r>
            <w:r>
              <w:t xml:space="preserve">exposes once a Windows Server 2025 host has been brought up through the</w:t>
            </w:r>
            <w:r>
              <w:t xml:space="preserve"> </w:t>
            </w:r>
            <w:r>
              <w:t xml:space="preserve">14-phase runbook in</w:t>
            </w:r>
            <w:r>
              <w:t xml:space="preserve"> </w:t>
            </w:r>
            <w:r>
              <w:rPr>
                <w:rStyle w:val="VerbatimChar"/>
              </w:rPr>
              <w:t xml:space="preserve">platform-server-build.qmd</w:t>
            </w:r>
            <w:r>
              <w:t xml:space="preserve"> </w:t>
            </w:r>
            <w:r>
              <w:t xml:space="preserve">under</w:t>
            </w:r>
            <w:r>
              <w:t xml:space="preserve"> </w:t>
            </w:r>
            <w:r>
              <w:t xml:space="preserve">the architecture set by</w:t>
            </w:r>
            <w:r>
              <w:t xml:space="preserve"> </w:t>
            </w:r>
            <w:r>
              <w:t xml:space="preserve">the program decision — FMP Git Infrastructure.</w:t>
            </w:r>
          </w:p>
          <w:p>
            <w:pPr>
              <w:pStyle w:val="BodyText"/>
            </w:pPr>
            <w:r>
              <w:t xml:space="preserve">Where the build guide answers</w:t>
            </w:r>
            <w:r>
              <w:t xml:space="preserve"> </w:t>
            </w:r>
            <w:r>
              <w:rPr>
                <w:i/>
                <w:iCs/>
              </w:rPr>
              <w:t xml:space="preserve">“how do I install it?”</w:t>
            </w:r>
            <w:r>
              <w:t xml:space="preserve">, this paper answers</w:t>
            </w:r>
            <w:r>
              <w:t xml:space="preserve"> </w:t>
            </w:r>
            <w:r>
              <w:rPr>
                <w:i/>
                <w:iCs/>
              </w:rPr>
              <w:t xml:space="preserve">“once it is installed, what does it talk to, what talks to it, and what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 xml:space="preserve">governs each conversation?”</w:t>
            </w:r>
            <w:r>
              <w:t xml:space="preserve"> </w:t>
            </w:r>
            <w:r>
              <w:t xml:space="preserve">Every interface is mapped to its boundary</w:t>
            </w:r>
            <w:r>
              <w:t xml:space="preserve"> </w:t>
            </w:r>
            <w:r>
              <w:t xml:space="preserve">(GCC-Moderate vs. commercial-FedRAMP exception), its authentication model,</w:t>
            </w:r>
            <w:r>
              <w:t xml:space="preserve"> </w:t>
            </w:r>
            <w:r>
              <w:t xml:space="preserve">its provenance into FMP canon, and the controls it supports under</w:t>
            </w:r>
            <w:r>
              <w:t xml:space="preserve"> </w:t>
            </w:r>
            <w:r>
              <w:t xml:space="preserve">NIST SP 800-53 Rev 5.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Two architectural options for the substrate-authority Git service are</w:t>
            </w:r>
            <w:r>
              <w:t xml:space="preserve"> </w:t>
            </w:r>
            <w:r>
              <w:t xml:space="preserve">documented in the repository —</w:t>
            </w:r>
            <w:r>
              <w:t xml:space="preserve"> </w:t>
            </w:r>
            <w:r>
              <w:rPr>
                <w:b/>
                <w:bCs/>
              </w:rPr>
              <w:t xml:space="preserve">Option A</w:t>
            </w:r>
            <w:r>
              <w:t xml:space="preserve"> </w:t>
            </w:r>
            <w:r>
              <w:t xml:space="preserve">(IIS +</w:t>
            </w:r>
            <w:r>
              <w:t xml:space="preserve"> </w:t>
            </w:r>
            <w:r>
              <w:rPr>
                <w:rStyle w:val="VerbatimChar"/>
              </w:rPr>
              <w:t xml:space="preserve">git-http-backend.exe</w:t>
            </w:r>
            <w:r>
              <w:t xml:space="preserve"> </w:t>
            </w:r>
            <w:r>
              <w:t xml:space="preserve">CGI) and</w:t>
            </w:r>
            <w:r>
              <w:t xml:space="preserve"> </w:t>
            </w:r>
            <w:r>
              <w:rPr>
                <w:b/>
                <w:bCs/>
              </w:rPr>
              <w:t xml:space="preserve">Option B</w:t>
            </w:r>
            <w:r>
              <w:t xml:space="preserve"> </w:t>
            </w:r>
            <w:r>
              <w:t xml:space="preserve">(Gitea behind IIS reverse proxy). the program decision selects</w:t>
            </w:r>
            <w:r>
              <w:t xml:space="preserve"> </w:t>
            </w:r>
            <w:r>
              <w:t xml:space="preserve">Option B as canon. This whitepaper inventories the</w:t>
            </w:r>
            <w:r>
              <w:t xml:space="preserve"> </w:t>
            </w:r>
            <w:r>
              <w:rPr>
                <w:b/>
                <w:bCs/>
              </w:rPr>
              <w:t xml:space="preserve">Option B</w:t>
            </w:r>
            <w:r>
              <w:t xml:space="preserve"> </w:t>
            </w:r>
            <w:r>
              <w:t xml:space="preserve">interface</w:t>
            </w:r>
            <w:r>
              <w:t xml:space="preserve"> </w:t>
            </w:r>
            <w:r>
              <w:t xml:space="preserve">surface; Option A’s reduced surface is summarized in</w:t>
            </w:r>
            <w:r>
              <w:t xml:space="preserve"> </w:t>
            </w:r>
            <w:hyperlink w:anchor="Xc413de73c72fbb8e4b3f4f285b2e50e1fa952c9">
              <w:r>
                <w:rPr>
                  <w:rStyle w:val="Hyperlink"/>
                </w:rPr>
                <w:t xml:space="preserve">Appendix B</w:t>
              </w:r>
            </w:hyperlink>
            <w:r>
              <w:t xml:space="preserve">.</w:t>
            </w:r>
          </w:p>
          <w:p/>
        </w:tc>
      </w:tr>
    </w:tbl>
    <w:bookmarkStart w:id="15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The FMP Git host (</w:t>
      </w:r>
      <w:r>
        <w:rPr>
          <w:rStyle w:val="VerbatimChar"/>
        </w:rPr>
        <w:t xml:space="preserve">FMP-GIT01</w:t>
      </w:r>
      <w:r>
        <w:t xml:space="preserve">) is a single Windows Server 2025 VM that</w:t>
      </w:r>
      <w:r>
        <w:t xml:space="preserve"> </w:t>
      </w:r>
      <w:r>
        <w:t xml:space="preserve">runs Gitea on</w:t>
      </w:r>
      <w:r>
        <w:t xml:space="preserve"> </w:t>
      </w:r>
      <w:r>
        <w:rPr>
          <w:rStyle w:val="VerbatimChar"/>
        </w:rPr>
        <w:t xml:space="preserve">127.0.0.1:3000</w:t>
      </w:r>
      <w:r>
        <w:t xml:space="preserve"> </w:t>
      </w:r>
      <w:r>
        <w:t xml:space="preserve">behind IIS terminating HTTPS on</w:t>
      </w:r>
      <w:r>
        <w:t xml:space="preserve"> </w:t>
      </w:r>
      <w:r>
        <w:rPr>
          <w:rStyle w:val="VerbatimChar"/>
        </w:rPr>
        <w:t xml:space="preserve">:443</w:t>
      </w:r>
      <w:r>
        <w:t xml:space="preserve">. It</w:t>
      </w:r>
      <w:r>
        <w:t xml:space="preserve"> </w:t>
      </w:r>
      <w:r>
        <w:t xml:space="preserve">sits inside the customer’s GCC-Moderate boundary, is domain-joined to the</w:t>
      </w:r>
      <w:r>
        <w:t xml:space="preserve"> </w:t>
      </w:r>
      <w:r>
        <w:t xml:space="preserve">legacy AD forest, is hybrid-registered to the customer’s Entra tenant,</w:t>
      </w:r>
      <w:r>
        <w:t xml:space="preserve"> </w:t>
      </w:r>
      <w:r>
        <w:t xml:space="preserve">enrolls into Azure Arc + Intune for compliance and policy projection, and</w:t>
      </w:r>
      <w:r>
        <w:t xml:space="preserve"> </w:t>
      </w:r>
      <w:r>
        <w:t xml:space="preserve">emits drift telemetry to the FMP_163 engine. From the outside it looks</w:t>
      </w:r>
      <w:r>
        <w:t xml:space="preserve"> </w:t>
      </w:r>
      <w:r>
        <w:t xml:space="preserve">like one TLS endpoint; from the inside it is a federation of</w:t>
      </w:r>
      <w:r>
        <w:t xml:space="preserve"> </w:t>
      </w:r>
      <w:r>
        <w:rPr>
          <w:b/>
          <w:bCs/>
        </w:rPr>
        <w:t xml:space="preserve">six</w:t>
      </w:r>
      <w:r>
        <w:rPr>
          <w:b/>
          <w:bCs/>
        </w:rPr>
        <w:t xml:space="preserve"> </w:t>
      </w:r>
      <w:r>
        <w:rPr>
          <w:b/>
          <w:bCs/>
        </w:rPr>
        <w:t xml:space="preserve">interface families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Family</w:t>
            </w:r>
          </w:p>
        </w:tc>
        <w:tc>
          <w:tcPr/>
          <w:p>
            <w:pPr>
              <w:pStyle w:val="Compact"/>
            </w:pPr>
            <w:r>
              <w:t xml:space="preserve">Planes inventoried</w:t>
            </w:r>
          </w:p>
        </w:tc>
        <w:tc>
          <w:tcPr/>
          <w:p>
            <w:pPr>
              <w:pStyle w:val="Compact"/>
            </w:pPr>
            <w:r>
              <w:t xml:space="preserve">Primary consumer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A. Client / operator transport</w:t>
            </w:r>
          </w:p>
        </w:tc>
        <w:tc>
          <w:tcPr/>
          <w:p>
            <w:pPr>
              <w:pStyle w:val="Compact"/>
            </w:pPr>
            <w:r>
              <w:t xml:space="preserve">HTTPS Git Smart-HTTP, Gitea SSH, Gitea Web UI, Gitea REST API v1, Git LFS, optional FastAPI (FMP API)</w:t>
            </w:r>
          </w:p>
        </w:tc>
        <w:tc>
          <w:tcPr/>
          <w:p>
            <w:pPr>
              <w:pStyle w:val="Compact"/>
            </w:pPr>
            <w:r>
              <w:t xml:space="preserve">FMP contributors, automation, auditors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B. Identity &amp; authentication</w:t>
            </w:r>
          </w:p>
        </w:tc>
        <w:tc>
          <w:tcPr/>
          <w:p>
            <w:pPr>
              <w:pStyle w:val="Compact"/>
            </w:pPr>
            <w:r>
              <w:t xml:space="preserve">AD LDAPS (</w:t>
            </w:r>
            <w:r>
              <w:rPr>
                <w:rStyle w:val="VerbatimChar"/>
              </w:rPr>
              <w:t xml:space="preserve">:636</w:t>
            </w:r>
            <w:r>
              <w:t xml:space="preserve">), Entra OIDC, Kerberos / NTLM (Negotiate), hybrid Entra device join, GPG signed-commit verification</w:t>
            </w:r>
          </w:p>
        </w:tc>
        <w:tc>
          <w:tcPr/>
          <w:p>
            <w:pPr>
              <w:pStyle w:val="Compact"/>
            </w:pPr>
            <w:r>
              <w:t xml:space="preserve">Operators + service principals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C. Cloud management plane</w:t>
            </w:r>
          </w:p>
        </w:tc>
        <w:tc>
          <w:tcPr/>
          <w:p>
            <w:pPr>
              <w:pStyle w:val="Compact"/>
            </w:pPr>
            <w:r>
              <w:t xml:space="preserve">Azure Arc agent, Azure Policy + Guest Configuration, Intune compliance attestation, Azure Monitor Agent, Azure Blob (backup target)</w:t>
            </w:r>
          </w:p>
        </w:tc>
        <w:tc>
          <w:tcPr/>
          <w:p>
            <w:pPr>
              <w:pStyle w:val="Compact"/>
            </w:pPr>
            <w:r>
              <w:t xml:space="preserve">Platform engineering, security operations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D. Governance &amp; telemetry</w:t>
            </w:r>
          </w:p>
        </w:tc>
        <w:tc>
          <w:tcPr/>
          <w:p>
            <w:pPr>
              <w:pStyle w:val="Compact"/>
            </w:pPr>
            <w:r>
              <w:t xml:space="preserve">Server-side Git hooks (pre-receive / update / post-receive), Gitea webhooks, FMP_163 drift reporter,</w:t>
            </w:r>
            <w:r>
              <w:t xml:space="preserve"> </w:t>
            </w:r>
            <w:r>
              <w:rPr>
                <w:rStyle w:val="VerbatimChar"/>
              </w:rPr>
              <w:t xml:space="preserve">fmp-git-server</w:t>
            </w:r>
            <w:r>
              <w:t xml:space="preserve"> </w:t>
            </w:r>
            <w:r>
              <w:t xml:space="preserve">conformance adapter, IIS W3C access logs</w:t>
            </w:r>
          </w:p>
        </w:tc>
        <w:tc>
          <w:tcPr/>
          <w:p>
            <w:pPr>
              <w:pStyle w:val="Compact"/>
            </w:pPr>
            <w:r>
              <w:t xml:space="preserve">FMP governance pipeline + ConMon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E. Local management</w:t>
            </w:r>
          </w:p>
        </w:tc>
        <w:tc>
          <w:tcPr/>
          <w:p>
            <w:pPr>
              <w:pStyle w:val="Compact"/>
            </w:pPr>
            <w:r>
              <w:t xml:space="preserve">PowerShell 7.4 (signed-only via WDAC + AppLocker), Windows PowerShell 5.1 (legacy IIS cmdlets), Gitea CLI, IIS Manager /</w:t>
            </w:r>
            <w:r>
              <w:t xml:space="preserve"> </w:t>
            </w:r>
            <w:r>
              <w:rPr>
                <w:rStyle w:val="VerbatimChar"/>
              </w:rPr>
              <w:t xml:space="preserve">appcmd</w:t>
            </w:r>
            <w:r>
              <w:t xml:space="preserve">, NTFS storage on</w:t>
            </w:r>
            <w:r>
              <w:t xml:space="preserve"> </w:t>
            </w:r>
            <w:r>
              <w:rPr>
                <w:rStyle w:val="VerbatimChar"/>
              </w:rPr>
              <w:t xml:space="preserve">D:\GitRepos\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D:\Gitea\</w:t>
            </w:r>
          </w:p>
        </w:tc>
        <w:tc>
          <w:tcPr/>
          <w:p>
            <w:pPr>
              <w:pStyle w:val="Compact"/>
            </w:pPr>
            <w:r>
              <w:t xml:space="preserve">Tier-0 administrators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F. Outbound integrations</w:t>
            </w:r>
          </w:p>
        </w:tc>
        <w:tc>
          <w:tcPr/>
          <w:p>
            <w:pPr>
              <w:pStyle w:val="Compact"/>
            </w:pPr>
            <w:r>
              <w:t xml:space="preserve">GitHub upstream pull-mirror (</w:t>
            </w:r>
            <w:r>
              <w:rPr>
                <w:rStyle w:val="VerbatimChar"/>
              </w:rPr>
              <w:t xml:space="preserve">api.github.com</w:t>
            </w:r>
            <w:r>
              <w:t xml:space="preserve">), PostgreSQL relational backend (</w:t>
            </w:r>
            <w:r>
              <w:rPr>
                <w:rStyle w:val="VerbatimChar"/>
              </w:rPr>
              <w:t xml:space="preserve">pg01.corp.contoso.com:5432</w:t>
            </w:r>
            <w:r>
              <w:t xml:space="preserve">; or embedded SQLite on-host in the the program decision v1.3 single-host profile), PSGallery / Microsoft-CDN / GitHub-Releases (build only)</w:t>
            </w:r>
          </w:p>
        </w:tc>
        <w:tc>
          <w:tcPr/>
          <w:p>
            <w:pPr>
              <w:pStyle w:val="Compact"/>
            </w:pPr>
            <w:r>
              <w:t xml:space="preserve">Substrate canon ingest, supply chain</w:t>
            </w:r>
          </w:p>
        </w:tc>
      </w:tr>
    </w:tbl>
    <w:p>
      <w:pPr>
        <w:pStyle w:val="BodyText"/>
      </w:pPr>
      <w:r>
        <w:rPr>
          <w:b/>
          <w:bCs/>
        </w:rPr>
        <w:t xml:space="preserve">Provenance note.</w:t>
      </w:r>
      <w:r>
        <w:t xml:space="preserve"> </w:t>
      </w:r>
      <w:r>
        <w:t xml:space="preserve">The frontmatter above cites</w:t>
      </w:r>
      <w:r>
        <w:t xml:space="preserve"> </w:t>
      </w:r>
      <w:r>
        <w:rPr>
          <w:rStyle w:val="VerbatimChar"/>
        </w:rPr>
        <w:t xml:space="preserve">platform-server-build.qmd@v1.5</w:t>
      </w:r>
      <w:r>
        <w:t xml:space="preserve">, but the the program decision v1.3 single-host</w:t>
      </w:r>
      <w:r>
        <w:t xml:space="preserve"> </w:t>
      </w:r>
      <w:r>
        <w:t xml:space="preserve">profile named in Family F (and cited again in §4.5 and §7.2) is itself</w:t>
      </w:r>
      <w:r>
        <w:t xml:space="preserve"> </w:t>
      </w:r>
      <w:r>
        <w:t xml:space="preserve">still anchored to build-guide v1.3 — a known canon-currency gap,</w:t>
      </w:r>
      <w:r>
        <w:t xml:space="preserve"> </w:t>
      </w:r>
      <w:r>
        <w:t xml:space="preserve">disclosed here rather than silently re-cited as current authority (see</w:t>
      </w:r>
      <w:r>
        <w:t xml:space="preserve"> </w:t>
      </w:r>
      <w:r>
        <w:t xml:space="preserve">AGENTS.md’s operating-rules note on Version isolation).</w:t>
      </w:r>
    </w:p>
    <w:p>
      <w:pPr>
        <w:pStyle w:val="BodyText"/>
      </w:pPr>
      <w:r>
        <w:rPr>
          <w:b/>
          <w:bCs/>
        </w:rPr>
        <w:t xml:space="preserve">Canonical claim.</w:t>
      </w:r>
      <w:r>
        <w:t xml:space="preserve"> </w:t>
      </w:r>
      <w:r>
        <w:t xml:space="preserve">Every plane in the table above is enforced by the</w:t>
      </w:r>
      <w:r>
        <w:t xml:space="preserve"> </w:t>
      </w:r>
      <w:r>
        <w:t xml:space="preserve">operational PowerShell in</w:t>
      </w:r>
      <w:r>
        <w:t xml:space="preserve"> </w:t>
      </w:r>
      <w:r>
        <w:rPr>
          <w:rStyle w:val="VerbatimChar"/>
        </w:rPr>
        <w:t xml:space="preserve">platform-server-build.qmd</w:t>
      </w:r>
      <w:r>
        <w:t xml:space="preserve"> </w:t>
      </w:r>
      <w:r>
        <w:t xml:space="preserve">(Phases 0-14), pinned by the binaries in</w:t>
      </w:r>
      <w:r>
        <w:t xml:space="preserve"> </w:t>
      </w:r>
      <w:r>
        <w:rPr>
          <w:rStyle w:val="VerbatimChar"/>
        </w:rPr>
        <w:t xml:space="preserve">platform-server-v1.2.yaml</w:t>
      </w:r>
      <w:r>
        <w:t xml:space="preserve">,</w:t>
      </w:r>
      <w:r>
        <w:t xml:space="preserve"> </w:t>
      </w:r>
      <w:r>
        <w:t xml:space="preserve">and observed by the conformance adapter</w:t>
      </w:r>
      <w:r>
        <w:t xml:space="preserve"> </w:t>
      </w:r>
      <w:r>
        <w:rPr>
          <w:rStyle w:val="VerbatimChar"/>
        </w:rPr>
        <w:t xml:space="preserve">fmp-git-server</w:t>
      </w:r>
      <w:r>
        <w:t xml:space="preserve">.</w:t>
      </w:r>
      <w:r>
        <w:t xml:space="preserve"> </w:t>
      </w:r>
      <w:r>
        <w:t xml:space="preserve">Anything not in this table is not authorized on the host.</w:t>
      </w:r>
    </w:p>
    <w:bookmarkEnd w:id="15"/>
    <w:bookmarkStart w:id="19" w:name="Xa7edd6b44c4b5764f63a58318365b2208c03042"/>
    <w:p>
      <w:pPr>
        <w:pStyle w:val="Heading2"/>
      </w:pPr>
      <w:r>
        <w:t xml:space="preserve">1. Architectural context — what is being deployed</w:t>
      </w:r>
    </w:p>
    <w:bookmarkStart w:id="16" w:name="one-host-six-interface-families"/>
    <w:p>
      <w:pPr>
        <w:pStyle w:val="Heading3"/>
      </w:pPr>
      <w:r>
        <w:t xml:space="preserve">1.1 One host, six interface families</w:t>
      </w:r>
    </w:p>
    <w:p>
      <w:pPr>
        <w:pStyle w:val="FirstParagraph"/>
      </w:pPr>
      <w:r>
        <w:t xml:space="preserve">The host is</w:t>
      </w:r>
      <w:r>
        <w:t xml:space="preserve"> </w:t>
      </w:r>
      <w:r>
        <w:rPr>
          <w:b/>
          <w:bCs/>
        </w:rPr>
        <w:t xml:space="preserve">Tier-0</w:t>
      </w:r>
      <w:r>
        <w:t xml:space="preserve"> </w:t>
      </w:r>
      <w:r>
        <w:t xml:space="preserve">by classification — it carries the canon, every</w:t>
      </w:r>
      <w:r>
        <w:t xml:space="preserve"> </w:t>
      </w:r>
      <w:r>
        <w:t xml:space="preserve">plan, every authorization decision, and every drift signal traces back to</w:t>
      </w:r>
      <w:r>
        <w:t xml:space="preserve"> </w:t>
      </w:r>
      <w:r>
        <w:t xml:space="preserve">a commit on it. CIS Level-2, AppLocker (publisher</w:t>
      </w:r>
      <w:r>
        <w:t xml:space="preserve"> </w:t>
      </w:r>
      <w:r>
        <w:rPr>
          <w:rStyle w:val="VerbatimChar"/>
        </w:rPr>
        <w:t xml:space="preserve">CN=FMP Canon Signing</w:t>
      </w:r>
      <w:r>
        <w:t xml:space="preserve">), WDAC UMCI, Defender for Servers Plan 2, and Intune compliance</w:t>
      </w:r>
      <w:r>
        <w:t xml:space="preserve"> </w:t>
      </w:r>
      <w:r>
        <w:t xml:space="preserve">all apply (see</w:t>
      </w:r>
      <w:r>
        <w:t xml:space="preserve"> </w:t>
      </w:r>
      <w:r>
        <w:rPr>
          <w:rStyle w:val="VerbatimChar"/>
        </w:rPr>
        <w:t xml:space="preserve">platform-server-build.qmd</w:t>
      </w:r>
      <w:r>
        <w:t xml:space="preserve"> </w:t>
      </w:r>
      <w:r>
        <w:t xml:space="preserve">Phase 13).</w:t>
      </w:r>
      <w:r>
        <w:t xml:space="preserve"> </w:t>
      </w:r>
      <w:r>
        <w:t xml:space="preserve">The interfaces below inherit that posture; nothing on the host is</w:t>
      </w:r>
      <w:r>
        <w:t xml:space="preserve"> </w:t>
      </w:r>
      <w:r>
        <w:t xml:space="preserve">“informally available”</w:t>
      </w:r>
      <w:r>
        <w:t xml:space="preserve">.</w:t>
      </w:r>
    </w:p>
    <w:bookmarkEnd w:id="16"/>
    <w:bookmarkStart w:id="18" w:name="X2b4903d42b407192a383e1c9f9a7f05a6a4f94c"/>
    <w:p>
      <w:pPr>
        <w:pStyle w:val="Heading3"/>
      </w:pPr>
      <w:r>
        <w:t xml:space="preserve">1.2 Single substrate authority — replication is for DR, not load</w:t>
      </w:r>
    </w:p>
    <w:p>
      <w:pPr>
        <w:pStyle w:val="FirstParagraph"/>
      </w:pPr>
      <w:r>
        <w:t xml:space="preserve">Two hosts cannot both be authoritative for the canon — they would</w:t>
      </w:r>
      <w:r>
        <w:t xml:space="preserve"> </w:t>
      </w:r>
      <w:r>
        <w:t xml:space="preserve">diverge. The interface inventory below describes a</w:t>
      </w:r>
      <w:r>
        <w:t xml:space="preserve"> </w:t>
      </w:r>
      <w:r>
        <w:rPr>
          <w:b/>
          <w:bCs/>
        </w:rPr>
        <w:t xml:space="preserve">single-instance</w:t>
      </w:r>
      <w:r>
        <w:rPr>
          <w:b/>
          <w:bCs/>
        </w:rPr>
        <w:t xml:space="preserve"> </w:t>
      </w:r>
      <w:r>
        <w:rPr>
          <w:b/>
          <w:bCs/>
        </w:rPr>
        <w:t xml:space="preserve">service</w:t>
      </w:r>
      <w:r>
        <w:t xml:space="preserve">. In the baseline (cold) DR posture, a passive replica exists</w:t>
      </w:r>
      <w:r>
        <w:t xml:space="preserve"> </w:t>
      </w:r>
      <w:r>
        <w:t xml:space="preserve">for the 24-hour-RPO / 4-hour-RTO cold-restore target and shares the</w:t>
      </w:r>
      <w:r>
        <w:t xml:space="preserve"> </w:t>
      </w:r>
      <w:r>
        <w:t xml:space="preserve">interface contract identically, but only the active node terminates</w:t>
      </w:r>
      <w:r>
        <w:t xml:space="preserve"> </w:t>
      </w:r>
      <w:r>
        <w:t xml:space="preserve">client traffic.</w:t>
      </w:r>
      <w:r>
        <w:t xml:space="preserve"> </w:t>
      </w:r>
      <w:r>
        <w:t xml:space="preserve">the program decision — Substrate High Availability</w:t>
      </w:r>
      <w:r>
        <w:t xml:space="preserve"> </w:t>
      </w:r>
      <w:r>
        <w:t xml:space="preserve">(accepted 2026-06-02) adds an</w:t>
      </w:r>
      <w:r>
        <w:t xml:space="preserve"> </w:t>
      </w:r>
      <w:r>
        <w:rPr>
          <w:b/>
          <w:bCs/>
        </w:rPr>
        <w:t xml:space="preserve">opt-in hot-standby</w:t>
      </w:r>
      <w:r>
        <w:t xml:space="preserve"> </w:t>
      </w:r>
      <w:r>
        <w:t xml:space="preserve">posture on top of</w:t>
      </w:r>
      <w:r>
        <w:t xml:space="preserve"> </w:t>
      </w:r>
      <w:r>
        <w:t xml:space="preserve">that baseline: a synchronously-replicated standby with split-brain-safe</w:t>
      </w:r>
      <w:r>
        <w:t xml:space="preserve"> </w:t>
      </w:r>
      <w:r>
        <w:t xml:space="preserve">(witness-gated) automatic failover, raising the recovery target to</w:t>
      </w:r>
      <w:r>
        <w:t xml:space="preserve"> </w:t>
      </w:r>
      <w:r>
        <w:t xml:space="preserve">near-zero RPO and single-digit-minutes RTO while preserving the</w:t>
      </w:r>
      <w:r>
        <w:t xml:space="preserve"> </w:t>
      </w:r>
      <w:r>
        <w:t xml:space="preserve">single-logical-authority invariant — exactly one node binds commits at</w:t>
      </w:r>
      <w:r>
        <w:t xml:space="preserve"> </w:t>
      </w:r>
      <w:r>
        <w:t xml:space="preserve">any instant. Horizontal scale, where required, is delegated to the</w:t>
      </w:r>
      <w:r>
        <w:t xml:space="preserve"> </w:t>
      </w:r>
      <w:r>
        <w:t xml:space="preserve">target-surface adapters (Entra, Intune, Arc), not to the substrate</w:t>
      </w:r>
      <w:r>
        <w:t xml:space="preserve"> </w:t>
      </w:r>
      <w:r>
        <w:t xml:space="preserve">authority. This is the same architectural claim asserted by</w:t>
      </w:r>
      <w:r>
        <w:t xml:space="preserve"> </w:t>
      </w:r>
      <w:hyperlink r:id="rId17">
        <w:r>
          <w:rPr>
            <w:rStyle w:val="VerbatimChar"/>
          </w:rPr>
          <w:t xml:space="preserve">01-platform-foundation.qmd:25-33</w:t>
        </w:r>
      </w:hyperlink>
      <w:r>
        <w:t xml:space="preserve">.</w:t>
      </w:r>
    </w:p>
    <w:bookmarkEnd w:id="18"/>
    <w:bookmarkEnd w:id="19"/>
    <w:bookmarkStart w:id="29" w:name="Xae18f0d27d8a3b8cc2bdebfa34f1ffb2afcc288"/>
    <w:p>
      <w:pPr>
        <w:pStyle w:val="Heading2"/>
      </w:pPr>
      <w:r>
        <w:t xml:space="preserve">2. Interface family A — Client and operator transport</w:t>
      </w:r>
    </w:p>
    <w:p>
      <w:pPr>
        <w:pStyle w:val="FirstParagraph"/>
      </w:pPr>
      <w:r>
        <w:t xml:space="preserve">The four planes in this family are the only ones ordinary contributors</w:t>
      </w:r>
      <w:r>
        <w:t xml:space="preserve"> </w:t>
      </w:r>
      <w:r>
        <w:t xml:space="preserve">ever see. Three of them (HTTPS, SSH, Web UI) ride the same TLS</w:t>
      </w:r>
      <w:r>
        <w:t xml:space="preserve"> </w:t>
      </w:r>
      <w:r>
        <w:t xml:space="preserve">termination at IIS; the fourth (FastAPI) is an optional service</w:t>
      </w:r>
      <w:r>
        <w:t xml:space="preserve"> </w:t>
      </w:r>
      <w:r>
        <w:t xml:space="preserve">co-resident on the host when the</w:t>
      </w:r>
      <w:r>
        <w:t xml:space="preserve"> </w:t>
      </w:r>
      <w:r>
        <w:rPr>
          <w:rStyle w:val="VerbatimChar"/>
        </w:rPr>
        <w:t xml:space="preserve">[api]</w:t>
      </w:r>
      <w:r>
        <w:t xml:space="preserve"> </w:t>
      </w:r>
      <w:r>
        <w:t xml:space="preserve">extra is installed.</w:t>
      </w:r>
    </w:p>
    <w:bookmarkStart w:id="20" w:name="https-git-smart-http-tcp443"/>
    <w:p>
      <w:pPr>
        <w:pStyle w:val="Heading3"/>
      </w:pPr>
      <w:r>
        <w:t xml:space="preserve">2.1 HTTPS Git Smart-HTTP —</w:t>
      </w:r>
      <w:r>
        <w:t xml:space="preserve"> </w:t>
      </w:r>
      <w:r>
        <w:rPr>
          <w:rStyle w:val="VerbatimChar"/>
        </w:rPr>
        <w:t xml:space="preserve">tcp/443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Attribute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Listener</w:t>
            </w:r>
          </w:p>
        </w:tc>
        <w:tc>
          <w:tcPr/>
          <w:p>
            <w:pPr>
              <w:pStyle w:val="Compact"/>
            </w:pPr>
            <w:r>
              <w:t xml:space="preserve">IIS site</w:t>
            </w:r>
            <w:r>
              <w:t xml:space="preserve"> </w:t>
            </w:r>
            <w:r>
              <w:rPr>
                <w:rStyle w:val="VerbatimChar"/>
              </w:rPr>
              <w:t xml:space="preserve">FMPReverseProxy</w:t>
            </w:r>
            <w:r>
              <w:t xml:space="preserve">, host header</w:t>
            </w:r>
            <w:r>
              <w:t xml:space="preserve"> </w:t>
            </w:r>
            <w:r>
              <w:rPr>
                <w:rStyle w:val="VerbatimChar"/>
              </w:rPr>
              <w:t xml:space="preserve">git.fmp.corp.contoso.com:443</w:t>
            </w:r>
          </w:p>
        </w:tc>
      </w:tr>
      <w:tr>
        <w:tc>
          <w:tcPr/>
          <w:p>
            <w:pPr>
              <w:pStyle w:val="Compact"/>
            </w:pPr>
            <w:r>
              <w:t xml:space="preserve">TLS</w:t>
            </w:r>
          </w:p>
        </w:tc>
        <w:tc>
          <w:tcPr/>
          <w:p>
            <w:pPr>
              <w:pStyle w:val="Compact"/>
            </w:pPr>
            <w:r>
              <w:t xml:space="preserve">Enterprise-CA-issued cert (template</w:t>
            </w:r>
            <w:r>
              <w:t xml:space="preserve"> </w:t>
            </w:r>
            <w:r>
              <w:rPr>
                <w:rStyle w:val="VerbatimChar"/>
              </w:rPr>
              <w:t xml:space="preserve">WebServerV2</w:t>
            </w:r>
            <w:r>
              <w:t xml:space="preserve">), 4096-bit RSA, private key ACL’d to</w:t>
            </w:r>
            <w:r>
              <w:t xml:space="preserve"> </w:t>
            </w:r>
            <w:r>
              <w:rPr>
                <w:rStyle w:val="VerbatimChar"/>
              </w:rPr>
              <w:t xml:space="preserve">NT SERVICE\gitea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IIS AppPool\FMPReverseProxy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Backend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http://127.0.0.1:3000</w:t>
            </w:r>
            <w:r>
              <w:t xml:space="preserve"> </w:t>
            </w:r>
            <w:r>
              <w:t xml:space="preserve">(Gitea), via ARR + URL Rewrite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Headers injected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X-Forwarded-Proto: https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X-Forwarded-For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X-Forwarded-Host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headers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Strict-Transport-Security: max-age=31536000; includeSubDomains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X-Content-Type-Options: nosniff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X-Frame-Options: DENY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Body 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maxAllowedContentLength = 524288000</w:t>
            </w:r>
            <w:r>
              <w:t xml:space="preserve"> </w:t>
            </w:r>
            <w:r>
              <w:t xml:space="preserve">(500 MB)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Auth</w:t>
            </w:r>
          </w:p>
        </w:tc>
        <w:tc>
          <w:tcPr/>
          <w:p>
            <w:pPr>
              <w:pStyle w:val="Compact"/>
            </w:pPr>
            <w:r>
              <w:t xml:space="preserve">Whatever the user picked — interactive Web SSO via Entra OIDC, or PAT/credential prompt for</w:t>
            </w:r>
            <w:r>
              <w:t xml:space="preserve"> </w:t>
            </w:r>
            <w:r>
              <w:rPr>
                <w:rStyle w:val="VerbatimChar"/>
              </w:rPr>
              <w:t xml:space="preserve">git push/clone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Audit</w:t>
            </w:r>
          </w:p>
        </w:tc>
        <w:tc>
          <w:tcPr/>
          <w:p>
            <w:pPr>
              <w:pStyle w:val="Compact"/>
            </w:pPr>
            <w:r>
              <w:t xml:space="preserve">IIS W3C extended logs in</w:t>
            </w:r>
            <w:r>
              <w:t xml:space="preserve"> </w:t>
            </w:r>
            <w:r>
              <w:rPr>
                <w:rStyle w:val="VerbatimChar"/>
              </w:rPr>
              <w:t xml:space="preserve">%SystemDrive%\inetpub\logs\LogFiles\</w:t>
            </w:r>
            <w:r>
              <w:t xml:space="preserve"> </w:t>
            </w:r>
            <w:r>
              <w:t xml:space="preserve">(read by the conformance adapter)</w:t>
            </w:r>
          </w:p>
        </w:tc>
      </w:tr>
    </w:tbl>
    <w:p>
      <w:pPr>
        <w:pStyle w:val="BodyText"/>
      </w:pPr>
      <w:r>
        <w:t xml:space="preserve">This is the only plane that talks to the public-facing IP. Gitea is bound</w:t>
      </w:r>
      <w:r>
        <w:t xml:space="preserve"> </w:t>
      </w:r>
      <w:r>
        <w:t xml:space="preserve">to loopback and is unreachable directly. The reverse-proxy rewrite rule</w:t>
      </w:r>
      <w:r>
        <w:t xml:space="preserve"> </w:t>
      </w:r>
      <w:r>
        <w:t xml:space="preserve">is single, catch-all, and stop-processing — there is no static-content</w:t>
      </w:r>
      <w:r>
        <w:t xml:space="preserve"> </w:t>
      </w:r>
      <w:r>
        <w:t xml:space="preserve">fall-through.</w:t>
      </w:r>
    </w:p>
    <w:p>
      <w:pPr>
        <w:pStyle w:val="BodyText"/>
      </w:pPr>
      <w:r>
        <w:rPr>
          <w:b/>
          <w:bCs/>
        </w:rPr>
        <w:t xml:space="preserve">Used by:</w:t>
      </w:r>
      <w:r>
        <w:t xml:space="preserve"> </w:t>
      </w:r>
      <w:r>
        <w:t xml:space="preserve">every</w:t>
      </w:r>
      <w:r>
        <w:t xml:space="preserve"> </w:t>
      </w:r>
      <w:r>
        <w:rPr>
          <w:rStyle w:val="VerbatimChar"/>
        </w:rPr>
        <w:t xml:space="preserve">git clone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git fetch</w:t>
      </w:r>
      <w:r>
        <w:t xml:space="preserve">,</w:t>
      </w:r>
      <w:r>
        <w:t xml:space="preserve"> </w:t>
      </w:r>
      <w:r>
        <w:rPr>
          <w:rStyle w:val="VerbatimChar"/>
        </w:rPr>
        <w:t xml:space="preserve">git push</w:t>
      </w:r>
      <w:r>
        <w:t xml:space="preserve"> </w:t>
      </w:r>
      <w:r>
        <w:t xml:space="preserve">against the</w:t>
      </w:r>
      <w:r>
        <w:t xml:space="preserve"> </w:t>
      </w:r>
      <w:r>
        <w:t xml:space="preserve">canonical mirror; every browser session against the Web UI; every</w:t>
      </w:r>
      <w:r>
        <w:t xml:space="preserve"> </w:t>
      </w:r>
      <w:r>
        <w:t xml:space="preserve">REST-API call against Gitea.</w:t>
      </w:r>
    </w:p>
    <w:bookmarkEnd w:id="20"/>
    <w:bookmarkStart w:id="24" w:name="ssh-git-transport-tcp2222"/>
    <w:p>
      <w:pPr>
        <w:pStyle w:val="Heading3"/>
      </w:pPr>
      <w:r>
        <w:t xml:space="preserve">2.2 SSH Git transport —</w:t>
      </w:r>
      <w:r>
        <w:t xml:space="preserve"> </w:t>
      </w:r>
      <w:r>
        <w:rPr>
          <w:rStyle w:val="VerbatimChar"/>
        </w:rPr>
        <w:t xml:space="preserve">tcp/2222</w:t>
      </w:r>
    </w:p>
    <w:p>
      <w:pPr>
        <w:pStyle w:val="FirstParagraph"/>
      </w:pPr>
      <w:r>
        <w:t xml:space="preserve">Gitea ships its own SSH server (</w:t>
      </w:r>
      <w:r>
        <w:rPr>
          <w:rStyle w:val="VerbatimChar"/>
        </w:rPr>
        <w:t xml:space="preserve">DISABLE_SSH = 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SSH_LISTEN_PORT = 2222</w:t>
      </w:r>
      <w:r>
        <w:t xml:space="preserve">). It is bound to the host network, advertises</w:t>
      </w:r>
      <w:r>
        <w:t xml:space="preserve"> </w:t>
      </w:r>
      <w:r>
        <w:t xml:space="preserve">host key</w:t>
      </w:r>
      <w:r>
        <w:t xml:space="preserve"> </w:t>
      </w:r>
      <w:r>
        <w:rPr>
          <w:rStyle w:val="VerbatimChar"/>
        </w:rPr>
        <w:t xml:space="preserve">git.fmp.corp.contoso.com</w:t>
      </w:r>
      <w:r>
        <w:t xml:space="preserve">, and authenticates with SSH public</w:t>
      </w:r>
      <w:r>
        <w:t xml:space="preserve"> </w:t>
      </w:r>
      <w:r>
        <w:t xml:space="preserve">keys uploaded by the user through the Web UI or the REST API</w:t>
      </w:r>
      <w:r>
        <w:t xml:space="preserve"> </w:t>
      </w:r>
      <w:r>
        <w:t xml:space="preserve">(</w:t>
      </w:r>
      <w:r>
        <w:rPr>
          <w:rStyle w:val="VerbatimChar"/>
        </w:rPr>
        <w:t xml:space="preserve">POST /api/v1/user/keys</w:t>
      </w:r>
      <w:r>
        <w:t xml:space="preserve">). It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the OpenSSH service — port 22</w:t>
      </w:r>
      <w:r>
        <w:t xml:space="preserve"> </w:t>
      </w:r>
      <w:r>
        <w:t xml:space="preserve">is not used and the OS-level OpenSSH server feature is not installed.</w:t>
      </w:r>
    </w:p>
    <w:p>
      <w:pPr>
        <w:pStyle w:val="BodyText"/>
      </w:pPr>
      <w:r>
        <w:t xml:space="preserve">The SSH plane is functionally equivalent to the HTTPS plane for</w:t>
      </w:r>
      <w:r>
        <w:t xml:space="preserve"> </w:t>
      </w:r>
      <w:r>
        <w:rPr>
          <w:rStyle w:val="VerbatimChar"/>
        </w:rPr>
        <w:t xml:space="preserve">git</w:t>
      </w:r>
      <w:r>
        <w:t xml:space="preserve"> </w:t>
      </w:r>
      <w:r>
        <w:t xml:space="preserve">operations but bypasses IIS, so it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appear in the IIS W3C</w:t>
      </w:r>
      <w:r>
        <w:t xml:space="preserve"> </w:t>
      </w:r>
      <w:r>
        <w:t xml:space="preserve">logs. Its audit trail is the Gitea event log (</w:t>
      </w:r>
      <w:r>
        <w:rPr>
          <w:rStyle w:val="VerbatimChar"/>
        </w:rPr>
        <w:t xml:space="preserve">D:\Gitea\log\</w:t>
      </w:r>
      <w:r>
        <w:t xml:space="preserve">), which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fmp-git-server</w:t>
      </w:r>
      <w:r>
        <w:t xml:space="preserve"> </w:t>
      </w:r>
      <w:r>
        <w:t xml:space="preserve">adapter reads as a complement to the IIS log.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Why two transports?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HTTPS terminates at IIS, gets the full security-header treatment, and is</w:t>
            </w:r>
            <w:r>
              <w:t xml:space="preserve"> </w:t>
            </w:r>
            <w:r>
              <w:t xml:space="preserve">routable through the corporate forward proxy. SSH does not honor HTTP</w:t>
            </w:r>
            <w:r>
              <w:t xml:space="preserve"> </w:t>
            </w:r>
            <w:r>
              <w:t xml:space="preserve">proxies, so it is the escape hatch for build agents that cannot speak</w:t>
            </w:r>
            <w:r>
              <w:t xml:space="preserve"> </w:t>
            </w:r>
            <w:r>
              <w:t xml:space="preserve">HTTPS through Kerberos-authenticated proxies. Operators are pushed</w:t>
            </w:r>
            <w:r>
              <w:t xml:space="preserve"> </w:t>
            </w:r>
            <w:r>
              <w:t xml:space="preserve">toward HTTPS by default (Web UI, README,</w:t>
            </w:r>
            <w:r>
              <w:t xml:space="preserve"> </w:t>
            </w:r>
            <w:r>
              <w:rPr>
                <w:rStyle w:val="VerbatimChar"/>
              </w:rPr>
              <w:t xml:space="preserve">git config --global</w:t>
            </w:r>
            <w:r>
              <w:t xml:space="preserve"> </w:t>
            </w:r>
            <w:r>
              <w:t xml:space="preserve">push</w:t>
            </w:r>
            <w:r>
              <w:t xml:space="preserve"> </w:t>
            </w:r>
            <w:r>
              <w:t xml:space="preserve">URLs); SSH is for automation that needs raw socket access.</w:t>
            </w:r>
          </w:p>
          <w:p/>
        </w:tc>
      </w:tr>
    </w:tbl>
    <w:bookmarkEnd w:id="24"/>
    <w:bookmarkStart w:id="25" w:name="gitea-web-ui-browser-on-the-same-tcp443"/>
    <w:p>
      <w:pPr>
        <w:pStyle w:val="Heading3"/>
      </w:pPr>
      <w:r>
        <w:t xml:space="preserve">2.3 Gitea Web UI — browser, on the same</w:t>
      </w:r>
      <w:r>
        <w:t xml:space="preserve"> </w:t>
      </w:r>
      <w:r>
        <w:rPr>
          <w:rStyle w:val="VerbatimChar"/>
        </w:rPr>
        <w:t xml:space="preserve">tcp/443</w:t>
      </w:r>
    </w:p>
    <w:p>
      <w:pPr>
        <w:pStyle w:val="FirstParagraph"/>
      </w:pPr>
      <w:r>
        <w:t xml:space="preserve">Routed through IIS to Gitea’s HTML surface. Carries:</w:t>
      </w:r>
    </w:p>
    <w:p>
      <w:pPr>
        <w:pStyle w:val="Compact"/>
        <w:numPr>
          <w:ilvl w:val="0"/>
          <w:numId w:val="1001"/>
        </w:numPr>
      </w:pPr>
      <w:r>
        <w:t xml:space="preserve">Repository browser, blame, raw-file view, diff/PR view</w:t>
      </w:r>
    </w:p>
    <w:p>
      <w:pPr>
        <w:pStyle w:val="Compact"/>
        <w:numPr>
          <w:ilvl w:val="0"/>
          <w:numId w:val="1001"/>
        </w:numPr>
      </w:pPr>
      <w:r>
        <w:t xml:space="preserve">Issues + pull requests + reviews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Settings → Webhooks → Git Hooks</w:t>
      </w:r>
      <w:r>
        <w:t xml:space="preserve"> </w:t>
      </w:r>
      <w:r>
        <w:t xml:space="preserve">— the only place where</w:t>
      </w:r>
      <w:r>
        <w:t xml:space="preserve"> </w:t>
      </w:r>
      <w:r>
        <w:t xml:space="preserve">server-side hook bodies are edited from a browser; signed by the</w:t>
      </w:r>
      <w:r>
        <w:t xml:space="preserve"> </w:t>
      </w:r>
      <w:r>
        <w:t xml:space="preserve">Phase 0.6 code-signing cert before deployment</w:t>
      </w:r>
    </w:p>
    <w:p>
      <w:pPr>
        <w:pStyle w:val="Compact"/>
        <w:numPr>
          <w:ilvl w:val="0"/>
          <w:numId w:val="1001"/>
        </w:numPr>
      </w:pPr>
      <w:r>
        <w:t xml:space="preserve">OAuth2 consumer-app management (organizations can register their own)</w:t>
      </w:r>
    </w:p>
    <w:p>
      <w:pPr>
        <w:pStyle w:val="Compact"/>
        <w:numPr>
          <w:ilvl w:val="0"/>
          <w:numId w:val="1001"/>
        </w:numPr>
      </w:pPr>
      <w:r>
        <w:t xml:space="preserve">Personal access token (PAT) issuance for the signed-in operator</w:t>
      </w:r>
    </w:p>
    <w:p>
      <w:pPr>
        <w:pStyle w:val="Compact"/>
        <w:numPr>
          <w:ilvl w:val="0"/>
          <w:numId w:val="1001"/>
        </w:numPr>
      </w:pPr>
      <w:r>
        <w:t xml:space="preserve">Mirror status and forced-resync controls for the GitHub upstream pull-mirror</w:t>
      </w:r>
    </w:p>
    <w:p>
      <w:pPr>
        <w:pStyle w:val="FirstParagraph"/>
      </w:pPr>
      <w:r>
        <w:t xml:space="preserve">Anonymous access is disabled (</w:t>
      </w:r>
      <w:r>
        <w:rPr>
          <w:rStyle w:val="VerbatimChar"/>
        </w:rPr>
        <w:t xml:space="preserve">DISABLE_REGISTRATION = 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REQUIRE_SIGNIN_VIEW = true</w:t>
      </w:r>
      <w:r>
        <w:t xml:space="preserve">); every page render is bound to an</w:t>
      </w:r>
      <w:r>
        <w:t xml:space="preserve"> </w:t>
      </w:r>
      <w:r>
        <w:t xml:space="preserve">authenticated session.</w:t>
      </w:r>
    </w:p>
    <w:bookmarkEnd w:id="25"/>
    <w:bookmarkStart w:id="26" w:name="X847b9f744f02a4d5156952277be11629521eb64"/>
    <w:p>
      <w:pPr>
        <w:pStyle w:val="Heading3"/>
      </w:pPr>
      <w:r>
        <w:t xml:space="preserve">2.4 Gitea REST API v1 —</w:t>
      </w:r>
      <w:r>
        <w:t xml:space="preserve"> </w:t>
      </w:r>
      <w:r>
        <w:rPr>
          <w:rStyle w:val="VerbatimChar"/>
        </w:rPr>
        <w:t xml:space="preserve">https://git.fmp.corp.contoso.com/api/v1/</w:t>
      </w:r>
    </w:p>
    <w:p>
      <w:pPr>
        <w:pStyle w:val="FirstParagraph"/>
      </w:pPr>
      <w:r>
        <w:t xml:space="preserve">The substrate uses the REST API as the</w:t>
      </w:r>
      <w:r>
        <w:t xml:space="preserve"> </w:t>
      </w:r>
      <w:r>
        <w:rPr>
          <w:b/>
          <w:bCs/>
        </w:rPr>
        <w:t xml:space="preserve">machine-to-machine control</w:t>
      </w:r>
      <w:r>
        <w:rPr>
          <w:b/>
          <w:bCs/>
        </w:rPr>
        <w:t xml:space="preserve"> </w:t>
      </w:r>
      <w:r>
        <w:rPr>
          <w:b/>
          <w:bCs/>
        </w:rPr>
        <w:t xml:space="preserve">plane</w:t>
      </w:r>
      <w:r>
        <w:t xml:space="preserve"> </w:t>
      </w:r>
      <w:r>
        <w:t xml:space="preserve">for Gitea. Everything the Web UI does is also reachable here</w:t>
      </w:r>
      <w:r>
        <w:t xml:space="preserve"> </w:t>
      </w:r>
      <w:r>
        <w:t xml:space="preserve">under the same auth model (PAT, OAuth2 token, or session cookie).</w:t>
      </w:r>
    </w:p>
    <w:p>
      <w:pPr>
        <w:pStyle w:val="BodyText"/>
      </w:pPr>
      <w:r>
        <w:t xml:space="preserve">Documented call paths used by the Phase 6-8 build PowerShell: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Method</w:t>
            </w:r>
          </w:p>
        </w:tc>
        <w:tc>
          <w:tcPr/>
          <w:p>
            <w:pPr>
              <w:pStyle w:val="Compact"/>
            </w:pPr>
            <w:r>
              <w:t xml:space="preserve">Phase</w:t>
            </w:r>
          </w:p>
        </w:tc>
        <w:tc>
          <w:tcPr/>
          <w:p>
            <w:pPr>
              <w:pStyle w:val="Compact"/>
            </w:pPr>
            <w:r>
              <w:t xml:space="preserve">Purpose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/api/v1/admin/sources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</w:t>
            </w:r>
          </w:p>
        </w:tc>
        <w:tc>
          <w:tcPr/>
          <w:p>
            <w:pPr>
              <w:pStyle w:val="Compact"/>
            </w:pPr>
            <w:r>
              <w:t xml:space="preserve">6, 7</w:t>
            </w:r>
          </w:p>
        </w:tc>
        <w:tc>
          <w:tcPr/>
          <w:p>
            <w:pPr>
              <w:pStyle w:val="Compact"/>
            </w:pPr>
            <w:r>
              <w:t xml:space="preserve">Register</w:t>
            </w:r>
            <w:r>
              <w:t xml:space="preserve"> </w:t>
            </w:r>
            <w:r>
              <w:rPr>
                <w:rStyle w:val="VerbatimChar"/>
              </w:rPr>
              <w:t xml:space="preserve">corp-ad-ldaps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EntraID</w:t>
            </w:r>
            <w:r>
              <w:t xml:space="preserve"> </w:t>
            </w:r>
            <w:r>
              <w:t xml:space="preserve">source-configs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/api/v1/orgs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Create the</w:t>
            </w:r>
            <w:r>
              <w:t xml:space="preserve"> </w:t>
            </w:r>
            <w:r>
              <w:rPr>
                <w:rStyle w:val="VerbatimChar"/>
              </w:rPr>
              <w:t xml:space="preserve">fmp</w:t>
            </w:r>
            <w:r>
              <w:t xml:space="preserve"> </w:t>
            </w:r>
            <w:r>
              <w:t xml:space="preserve">organization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/api/v1/repos/migrate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Configure the GitHub pull-mirror with</w:t>
            </w:r>
            <w:r>
              <w:t xml:space="preserve"> </w:t>
            </w:r>
            <w:r>
              <w:rPr>
                <w:rStyle w:val="VerbatimChar"/>
              </w:rPr>
              <w:t xml:space="preserve">mirror_interval = 15m0s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/api/v1/orgs/fmp/teams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</w:t>
            </w:r>
          </w:p>
        </w:tc>
        <w:tc>
          <w:tcPr/>
          <w:p>
            <w:pPr>
              <w:pStyle w:val="Compact"/>
            </w:pPr>
            <w:r>
              <w:t xml:space="preserve">14.4</w:t>
            </w:r>
          </w:p>
        </w:tc>
        <w:tc>
          <w:tcPr/>
          <w:p>
            <w:pPr>
              <w:pStyle w:val="Compact"/>
            </w:pPr>
            <w:r>
              <w:t xml:space="preserve">FMP_163 reporter compares team list to dynamic-group claims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/api/v1/admin/users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</w:t>
            </w:r>
          </w:p>
        </w:tc>
        <w:tc>
          <w:tcPr/>
          <w:p>
            <w:pPr>
              <w:pStyle w:val="Compact"/>
            </w:pPr>
            <w:r>
              <w:t xml:space="preserve">runtime</w:t>
            </w:r>
          </w:p>
        </w:tc>
        <w:tc>
          <w:tcPr/>
          <w:p>
            <w:pPr>
              <w:pStyle w:val="Compact"/>
            </w:pPr>
            <w:r>
              <w:t xml:space="preserve">Audit + drift reporting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/api/v1/repos/{owner}/{repo}/hooks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Webhook fan-out registration</w:t>
            </w:r>
          </w:p>
        </w:tc>
      </w:tr>
    </w:tbl>
    <w:p>
      <w:pPr>
        <w:pStyle w:val="BodyText"/>
      </w:pPr>
      <w:r>
        <w:t xml:space="preserve">The same REST surface is what FMP modernization adapters and the CI</w:t>
      </w:r>
      <w:r>
        <w:t xml:space="preserve"> </w:t>
      </w:r>
      <w:r>
        <w:t xml:space="preserve">mirror use; the surface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customer-extensible — adapters that</w:t>
      </w:r>
      <w:r>
        <w:t xml:space="preserve"> </w:t>
      </w:r>
      <w:r>
        <w:t xml:space="preserve">want new behavior add server-side hooks, not Gitea endpoints.</w:t>
      </w:r>
    </w:p>
    <w:bookmarkEnd w:id="26"/>
    <w:bookmarkStart w:id="27" w:name="git-lfs-server-lfs_start_server-true"/>
    <w:p>
      <w:pPr>
        <w:pStyle w:val="Heading3"/>
      </w:pPr>
      <w:r>
        <w:t xml:space="preserve">2.5 Git LFS server —</w:t>
      </w:r>
      <w:r>
        <w:t xml:space="preserve"> </w:t>
      </w:r>
      <w:r>
        <w:rPr>
          <w:rStyle w:val="VerbatimChar"/>
        </w:rPr>
        <w:t xml:space="preserve">LFS_START_SERVER = true</w:t>
      </w:r>
    </w:p>
    <w:p>
      <w:pPr>
        <w:pStyle w:val="FirstParagraph"/>
      </w:pPr>
      <w:r>
        <w:t xml:space="preserve">The Gitea-hosted LFS server runs on the same</w:t>
      </w:r>
      <w:r>
        <w:t xml:space="preserve"> </w:t>
      </w:r>
      <w:r>
        <w:rPr>
          <w:rStyle w:val="VerbatimChar"/>
        </w:rPr>
        <w:t xml:space="preserve">127.0.0.1:3000</w:t>
      </w:r>
      <w:r>
        <w:t xml:space="preserve"> </w:t>
      </w:r>
      <w:r>
        <w:t xml:space="preserve">listener</w:t>
      </w:r>
      <w:r>
        <w:t xml:space="preserve"> </w:t>
      </w:r>
      <w:r>
        <w:t xml:space="preserve">as everything else; its content-addressed chunks live under</w:t>
      </w:r>
      <w:r>
        <w:t xml:space="preserve"> </w:t>
      </w:r>
      <w:r>
        <w:rPr>
          <w:rStyle w:val="VerbatimChar"/>
        </w:rPr>
        <w:t xml:space="preserve">D:\Gitea\data\lfs\</w:t>
      </w:r>
      <w:r>
        <w:t xml:space="preserve">. There is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separate LFS S3/Azure backend —</w:t>
      </w:r>
      <w:r>
        <w:t xml:space="preserve"> </w:t>
      </w:r>
      <w:r>
        <w:t xml:space="preserve">the LFS plane is a first-class part of the substrate authority, with</w:t>
      </w:r>
      <w:r>
        <w:t xml:space="preserve"> </w:t>
      </w:r>
      <w:r>
        <w:t xml:space="preserve">the same backup, ACL, and quota posture as the bare repos in</w:t>
      </w:r>
      <w:r>
        <w:t xml:space="preserve"> </w:t>
      </w:r>
      <w:r>
        <w:rPr>
          <w:rStyle w:val="VerbatimChar"/>
        </w:rPr>
        <w:t xml:space="preserve">D:\GitRepos\</w:t>
      </w:r>
      <w:r>
        <w:t xml:space="preserve">.</w:t>
      </w:r>
    </w:p>
    <w:p>
      <w:pPr>
        <w:pStyle w:val="BodyText"/>
      </w:pPr>
      <w:r>
        <w:t xml:space="preserve">The conformance adapter (</w:t>
      </w:r>
      <w:r>
        <w:rPr>
          <w:rStyle w:val="VerbatimChar"/>
        </w:rPr>
        <w:t xml:space="preserve">fmp-git-server</w:t>
      </w:r>
      <w:r>
        <w:t xml:space="preserve">) emits LFS bytes-stored as</w:t>
      </w:r>
      <w:r>
        <w:t xml:space="preserve"> </w:t>
      </w:r>
      <w:r>
        <w:t xml:space="preserve">part of the per-poll</w:t>
      </w:r>
      <w:r>
        <w:t xml:space="preserve"> </w:t>
      </w:r>
      <w:r>
        <w:rPr>
          <w:rStyle w:val="VerbatimChar"/>
        </w:rPr>
        <w:t xml:space="preserve">git-repo-inventory.json</w:t>
      </w:r>
      <w:r>
        <w:t xml:space="preserve"> </w:t>
      </w:r>
      <w:r>
        <w:t xml:space="preserve">record; LFS-quota drift</w:t>
      </w:r>
      <w:r>
        <w:t xml:space="preserve"> </w:t>
      </w:r>
      <w:r>
        <w:t xml:space="preserve">shows up as a</w:t>
      </w:r>
      <w:r>
        <w:t xml:space="preserve"> </w:t>
      </w:r>
      <w:r>
        <w:rPr>
          <w:rStyle w:val="VerbatimChar"/>
        </w:rPr>
        <w:t xml:space="preserve">CM-8</w:t>
      </w:r>
      <w:r>
        <w:t xml:space="preserve"> </w:t>
      </w:r>
      <w:r>
        <w:t xml:space="preserve">finding.</w:t>
      </w:r>
    </w:p>
    <w:bookmarkEnd w:id="27"/>
    <w:bookmarkStart w:id="28" w:name="X2649f598b0d3756daba12787d396ba394047eba"/>
    <w:p>
      <w:pPr>
        <w:pStyle w:val="Heading3"/>
      </w:pPr>
      <w:r>
        <w:t xml:space="preserve">2.6 Optional FastAPI plane —</w:t>
      </w:r>
      <w:r>
        <w:t xml:space="preserve"> </w:t>
      </w:r>
      <w:r>
        <w:rPr>
          <w:rStyle w:val="VerbatimChar"/>
        </w:rPr>
        <w:t xml:space="preserve">fmp.api.app:app</w:t>
      </w:r>
      <w:r>
        <w:t xml:space="preserve"> </w:t>
      </w:r>
      <w:r>
        <w:t xml:space="preserve">via HttpPlatformHandler</w:t>
      </w:r>
    </w:p>
    <w:p>
      <w:pPr>
        <w:pStyle w:val="FirstParagraph"/>
      </w:pPr>
      <w:r>
        <w:t xml:space="preserve">Distinct from Gitea. When the</w:t>
      </w:r>
      <w:r>
        <w:t xml:space="preserve"> </w:t>
      </w:r>
      <w:r>
        <w:rPr>
          <w:rStyle w:val="VerbatimChar"/>
        </w:rPr>
        <w:t xml:space="preserve">[api]</w:t>
      </w:r>
      <w:r>
        <w:t xml:space="preserve"> </w:t>
      </w:r>
      <w:r>
        <w:t xml:space="preserve">optional extra is installed</w:t>
      </w:r>
      <w:r>
        <w:t xml:space="preserve"> </w:t>
      </w:r>
      <w:r>
        <w:t xml:space="preserve">(</w:t>
      </w:r>
      <w:r>
        <w:rPr>
          <w:rStyle w:val="VerbatimChar"/>
        </w:rPr>
        <w:t xml:space="preserve">pip install -e ".[api]"</w:t>
      </w:r>
      <w:r>
        <w:t xml:space="preserve">), the FastAPI app at</w:t>
      </w:r>
      <w:r>
        <w:t xml:space="preserve"> </w:t>
      </w:r>
      <w:r>
        <w:rPr>
          <w:rStyle w:val="VerbatimChar"/>
        </w:rPr>
        <w:t xml:space="preserve">fmp.api.app:app</w:t>
      </w:r>
      <w:r>
        <w:t xml:space="preserve"> </w:t>
      </w:r>
      <w:r>
        <w:t xml:space="preserve">runs</w:t>
      </w:r>
      <w:r>
        <w:t xml:space="preserve"> </w:t>
      </w:r>
      <w:r>
        <w:t xml:space="preserve">under IIS HttpPlatformHandler per</w:t>
      </w:r>
      <w:r>
        <w:t xml:space="preserve"> </w:t>
      </w:r>
      <w:r>
        <w:rPr>
          <w:rStyle w:val="VerbatimChar"/>
        </w:rPr>
        <w:t xml:space="preserve">deploy/windows-server/web.config</w:t>
      </w:r>
      <w:r>
        <w:t xml:space="preserve">.</w:t>
      </w:r>
      <w:r>
        <w:t xml:space="preserve"> </w:t>
      </w:r>
      <w:r>
        <w:t xml:space="preserve">This is the</w:t>
      </w:r>
      <w:r>
        <w:t xml:space="preserve"> </w:t>
      </w:r>
      <w:r>
        <w:rPr>
          <w:b/>
          <w:bCs/>
        </w:rPr>
        <w:t xml:space="preserve">FMP API</w:t>
      </w:r>
      <w:r>
        <w:t xml:space="preserve">, not the Git API; it exposes the</w:t>
      </w:r>
      <w:r>
        <w:t xml:space="preserve"> </w:t>
      </w:r>
      <w:r>
        <w:t xml:space="preserve">substrate-walker, KSI, evidence-graph, and ATO surfaces.</w:t>
      </w:r>
    </w:p>
    <w:p>
      <w:pPr>
        <w:pStyle w:val="BodyText"/>
      </w:pPr>
      <w:r>
        <w:t xml:space="preserve">Key contract: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Property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  <w:tc>
          <w:tcPr/>
          <w:p>
            <w:pPr>
              <w:pStyle w:val="Compact"/>
            </w:pPr>
            <w:r>
              <w:t xml:space="preserve">Source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Process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python.exe C:\inetpub\fmp-api\run.py</w:t>
            </w:r>
            <w:r>
              <w:t xml:space="preserve"> </w:t>
            </w:r>
            <w:r>
              <w:t xml:space="preserve">(uvicorn, single worker, loopback)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deploy/windows-server/run.py</w:t>
            </w:r>
          </w:p>
        </w:tc>
      </w:tr>
      <w:tr>
        <w:tc>
          <w:tcPr/>
          <w:p>
            <w:pPr>
              <w:pStyle w:val="Compact"/>
            </w:pPr>
            <w:r>
              <w:t xml:space="preserve">Bind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127.0.0.1:%HTTP_PLATFORM_PORT%</w:t>
            </w:r>
            <w:r>
              <w:t xml:space="preserve"> </w:t>
            </w:r>
            <w:r>
              <w:t xml:space="preserve">(ephemeral)</w:t>
            </w:r>
          </w:p>
        </w:tc>
        <w:tc>
          <w:tcPr/>
          <w:p>
            <w:pPr>
              <w:pStyle w:val="Compact"/>
            </w:pPr>
            <w:r>
              <w:t xml:space="preserve">same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TLS</w:t>
            </w:r>
          </w:p>
        </w:tc>
        <w:tc>
          <w:tcPr/>
          <w:p>
            <w:pPr>
              <w:pStyle w:val="Compact"/>
            </w:pPr>
            <w:r>
              <w:t xml:space="preserve">Terminated at IIS — same enterprise cert as Gitea or a sibling cert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web.config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windowsAuthentication enabled="true"</w:t>
            </w:r>
            <w:r>
              <w:t xml:space="preserve">, providers</w:t>
            </w:r>
            <w:r>
              <w:t xml:space="preserve"> </w:t>
            </w:r>
            <w:r>
              <w:rPr>
                <w:rStyle w:val="VerbatimChar"/>
              </w:rPr>
              <w:t xml:space="preserve">Negotiate, NTLM</w:t>
            </w:r>
            <w:r>
              <w:t xml:space="preserve"> </w:t>
            </w:r>
            <w:r>
              <w:t xml:space="preserve">(Kerberos preferred); anonymous</w:t>
            </w:r>
            <w:r>
              <w:t xml:space="preserve"> </w:t>
            </w:r>
            <w:r>
              <w:rPr>
                <w:b/>
                <w:bCs/>
              </w:rPr>
              <w:t xml:space="preserve">disabled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web.config:67-85</w:t>
            </w:r>
          </w:p>
        </w:tc>
      </w:tr>
      <w:tr>
        <w:tc>
          <w:tcPr/>
          <w:p>
            <w:pPr>
              <w:pStyle w:val="Compact"/>
            </w:pPr>
            <w:r>
              <w:t xml:space="preserve">Token forwarding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forwardWindowsAuthToken="true"</w:t>
            </w:r>
            <w:r>
              <w:t xml:space="preserve"> </w:t>
            </w:r>
            <w:r>
              <w:t xml:space="preserve">— Python sees the impersonated principal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web.config:33</w:t>
            </w:r>
          </w:p>
        </w:tc>
      </w:tr>
      <w:tr>
        <w:tc>
          <w:tcPr/>
          <w:p>
            <w:pPr>
              <w:pStyle w:val="Compact"/>
            </w:pPr>
            <w:r>
              <w:t xml:space="preserve">Headers</w:t>
            </w:r>
          </w:p>
        </w:tc>
        <w:tc>
          <w:tcPr/>
          <w:p>
            <w:pPr>
              <w:pStyle w:val="Compact"/>
            </w:pPr>
            <w:r>
              <w:t xml:space="preserve">HSTS,</w:t>
            </w:r>
            <w:r>
              <w:t xml:space="preserve"> </w:t>
            </w:r>
            <w:r>
              <w:rPr>
                <w:rStyle w:val="VerbatimChar"/>
              </w:rPr>
              <w:t xml:space="preserve">X-Frame-Options DENY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X-Content-Type-Options nosniff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X-XSS-Protection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Referrer-Policy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Permissions-Policy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X-Powered-By</w:t>
            </w:r>
            <w:r>
              <w:t xml:space="preserve"> </w:t>
            </w:r>
            <w:r>
              <w:t xml:space="preserve">removed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web.config:120-135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Logging</w:t>
            </w:r>
          </w:p>
        </w:tc>
        <w:tc>
          <w:tcPr/>
          <w:p>
            <w:pPr>
              <w:pStyle w:val="Compact"/>
            </w:pPr>
            <w:r>
              <w:t xml:space="preserve">IIS W3C log is authoritative; uvicorn</w:t>
            </w:r>
            <w:r>
              <w:t xml:space="preserve"> </w:t>
            </w:r>
            <w:r>
              <w:rPr>
                <w:rStyle w:val="VerbatimChar"/>
              </w:rPr>
              <w:t xml:space="preserve">access_log=False</w:t>
            </w:r>
            <w:r>
              <w:t xml:space="preserve"> </w:t>
            </w:r>
            <w:r>
              <w:t xml:space="preserve">deliberately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run.py:49</w:t>
            </w:r>
          </w:p>
        </w:tc>
      </w:tr>
    </w:tbl>
    <w:p>
      <w:pPr>
        <w:pStyle w:val="BodyText"/>
      </w:pPr>
      <w:r>
        <w:t xml:space="preserve">The FastAPI plane is</w:t>
      </w:r>
      <w:r>
        <w:t xml:space="preserve"> </w:t>
      </w:r>
      <w:r>
        <w:rPr>
          <w:b/>
          <w:bCs/>
        </w:rPr>
        <w:t xml:space="preserve">off by default</w:t>
      </w:r>
      <w:r>
        <w:t xml:space="preserve"> </w:t>
      </w:r>
      <w:r>
        <w:t xml:space="preserve">— Phase 4 does not install it,</w:t>
      </w:r>
      <w:r>
        <w:t xml:space="preserve"> </w:t>
      </w:r>
      <w:r>
        <w:t xml:space="preserve">and the canonical interface contract (</w:t>
      </w:r>
      <w:r>
        <w:rPr>
          <w:rStyle w:val="VerbatimChar"/>
        </w:rPr>
        <w:t xml:space="preserve">pip install fmp</w:t>
      </w:r>
      <w:r>
        <w:t xml:space="preserve"> </w:t>
      </w:r>
      <w:r>
        <w:t xml:space="preserve">without</w:t>
      </w:r>
      <w:r>
        <w:t xml:space="preserve"> </w:t>
      </w:r>
      <w:r>
        <w:rPr>
          <w:rStyle w:val="VerbatimChar"/>
        </w:rPr>
        <w:t xml:space="preserve">[api]</w:t>
      </w:r>
      <w:r>
        <w:t xml:space="preserve">) ships only the CLI surface. Customers turn it on when they</w:t>
      </w:r>
      <w:r>
        <w:t xml:space="preserve"> </w:t>
      </w:r>
      <w:r>
        <w:t xml:space="preserve">need a REST entry point for non-CLI consumers; the substrate’s own</w:t>
      </w:r>
      <w:r>
        <w:t xml:space="preserve"> </w:t>
      </w:r>
      <w:r>
        <w:t xml:space="preserve">governance pipeline does not depend on it.</w:t>
      </w:r>
    </w:p>
    <w:bookmarkEnd w:id="28"/>
    <w:bookmarkEnd w:id="29"/>
    <w:bookmarkStart w:id="36" w:name="X6269c0796796695bf989b19a939fe747fba0b2d"/>
    <w:p>
      <w:pPr>
        <w:pStyle w:val="Heading2"/>
      </w:pPr>
      <w:r>
        <w:t xml:space="preserve">3. Interface family B — Identity and authentication</w:t>
      </w:r>
    </w:p>
    <w:bookmarkStart w:id="30" w:name="X5305cdc1c4e89aa9d0f10360b0d2daaa93004b9"/>
    <w:p>
      <w:pPr>
        <w:pStyle w:val="Heading3"/>
      </w:pPr>
      <w:r>
        <w:t xml:space="preserve">3.1 AD LDAPS — outbound</w:t>
      </w:r>
      <w:r>
        <w:t xml:space="preserve"> </w:t>
      </w:r>
      <w:r>
        <w:rPr>
          <w:rStyle w:val="VerbatimChar"/>
        </w:rPr>
        <w:t xml:space="preserve">tcp/636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dc01.corp.contoso.com</w:t>
      </w:r>
    </w:p>
    <w:p>
      <w:pPr>
        <w:pStyle w:val="FirstParagraph"/>
      </w:pPr>
      <w:r>
        <w:t xml:space="preserve">Configured as a Gitea</w:t>
      </w:r>
      <w:r>
        <w:t xml:space="preserve"> </w:t>
      </w:r>
      <w:r>
        <w:rPr>
          <w:rStyle w:val="VerbatimChar"/>
        </w:rPr>
        <w:t xml:space="preserve">source-config</w:t>
      </w:r>
      <w:r>
        <w:t xml:space="preserve"> </w:t>
      </w:r>
      <w:r>
        <w:t xml:space="preserve">named</w:t>
      </w:r>
      <w:r>
        <w:t xml:space="preserve"> </w:t>
      </w:r>
      <w:r>
        <w:rPr>
          <w:rStyle w:val="VerbatimChar"/>
        </w:rPr>
        <w:t xml:space="preserve">corp-ad-ldaps</w:t>
      </w:r>
      <w:r>
        <w:t xml:space="preserve"> </w:t>
      </w:r>
      <w:r>
        <w:t xml:space="preserve">via the</w:t>
      </w:r>
      <w:r>
        <w:t xml:space="preserve"> </w:t>
      </w:r>
      <w:r>
        <w:t xml:space="preserve">REST API in Phase 6. Bind account is least-privilege</w:t>
      </w:r>
      <w:r>
        <w:t xml:space="preserve"> </w:t>
      </w:r>
      <w:r>
        <w:t xml:space="preserve">(</w:t>
      </w:r>
      <w:r>
        <w:rPr>
          <w:rStyle w:val="VerbatimChar"/>
        </w:rPr>
        <w:t xml:space="preserve">CN=svc-fmp-ldap,OU=ServiceAccounts,...</w:t>
      </w:r>
      <w:r>
        <w:t xml:space="preserve">), search base is</w:t>
      </w:r>
      <w:r>
        <w:t xml:space="preserve"> </w:t>
      </w:r>
      <w:r>
        <w:rPr>
          <w:b/>
          <w:bCs/>
        </w:rPr>
        <w:t xml:space="preserve">scoped to</w:t>
      </w:r>
      <w:r>
        <w:rPr>
          <w:b/>
          <w:bCs/>
        </w:rPr>
        <w:t xml:space="preserve"> </w:t>
      </w:r>
      <w:r>
        <w:rPr>
          <w:b/>
          <w:bCs/>
        </w:rPr>
        <w:t xml:space="preserve">the governed Users OU</w:t>
      </w:r>
      <w:r>
        <w:t xml:space="preserve"> </w:t>
      </w:r>
      <w:r>
        <w:t xml:space="preserve">(</w:t>
      </w:r>
      <w:r>
        <w:rPr>
          <w:rStyle w:val="VerbatimChar"/>
        </w:rPr>
        <w:t xml:space="preserve">OU=Users,OU=ORG-IT-INF-PLATFORM,...</w:t>
      </w:r>
      <w:r>
        <w:t xml:space="preserve">),</w:t>
      </w:r>
      <w:r>
        <w:t xml:space="preserve"> </w:t>
      </w:r>
      <w:r>
        <w:t xml:space="preserve">and the admin filter is the dynamic group</w:t>
      </w:r>
      <w:r>
        <w:t xml:space="preserve"> </w:t>
      </w:r>
      <w:r>
        <w:rPr>
          <w:rStyle w:val="VerbatimChar"/>
        </w:rPr>
        <w:t xml:space="preserve">IT-INF-PLATFORM-CanonStewards</w:t>
      </w:r>
      <w:r>
        <w:t xml:space="preserve">.</w:t>
      </w:r>
    </w:p>
    <w:p>
      <w:pPr>
        <w:pStyle w:val="BodyText"/>
      </w:pPr>
      <w:r>
        <w:t xml:space="preserve">This is the operator path for</w:t>
      </w:r>
      <w:r>
        <w:t xml:space="preserve"> </w:t>
      </w:r>
      <w:r>
        <w:t xml:space="preserve">“AD-only”</w:t>
      </w:r>
      <w:r>
        <w:t xml:space="preserve"> </w:t>
      </w:r>
      <w:r>
        <w:t xml:space="preserve">users — anyone whose identity</w:t>
      </w:r>
      <w:r>
        <w:t xml:space="preserve"> </w:t>
      </w:r>
      <w:r>
        <w:t xml:space="preserve">lives in the legacy forest but has not yet been federated to Entra. A</w:t>
      </w:r>
      <w:r>
        <w:t xml:space="preserve"> </w:t>
      </w:r>
      <w:r>
        <w:t xml:space="preserve">successful LDAP bind creates a native Gitea identity on first sign-in;</w:t>
      </w:r>
      <w:r>
        <w:t xml:space="preserve"> </w:t>
      </w:r>
      <w:r>
        <w:t xml:space="preserve">the user’s group memberships are synced on each sign-in.</w:t>
      </w:r>
    </w:p>
    <w:p>
      <w:pPr>
        <w:pStyle w:val="BodyText"/>
      </w:pPr>
      <w:r>
        <w:t xml:space="preserve">The host’s own machine account uses Kerberos (separate from this LDAPS</w:t>
      </w:r>
      <w:r>
        <w:t xml:space="preserve"> </w:t>
      </w:r>
      <w:r>
        <w:t xml:space="preserve">bind) for AD domain-join services and Group Policy resolution.</w:t>
      </w:r>
    </w:p>
    <w:bookmarkEnd w:id="30"/>
    <w:bookmarkStart w:id="31" w:name="X7edbe6f85c7f5075ad6188c8986ab619bb29570"/>
    <w:p>
      <w:pPr>
        <w:pStyle w:val="Heading3"/>
      </w:pPr>
      <w:r>
        <w:t xml:space="preserve">3.2 Entra OIDC —</w:t>
      </w:r>
      <w:r>
        <w:t xml:space="preserve"> </w:t>
      </w:r>
      <w:r>
        <w:rPr>
          <w:rStyle w:val="VerbatimChar"/>
        </w:rPr>
        <w:t xml:space="preserve">login.microsoftonline.com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graph.microsoft.com</w:t>
      </w:r>
    </w:p>
    <w:p>
      <w:pPr>
        <w:pStyle w:val="FirstParagraph"/>
      </w:pPr>
      <w:r>
        <w:t xml:space="preserve">The federated SSO path. Phase 7 registers the app</w:t>
      </w:r>
      <w:r>
        <w:t xml:space="preserve"> </w:t>
      </w:r>
      <w:r>
        <w:rPr>
          <w:rStyle w:val="VerbatimChar"/>
        </w:rPr>
        <w:t xml:space="preserve">FMP-Gitea-OIDC</w:t>
      </w:r>
      <w:r>
        <w:t xml:space="preserve"> </w:t>
      </w:r>
      <w:r>
        <w:t xml:space="preserve">in</w:t>
      </w:r>
      <w:r>
        <w:t xml:space="preserve"> </w:t>
      </w:r>
      <w:r>
        <w:t xml:space="preserve">the customer tenant with:</w:t>
      </w:r>
    </w:p>
    <w:p>
      <w:pPr>
        <w:pStyle w:val="Compact"/>
        <w:numPr>
          <w:ilvl w:val="0"/>
          <w:numId w:val="1002"/>
        </w:numPr>
      </w:pPr>
      <w:r>
        <w:t xml:space="preserve">Sign-in audience:</w:t>
      </w:r>
      <w:r>
        <w:t xml:space="preserve"> </w:t>
      </w:r>
      <w:r>
        <w:rPr>
          <w:rStyle w:val="VerbatimChar"/>
        </w:rPr>
        <w:t xml:space="preserve">AzureADMyOrg</w:t>
      </w:r>
    </w:p>
    <w:p>
      <w:pPr>
        <w:pStyle w:val="Compact"/>
        <w:numPr>
          <w:ilvl w:val="0"/>
          <w:numId w:val="1002"/>
        </w:numPr>
      </w:pPr>
      <w:r>
        <w:t xml:space="preserve">Redirect URI:</w:t>
      </w:r>
      <w:r>
        <w:t xml:space="preserve"> </w:t>
      </w:r>
      <w:r>
        <w:rPr>
          <w:rStyle w:val="VerbatimChar"/>
        </w:rPr>
        <w:t xml:space="preserve">https://git.fmp.corp.contoso.com/user/oauth2/EntraID/callback</w:t>
      </w:r>
    </w:p>
    <w:p>
      <w:pPr>
        <w:pStyle w:val="Compact"/>
        <w:numPr>
          <w:ilvl w:val="0"/>
          <w:numId w:val="1002"/>
        </w:numPr>
      </w:pPr>
      <w:r>
        <w:t xml:space="preserve">Optional claim:</w:t>
      </w:r>
      <w:r>
        <w:t xml:space="preserve"> </w:t>
      </w:r>
      <w:r>
        <w:rPr>
          <w:rStyle w:val="VerbatimChar"/>
        </w:rPr>
        <w:t xml:space="preserve">groups</w:t>
      </w:r>
      <w:r>
        <w:t xml:space="preserve"> </w:t>
      </w:r>
      <w:r>
        <w:t xml:space="preserve">in the ID token</w:t>
      </w:r>
    </w:p>
    <w:p>
      <w:pPr>
        <w:pStyle w:val="Compact"/>
        <w:numPr>
          <w:ilvl w:val="0"/>
          <w:numId w:val="1002"/>
        </w:numPr>
      </w:pPr>
      <w:r>
        <w:t xml:space="preserve">Group-membership claim type:</w:t>
      </w:r>
      <w:r>
        <w:t xml:space="preserve"> </w:t>
      </w:r>
      <w:r>
        <w:rPr>
          <w:rStyle w:val="VerbatimChar"/>
        </w:rPr>
        <w:t xml:space="preserve">SecurityGroup</w:t>
      </w:r>
    </w:p>
    <w:p>
      <w:pPr>
        <w:pStyle w:val="FirstParagraph"/>
      </w:pPr>
      <w:r>
        <w:t xml:space="preserve">Gitea is then configured (also via</w:t>
      </w:r>
      <w:r>
        <w:t xml:space="preserve"> </w:t>
      </w:r>
      <w:r>
        <w:rPr>
          <w:rStyle w:val="VerbatimChar"/>
        </w:rPr>
        <w:t xml:space="preserve">/api/v1/admin/sources</w:t>
      </w:r>
      <w:r>
        <w:t xml:space="preserve">) with: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provider: openidConnect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openid_connect_auto_discovery_url: https://login.microsoftonline.com/{tenantId}/v2.0/.well-known/openid-configuration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scopes: openid profile email groups</w:t>
      </w:r>
    </w:p>
    <w:p>
      <w:pPr>
        <w:pStyle w:val="FirstParagraph"/>
      </w:pPr>
      <w:r>
        <w:t xml:space="preserve">The critical property is the</w:t>
      </w:r>
      <w:r>
        <w:t xml:space="preserve"> </w:t>
      </w:r>
      <w:r>
        <w:rPr>
          <w:b/>
          <w:bCs/>
        </w:rPr>
        <w:t xml:space="preserve">groups claim</w:t>
      </w:r>
      <w:r>
        <w:t xml:space="preserve">: when an operator signs</w:t>
      </w:r>
      <w:r>
        <w:t xml:space="preserve"> </w:t>
      </w:r>
      <w:r>
        <w:t xml:space="preserve">in, the ID token carries their Entra security-group memberships, and</w:t>
      </w:r>
      <w:r>
        <w:t xml:space="preserve"> </w:t>
      </w:r>
      <w:r>
        <w:t xml:space="preserve">Gitea maps those memberships to its team model on the</w:t>
      </w:r>
      <w:r>
        <w:t xml:space="preserve"> </w:t>
      </w:r>
      <w:r>
        <w:rPr>
          <w:rStyle w:val="VerbatimChar"/>
        </w:rPr>
        <w:t xml:space="preserve">fmp</w:t>
      </w:r>
      <w:r>
        <w:t xml:space="preserve"> </w:t>
      </w:r>
      <w:r>
        <w:t xml:space="preserve">org via</w:t>
      </w:r>
      <w:r>
        <w:t xml:space="preserve"> </w:t>
      </w:r>
      <w:r>
        <w:t xml:space="preserve">the rules in</w:t>
      </w:r>
      <w:r>
        <w:t xml:space="preserve"> </w:t>
      </w:r>
      <w:r>
        <w:rPr>
          <w:rStyle w:val="VerbatimChar"/>
        </w:rPr>
        <w:t xml:space="preserve">platform-server-build.qmd</w:t>
      </w:r>
      <w:r>
        <w:t xml:space="preserve"> </w:t>
      </w:r>
      <w:r>
        <w:t xml:space="preserve">§14.3.</w:t>
      </w:r>
      <w:r>
        <w:t xml:space="preserve"> </w:t>
      </w:r>
      <w:r>
        <w:t xml:space="preserve">A joiner/mover/leaver event in the HR feed propagates through the</w:t>
      </w:r>
      <w:r>
        <w:t xml:space="preserve"> </w:t>
      </w:r>
      <w:r>
        <w:t xml:space="preserve">Entra dynamic-group recalculation and arrives as a Gitea permission</w:t>
      </w:r>
      <w:r>
        <w:t xml:space="preserve"> </w:t>
      </w:r>
      <w:r>
        <w:t xml:space="preserve">change within roughly fifteen minutes — no hand-maintained team</w:t>
      </w:r>
      <w:r>
        <w:t xml:space="preserve"> </w:t>
      </w:r>
      <w:r>
        <w:t xml:space="preserve">membership. This is the same Phase 14 propagation mechanism</w:t>
      </w:r>
      <w:r>
        <w:t xml:space="preserve"> </w:t>
      </w:r>
      <w:r>
        <w:t xml:space="preserve">§5.3 and §9.2 flag as canonically declared but still under</w:t>
      </w:r>
      <w:r>
        <w:t xml:space="preserve"> </w:t>
      </w:r>
      <w:r>
        <w:t xml:space="preserve">operational validation; the fifteen-minute figure carries that same</w:t>
      </w:r>
      <w:r>
        <w:t xml:space="preserve"> </w:t>
      </w:r>
      <w:r>
        <w:t xml:space="preserve">caveat here.</w:t>
      </w:r>
    </w:p>
    <w:bookmarkEnd w:id="31"/>
    <w:bookmarkStart w:id="32" w:name="X104fec89afb7e077b9fec0b6378fa5235f881cd"/>
    <w:p>
      <w:pPr>
        <w:pStyle w:val="Heading3"/>
      </w:pPr>
      <w:r>
        <w:t xml:space="preserve">3.3 Kerberos / NTLM (Negotiate) — for the FastAPI plane</w:t>
      </w:r>
    </w:p>
    <w:p>
      <w:pPr>
        <w:pStyle w:val="FirstParagraph"/>
      </w:pPr>
      <w:r>
        <w:t xml:space="preserve">When the optional FastAPI plane is enabled, IIS terminates Windows</w:t>
      </w:r>
      <w:r>
        <w:t xml:space="preserve"> </w:t>
      </w:r>
      <w:r>
        <w:t xml:space="preserve">Authentication via Negotiate (Kerberos preferred, NTLM fallback) and</w:t>
      </w:r>
      <w:r>
        <w:t xml:space="preserve"> </w:t>
      </w:r>
      <w:r>
        <w:t xml:space="preserve">forwards the impersonated token into the Python process. This auth</w:t>
      </w:r>
      <w:r>
        <w:t xml:space="preserve"> </w:t>
      </w:r>
      <w:r>
        <w:t xml:space="preserve">surface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apply to the Gitea reverse proxy — Gitea handles</w:t>
      </w:r>
      <w:r>
        <w:t xml:space="preserve"> </w:t>
      </w:r>
      <w:r>
        <w:t xml:space="preserve">its own auth via LDAPS or OIDC.</w:t>
      </w:r>
    </w:p>
    <w:bookmarkEnd w:id="32"/>
    <w:bookmarkStart w:id="33" w:name="hybrid-entra-device-join"/>
    <w:p>
      <w:pPr>
        <w:pStyle w:val="Heading3"/>
      </w:pPr>
      <w:r>
        <w:t xml:space="preserve">3.4 Hybrid Entra device join</w:t>
      </w:r>
    </w:p>
    <w:p>
      <w:pPr>
        <w:pStyle w:val="FirstParagraph"/>
      </w:pPr>
      <w:r>
        <w:t xml:space="preserve">The host is registered as a</w:t>
      </w:r>
      <w:r>
        <w:t xml:space="preserve"> </w:t>
      </w:r>
      <w:r>
        <w:rPr>
          <w:b/>
          <w:bCs/>
        </w:rPr>
        <w:t xml:space="preserve">device</w:t>
      </w:r>
      <w:r>
        <w:t xml:space="preserve"> </w:t>
      </w:r>
      <w:r>
        <w:t xml:space="preserve">object in the customer’s Entra tenant.</w:t>
      </w:r>
      <w:r>
        <w:t xml:space="preserve"> </w:t>
      </w:r>
      <w:r>
        <w:t xml:space="preserve">That matters for the write path: device</w:t>
      </w:r>
      <w:r>
        <w:t xml:space="preserve"> </w:t>
      </w:r>
      <w:r>
        <w:rPr>
          <w:rStyle w:val="VerbatimChar"/>
        </w:rPr>
        <w:t xml:space="preserve">extensionAttributes</w:t>
      </w:r>
      <w:r>
        <w:t xml:space="preserve"> </w:t>
      </w:r>
      <w:r>
        <w:t xml:space="preserve">are</w:t>
      </w:r>
      <w:r>
        <w:t xml:space="preserve"> </w:t>
      </w:r>
      <w:r>
        <w:t xml:space="preserve">cloud-mastered and writable through Graph, unlike a synced user’s</w:t>
      </w:r>
      <w:r>
        <w:t xml:space="preserve"> </w:t>
      </w:r>
      <w:r>
        <w:rPr>
          <w:rStyle w:val="VerbatimChar"/>
        </w:rPr>
        <w:t xml:space="preserve">onPremisesExtensionAttributes</w:t>
      </w:r>
      <w:r>
        <w:t xml:space="preserve">, which Graph treats as read-only.</w:t>
      </w:r>
    </w:p>
    <w:bookmarkEnd w:id="33"/>
    <w:bookmarkStart w:id="34" w:name="X0d4e71599e8a6a5d243da1da1706641077648a0"/>
    <w:p>
      <w:pPr>
        <w:pStyle w:val="Heading3"/>
      </w:pPr>
      <w:r>
        <w:t xml:space="preserve">3.5 GPG — signed-commit verification (</w:t>
      </w:r>
      <w:r>
        <w:rPr>
          <w:rStyle w:val="VerbatimChar"/>
        </w:rPr>
        <w:t xml:space="preserve">gpg.exe</w:t>
      </w:r>
      <w:r>
        <w:t xml:space="preserve"> </w:t>
      </w:r>
      <w:r>
        <w:t xml:space="preserve">on the host)</w:t>
      </w:r>
    </w:p>
    <w:p>
      <w:pPr>
        <w:pStyle w:val="FirstParagraph"/>
      </w:pPr>
      <w:r>
        <w:t xml:space="preserve">The Phase 9 pre-receive hook chain calls</w:t>
      </w:r>
      <w:r>
        <w:t xml:space="preserve"> </w:t>
      </w:r>
      <w:r>
        <w:rPr>
          <w:rStyle w:val="VerbatimChar"/>
        </w:rPr>
        <w:t xml:space="preserve">gpg.exe</w:t>
      </w:r>
      <w:r>
        <w:t xml:space="preserve"> </w:t>
      </w:r>
      <w:r>
        <w:t xml:space="preserve">(from gpg4win 4.3.x,</w:t>
      </w:r>
      <w:r>
        <w:t xml:space="preserve"> </w:t>
      </w:r>
      <w:r>
        <w:t xml:space="preserve">pinned in the release manifest) to validate signatures on canon-bearing</w:t>
      </w:r>
      <w:r>
        <w:t xml:space="preserve"> </w:t>
      </w:r>
      <w:r>
        <w:t xml:space="preserve">commits. The keyring lives under the gMSA’s profile; trust roots are</w:t>
      </w:r>
      <w:r>
        <w:t xml:space="preserve"> </w:t>
      </w:r>
      <w:r>
        <w:t xml:space="preserve">the enterprise PKI’s signing certs plus the explicit operator signing</w:t>
      </w:r>
      <w:r>
        <w:t xml:space="preserve"> </w:t>
      </w:r>
      <w:r>
        <w:t xml:space="preserve">keys uploaded through the Gitea Web UI. Unsigned pushes to</w:t>
      </w:r>
      <w:r>
        <w:t xml:space="preserve"> </w:t>
      </w:r>
      <w:r>
        <w:rPr>
          <w:rStyle w:val="VerbatimChar"/>
        </w:rPr>
        <w:t xml:space="preserve">main</w:t>
      </w:r>
      <w:r>
        <w:t xml:space="preserve">,</w:t>
      </w:r>
      <w:r>
        <w:t xml:space="preserve"> </w:t>
      </w:r>
      <w:r>
        <w:rPr>
          <w:rStyle w:val="VerbatimChar"/>
        </w:rPr>
        <w:t xml:space="preserve">canon/*</w:t>
      </w:r>
      <w:r>
        <w:t xml:space="preserve">, or any path under</w:t>
      </w:r>
      <w:r>
        <w:t xml:space="preserve"> </w:t>
      </w:r>
      <w:r>
        <w:rPr>
          <w:rStyle w:val="VerbatimChar"/>
        </w:rPr>
        <w:t xml:space="preserve">src/fmp/canon/</w:t>
      </w:r>
      <w:r>
        <w:t xml:space="preserve"> </w:t>
      </w:r>
      <w:r>
        <w:t xml:space="preserve">are rejected at</w:t>
      </w:r>
      <w:r>
        <w:t xml:space="preserve"> </w:t>
      </w:r>
      <w:r>
        <w:t xml:space="preserve">pre-receive.</w:t>
      </w:r>
    </w:p>
    <w:bookmarkEnd w:id="34"/>
    <w:bookmarkStart w:id="35" w:name="authentication-identity-matrix"/>
    <w:p>
      <w:pPr>
        <w:pStyle w:val="Heading3"/>
      </w:pPr>
      <w:r>
        <w:t xml:space="preserve">3.6 Authentication identity matrix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Caller</w:t>
            </w:r>
          </w:p>
        </w:tc>
        <w:tc>
          <w:tcPr/>
          <w:p>
            <w:pPr>
              <w:pStyle w:val="Compact"/>
            </w:pPr>
            <w:r>
              <w:t xml:space="preserve">Auth path</w:t>
            </w:r>
          </w:p>
        </w:tc>
        <w:tc>
          <w:tcPr/>
          <w:p>
            <w:pPr>
              <w:pStyle w:val="Compact"/>
            </w:pPr>
            <w:r>
              <w:t xml:space="preserve">Where the identity comes from</w:t>
            </w:r>
          </w:p>
        </w:tc>
        <w:tc>
          <w:tcPr/>
          <w:p>
            <w:pPr>
              <w:pStyle w:val="Compact"/>
            </w:pPr>
            <w:r>
              <w:t xml:space="preserve">Bound 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Federated FMP contributor</w:t>
            </w:r>
          </w:p>
        </w:tc>
        <w:tc>
          <w:tcPr/>
          <w:p>
            <w:pPr>
              <w:pStyle w:val="Compact"/>
            </w:pPr>
            <w:r>
              <w:t xml:space="preserve">Entra OIDC SSO (Web UI), then PAT for</w:t>
            </w:r>
            <w:r>
              <w:t xml:space="preserve"> </w:t>
            </w:r>
            <w:r>
              <w:rPr>
                <w:rStyle w:val="VerbatimChar"/>
              </w:rPr>
              <w:t xml:space="preserve">git</w:t>
            </w:r>
          </w:p>
        </w:tc>
        <w:tc>
          <w:tcPr/>
          <w:p>
            <w:pPr>
              <w:pStyle w:val="Compact"/>
            </w:pPr>
            <w:r>
              <w:t xml:space="preserve">Entra tenant + group claims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IT-INF-*</w:t>
            </w:r>
            <w:r>
              <w:t xml:space="preserve"> </w:t>
            </w:r>
            <w:r>
              <w:t xml:space="preserve">dynamic groups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Legacy / AD-only contributor</w:t>
            </w:r>
          </w:p>
        </w:tc>
        <w:tc>
          <w:tcPr/>
          <w:p>
            <w:pPr>
              <w:pStyle w:val="Compact"/>
            </w:pPr>
            <w:r>
              <w:t xml:space="preserve">LDAPS bind through Gitea source-config</w:t>
            </w:r>
          </w:p>
        </w:tc>
        <w:tc>
          <w:tcPr/>
          <w:p>
            <w:pPr>
              <w:pStyle w:val="Compact"/>
            </w:pPr>
            <w:r>
              <w:t xml:space="preserve">Forest user object in the governed Users OU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IT-INF-PLATFORM-CanonStewards</w:t>
            </w:r>
            <w:r>
              <w:t xml:space="preserve"> </w:t>
            </w:r>
            <w:r>
              <w:t xml:space="preserve">admin filter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FastAPI plane caller (optional)</w:t>
            </w:r>
          </w:p>
        </w:tc>
        <w:tc>
          <w:tcPr/>
          <w:p>
            <w:pPr>
              <w:pStyle w:val="Compact"/>
            </w:pPr>
            <w:r>
              <w:t xml:space="preserve">IIS Negotiate (Kerberos / NTLM)</w:t>
            </w:r>
          </w:p>
        </w:tc>
        <w:tc>
          <w:tcPr/>
          <w:p>
            <w:pPr>
              <w:pStyle w:val="Compact"/>
            </w:pPr>
            <w:r>
              <w:t xml:space="preserve">Forest user; impersonated to Python</w:t>
            </w:r>
          </w:p>
        </w:tc>
        <w:tc>
          <w:tcPr/>
          <w:p>
            <w:pPr>
              <w:pStyle w:val="Compact"/>
            </w:pPr>
            <w:r>
              <w:t xml:space="preserve">NTFS ACL on whatever resource the API touches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Gitea service itself</w:t>
            </w:r>
          </w:p>
        </w:tc>
        <w:tc>
          <w:tcPr/>
          <w:p>
            <w:pPr>
              <w:pStyle w:val="Compact"/>
            </w:pPr>
            <w:r>
              <w:t xml:space="preserve">gMSA</w:t>
            </w:r>
            <w:r>
              <w:t xml:space="preserve"> </w:t>
            </w:r>
            <w:r>
              <w:rPr>
                <w:rStyle w:val="VerbatimChar"/>
              </w:rPr>
              <w:t xml:space="preserve">corp\svc-fmp-gitea$</w:t>
            </w:r>
          </w:p>
        </w:tc>
        <w:tc>
          <w:tcPr/>
          <w:p>
            <w:pPr>
              <w:pStyle w:val="Compact"/>
            </w:pPr>
            <w:r>
              <w:t xml:space="preserve">Forest service account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D:\GitRepos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D:\Gitea</w:t>
            </w:r>
            <w:r>
              <w:t xml:space="preserve">, TLS private 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IIS reverse-proxy app pool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IIS AppPool\FMPReverseProxy</w:t>
            </w:r>
          </w:p>
        </w:tc>
        <w:tc>
          <w:tcPr/>
          <w:p>
            <w:pPr>
              <w:pStyle w:val="Compact"/>
            </w:pPr>
            <w:r>
              <w:t xml:space="preserve">Built-in app-pool identity</w:t>
            </w:r>
          </w:p>
        </w:tc>
        <w:tc>
          <w:tcPr/>
          <w:p>
            <w:pPr>
              <w:pStyle w:val="Compact"/>
            </w:pPr>
            <w:r>
              <w:t xml:space="preserve">TLS private key (Read), nothing else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Backup / Arc plane</w:t>
            </w:r>
          </w:p>
        </w:tc>
        <w:tc>
          <w:tcPr/>
          <w:p>
            <w:pPr>
              <w:pStyle w:val="Compact"/>
            </w:pPr>
            <w:r>
              <w:t xml:space="preserve">Service principal in customer subscription</w:t>
            </w:r>
          </w:p>
        </w:tc>
        <w:tc>
          <w:tcPr/>
          <w:p>
            <w:pPr>
              <w:pStyle w:val="Compact"/>
            </w:pPr>
            <w:r>
              <w:t xml:space="preserve">Tenant SPN, secrets in</w:t>
            </w:r>
            <w:r>
              <w:t xml:space="preserve"> </w:t>
            </w:r>
            <w:r>
              <w:rPr>
                <w:rStyle w:val="VerbatimChar"/>
              </w:rPr>
              <w:t xml:space="preserve">SecretStore</w:t>
            </w:r>
          </w:p>
        </w:tc>
        <w:tc>
          <w:tcPr/>
          <w:p>
            <w:pPr>
              <w:pStyle w:val="Compact"/>
            </w:pPr>
            <w:r>
              <w:t xml:space="preserve">Storage account + Arc resource scope</w:t>
            </w:r>
          </w:p>
        </w:tc>
      </w:tr>
      <w:tr>
        <w:tc>
          <w:tcPr/>
          <w:p>
            <w:pPr>
              <w:pStyle w:val="Compact"/>
            </w:pPr>
            <w:r>
              <w:t xml:space="preserve">GitHub upstream mirror</w:t>
            </w:r>
          </w:p>
        </w:tc>
        <w:tc>
          <w:tcPr/>
          <w:p>
            <w:pPr>
              <w:pStyle w:val="Compact"/>
            </w:pPr>
            <w:r>
              <w:t xml:space="preserve">Read-only (anonymous over HTTPS)</w:t>
            </w:r>
          </w:p>
        </w:tc>
        <w:tc>
          <w:tcPr/>
          <w:p>
            <w:pPr>
              <w:pStyle w:val="Compact"/>
            </w:pPr>
            <w:r>
              <w:t xml:space="preserve">n/a —</w:t>
            </w:r>
            <w:r>
              <w:t xml:space="preserve"> </w:t>
            </w:r>
            <w:r>
              <w:rPr>
                <w:rStyle w:val="VerbatimChar"/>
              </w:rPr>
              <w:t xml:space="preserve">example-org/fmp</w:t>
            </w:r>
            <w:r>
              <w:t xml:space="preserve"> </w:t>
            </w:r>
            <w:r>
              <w:t xml:space="preserve">is public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</w:tr>
    </w:tbl>
    <w:bookmarkEnd w:id="35"/>
    <w:bookmarkEnd w:id="36"/>
    <w:bookmarkStart w:id="42" w:name="X914e5959fce3e071dae9661955b0088bcd5700e"/>
    <w:p>
      <w:pPr>
        <w:pStyle w:val="Heading2"/>
      </w:pPr>
      <w:r>
        <w:t xml:space="preserve">4. Interface family C — Cloud management plane</w:t>
      </w:r>
    </w:p>
    <w:bookmarkStart w:id="37" w:name="azure-arc-azcmagent-connect"/>
    <w:p>
      <w:pPr>
        <w:pStyle w:val="Heading3"/>
      </w:pPr>
      <w:r>
        <w:t xml:space="preserve">4.1 Azure Arc —</w:t>
      </w:r>
      <w:r>
        <w:t xml:space="preserve"> </w:t>
      </w:r>
      <w:r>
        <w:rPr>
          <w:rStyle w:val="VerbatimChar"/>
        </w:rPr>
        <w:t xml:space="preserve">azcmagent</w:t>
      </w:r>
      <w:r>
        <w:t xml:space="preserve"> </w:t>
      </w:r>
      <w:r>
        <w:t xml:space="preserve">connect</w:t>
      </w:r>
    </w:p>
    <w:p>
      <w:pPr>
        <w:pStyle w:val="FirstParagraph"/>
      </w:pPr>
      <w:r>
        <w:t xml:space="preserve">Phase 11 onboards the host as an</w:t>
      </w:r>
      <w:r>
        <w:t xml:space="preserve"> </w:t>
      </w:r>
      <w:r>
        <w:rPr>
          <w:rStyle w:val="VerbatimChar"/>
        </w:rPr>
        <w:t xml:space="preserve">Microsoft.HybridCompute/machines</w:t>
      </w:r>
      <w:r>
        <w:t xml:space="preserve"> </w:t>
      </w:r>
      <w:r>
        <w:t xml:space="preserve">resource named</w:t>
      </w:r>
      <w:r>
        <w:t xml:space="preserve"> </w:t>
      </w:r>
      <w:r>
        <w:rPr>
          <w:rStyle w:val="VerbatimChar"/>
        </w:rPr>
        <w:t xml:space="preserve">FMP-GIT01</w:t>
      </w:r>
      <w:r>
        <w:t xml:space="preserve"> </w:t>
      </w:r>
      <w:r>
        <w:t xml:space="preserve">in the resource group</w:t>
      </w:r>
      <w:r>
        <w:t xml:space="preserve"> </w:t>
      </w:r>
      <w:r>
        <w:rPr>
          <w:rStyle w:val="VerbatimChar"/>
        </w:rPr>
        <w:t xml:space="preserve">rg-fmp-governance</w:t>
      </w:r>
      <w:r>
        <w:t xml:space="preserve">. The agent runs as a Windows service, talks</w:t>
      </w:r>
      <w:r>
        <w:t xml:space="preserve"> </w:t>
      </w:r>
      <w:r>
        <w:t xml:space="preserve">outbound to: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*.his.arc.azure.com</w:t>
      </w:r>
      <w:r>
        <w:t xml:space="preserve"> </w:t>
      </w:r>
      <w:r>
        <w:t xml:space="preserve">— agent registration + heartbeat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*.guestconfiguration.azure.com</w:t>
      </w:r>
      <w:r>
        <w:t xml:space="preserve"> </w:t>
      </w:r>
      <w:r>
        <w:t xml:space="preserve">— Azure Policy / Guest Configuration</w:t>
      </w:r>
      <w:r>
        <w:t xml:space="preserve"> </w:t>
      </w:r>
      <w:r>
        <w:t xml:space="preserve">evaluation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management.azure.com</w:t>
      </w:r>
      <w:r>
        <w:t xml:space="preserve"> </w:t>
      </w:r>
      <w:r>
        <w:t xml:space="preserve">— ARM control plane (resource updates,</w:t>
      </w:r>
      <w:r>
        <w:t xml:space="preserve"> </w:t>
      </w:r>
      <w:r>
        <w:t xml:space="preserve">extension installs)</w:t>
      </w:r>
    </w:p>
    <w:p>
      <w:pPr>
        <w:pStyle w:val="FirstParagraph"/>
      </w:pPr>
      <w:r>
        <w:t xml:space="preserve">Arc projection is what makes Azure Policy and Defender for Servers</w:t>
      </w:r>
      <w:r>
        <w:t xml:space="preserve"> </w:t>
      </w:r>
      <w:r>
        <w:t xml:space="preserve">Plan 2 reach the on-prem host. The</w:t>
      </w:r>
      <w:r>
        <w:t xml:space="preserve"> </w:t>
      </w:r>
      <w:r>
        <w:rPr>
          <w:rStyle w:val="VerbatimChar"/>
        </w:rPr>
        <w:t xml:space="preserve">DeviceRole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DeviceTier</w:t>
      </w:r>
      <w:r>
        <w:t xml:space="preserve"> </w:t>
      </w:r>
      <w:r>
        <w:t xml:space="preserve">tags are set on the</w:t>
      </w:r>
      <w:r>
        <w:t xml:space="preserve"> </w:t>
      </w:r>
      <w:r>
        <w:t xml:space="preserve">Arc resource so Azure Policy assignments can be scoped via tag</w:t>
      </w:r>
      <w:r>
        <w:t xml:space="preserve"> </w:t>
      </w:r>
      <w:r>
        <w:t xml:space="preserve">expressions instead of resource IDs.</w:t>
      </w:r>
    </w:p>
    <w:bookmarkEnd w:id="37"/>
    <w:bookmarkStart w:id="38" w:name="azure-policy-guest-configuration"/>
    <w:p>
      <w:pPr>
        <w:pStyle w:val="Heading3"/>
      </w:pPr>
      <w:r>
        <w:t xml:space="preserve">4.2 Azure Policy + Guest Configuration</w:t>
      </w:r>
    </w:p>
    <w:p>
      <w:pPr>
        <w:pStyle w:val="FirstParagraph"/>
      </w:pPr>
      <w:r>
        <w:t xml:space="preserve">Inherits the Arc plane. Once the host is Arc-enrolled, Azure Policy</w:t>
      </w:r>
      <w:r>
        <w:t xml:space="preserve"> </w:t>
      </w:r>
      <w:r>
        <w:t xml:space="preserve">assignments scoped to</w:t>
      </w:r>
      <w:r>
        <w:t xml:space="preserve"> </w:t>
      </w:r>
      <w:r>
        <w:rPr>
          <w:rStyle w:val="VerbatimChar"/>
        </w:rPr>
        <w:t xml:space="preserve">rg-fmp-governance</w:t>
      </w:r>
      <w:r>
        <w:t xml:space="preserve"> </w:t>
      </w:r>
      <w:r>
        <w:t xml:space="preserve">project Guest Configuration audits onto the host. The audit results</w:t>
      </w:r>
      <w:r>
        <w:t xml:space="preserve"> </w:t>
      </w:r>
      <w:r>
        <w:t xml:space="preserve">flow back through the Arc agent into the Azure portal and into the</w:t>
      </w:r>
      <w:r>
        <w:t xml:space="preserve"> </w:t>
      </w:r>
      <w:r>
        <w:t xml:space="preserve">FMP_163 drift engine via the Azure-side payload.</w:t>
      </w:r>
    </w:p>
    <w:bookmarkEnd w:id="38"/>
    <w:bookmarkStart w:id="39" w:name="intune-compliance-attestation"/>
    <w:p>
      <w:pPr>
        <w:pStyle w:val="Heading3"/>
      </w:pPr>
      <w:r>
        <w:t xml:space="preserve">4.3 Intune compliance attestation</w:t>
      </w:r>
    </w:p>
    <w:p>
      <w:pPr>
        <w:pStyle w:val="FirstParagraph"/>
      </w:pPr>
      <w:r>
        <w:t xml:space="preserve">Phase 10 publishes a</w:t>
      </w:r>
      <w:r>
        <w:t xml:space="preserve"> </w:t>
      </w:r>
      <w:r>
        <w:rPr>
          <w:rStyle w:val="VerbatimChar"/>
        </w:rPr>
        <w:t xml:space="preserve">windows10CompliancePolicy</w:t>
      </w:r>
      <w:r>
        <w:t xml:space="preserve"> </w:t>
      </w:r>
      <w:r>
        <w:t xml:space="preserve">named</w:t>
      </w:r>
      <w:r>
        <w:t xml:space="preserve"> </w:t>
      </w:r>
      <w:r>
        <w:rPr>
          <w:rStyle w:val="VerbatimChar"/>
        </w:rPr>
        <w:t xml:space="preserve">FMP-GIT-ServerCompliance-v2</w:t>
      </w:r>
      <w:r>
        <w:t xml:space="preserve"> </w:t>
      </w:r>
      <w:r>
        <w:t xml:space="preserve">and assigns it to the dynamic group</w:t>
      </w:r>
      <w:r>
        <w:t xml:space="preserve"> </w:t>
      </w:r>
      <w:r>
        <w:rPr>
          <w:rStyle w:val="VerbatimChar"/>
        </w:rPr>
        <w:t xml:space="preserve">IT-INF-PLATFORM-Devices</w:t>
      </w:r>
      <w:r>
        <w:t xml:space="preserve"> </w:t>
      </w:r>
      <w:r>
        <w:t xml:space="preserve">(Phase 14.5). The host’s Intune</w:t>
      </w:r>
      <w:r>
        <w:t xml:space="preserve"> </w:t>
      </w:r>
      <w:r>
        <w:t xml:space="preserve">agent attests the eight required signals (Secure Boot, BitLocker, code</w:t>
      </w:r>
      <w:r>
        <w:t xml:space="preserve"> </w:t>
      </w:r>
      <w:r>
        <w:t xml:space="preserve">integrity, storage encryption, firewall, antivirus, real-time</w:t>
      </w:r>
      <w:r>
        <w:t xml:space="preserve"> </w:t>
      </w:r>
      <w:r>
        <w:t xml:space="preserve">protection, TPM) to</w:t>
      </w:r>
      <w:r>
        <w:t xml:space="preserve"> </w:t>
      </w:r>
      <w:r>
        <w:rPr>
          <w:rStyle w:val="VerbatimChar"/>
        </w:rPr>
        <w:t xml:space="preserve">*.events.data.microsoft.com</w:t>
      </w:r>
      <w:r>
        <w:t xml:space="preserve">; non-compliance</w:t>
      </w:r>
      <w:r>
        <w:t xml:space="preserve"> </w:t>
      </w:r>
      <w:r>
        <w:t xml:space="preserve">opens an SLA ticket through FMP_167.</w:t>
      </w:r>
    </w:p>
    <w:bookmarkEnd w:id="39"/>
    <w:bookmarkStart w:id="40" w:name="X71819ab9395e85d9b885e8da0b6b9881c497a75"/>
    <w:p>
      <w:pPr>
        <w:pStyle w:val="Heading3"/>
      </w:pPr>
      <w:r>
        <w:t xml:space="preserve">4.4 Azure Monitor Agent — Log Analytics forwarding</w:t>
      </w:r>
    </w:p>
    <w:p>
      <w:pPr>
        <w:pStyle w:val="FirstParagraph"/>
      </w:pPr>
      <w:r>
        <w:t xml:space="preserve">Installed as the Arc extension</w:t>
      </w:r>
      <w:r>
        <w:t xml:space="preserve"> </w:t>
      </w:r>
      <w:r>
        <w:rPr>
          <w:rStyle w:val="VerbatimChar"/>
        </w:rPr>
        <w:t xml:space="preserve">AzureMonitorWindowsAgent</w:t>
      </w:r>
      <w:r>
        <w:t xml:space="preserve"> </w:t>
      </w:r>
      <w:r>
        <w:t xml:space="preserve">in Phase 11.</w:t>
      </w:r>
      <w:r>
        <w:t xml:space="preserve"> </w:t>
      </w:r>
      <w:r>
        <w:t xml:space="preserve">Forwards the W3C IIS access log, the Gitea event log, the Windows</w:t>
      </w:r>
      <w:r>
        <w:t xml:space="preserve"> </w:t>
      </w:r>
      <w:r>
        <w:t xml:space="preserve">audit log (Phase 13.e categories: Logon/Logoff, Object Access,</w:t>
      </w:r>
      <w:r>
        <w:t xml:space="preserve"> </w:t>
      </w:r>
      <w:r>
        <w:t xml:space="preserve">Privilege Use, System, Account Management, Policy Change), and the</w:t>
      </w:r>
      <w:r>
        <w:t xml:space="preserve"> </w:t>
      </w:r>
      <w:r>
        <w:t xml:space="preserve">Defender event log to the customer’s Log Analytics workspace at</w:t>
      </w:r>
      <w:r>
        <w:t xml:space="preserve"> </w:t>
      </w:r>
      <w:r>
        <w:rPr>
          <w:rStyle w:val="VerbatimChar"/>
        </w:rPr>
        <w:t xml:space="preserve">*.ods.opinsights.azure.com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*.oms.opinsights.azure.com</w:t>
      </w:r>
      <w:r>
        <w:t xml:space="preserve">. This is</w:t>
      </w:r>
      <w:r>
        <w:t xml:space="preserve"> </w:t>
      </w:r>
      <w:r>
        <w:t xml:space="preserve">the SIEM-feed plane — one Arc extension projects into whatever</w:t>
      </w:r>
      <w:r>
        <w:t xml:space="preserve"> </w:t>
      </w:r>
      <w:r>
        <w:t xml:space="preserve">downstream SIEM the customer has wired to that workspace.</w:t>
      </w:r>
    </w:p>
    <w:bookmarkEnd w:id="40"/>
    <w:bookmarkStart w:id="41" w:name="azure-blob-backup-target"/>
    <w:p>
      <w:pPr>
        <w:pStyle w:val="Heading3"/>
      </w:pPr>
      <w:r>
        <w:t xml:space="preserve">4.5 Azure Blob — backup target</w:t>
      </w:r>
    </w:p>
    <w:p>
      <w:pPr>
        <w:pStyle w:val="FirstParagraph"/>
      </w:pPr>
      <w:r>
        <w:t xml:space="preserve">Phase 12’s</w:t>
      </w:r>
      <w:r>
        <w:t xml:space="preserve"> </w:t>
      </w:r>
      <w:r>
        <w:rPr>
          <w:rStyle w:val="VerbatimChar"/>
        </w:rPr>
        <w:t xml:space="preserve">Backup-FMPGitea</w:t>
      </w:r>
      <w:r>
        <w:t xml:space="preserve"> </w:t>
      </w:r>
      <w:r>
        <w:t xml:space="preserve">function uploads the nightly</w:t>
      </w:r>
      <w:r>
        <w:t xml:space="preserve"> </w:t>
      </w:r>
      <w:r>
        <w:rPr>
          <w:rStyle w:val="VerbatimChar"/>
        </w:rPr>
        <w:t xml:space="preserve">gitea dump</w:t>
      </w:r>
      <w:r>
        <w:t xml:space="preserve"> </w:t>
      </w:r>
      <w:r>
        <w:t xml:space="preserve">plus the zipped</w:t>
      </w:r>
      <w:r>
        <w:t xml:space="preserve"> </w:t>
      </w:r>
      <w:r>
        <w:rPr>
          <w:rStyle w:val="VerbatimChar"/>
        </w:rPr>
        <w:t xml:space="preserve">D:\GitRepos\</w:t>
      </w:r>
      <w:r>
        <w:t xml:space="preserve"> </w:t>
      </w:r>
      <w:r>
        <w:t xml:space="preserve">to a storage account</w:t>
      </w:r>
      <w:r>
        <w:t xml:space="preserve"> </w:t>
      </w:r>
      <w:r>
        <w:t xml:space="preserve">(</w:t>
      </w:r>
      <w:r>
        <w:rPr>
          <w:rStyle w:val="VerbatimChar"/>
        </w:rPr>
        <w:t xml:space="preserve">stfmpgovernance</w:t>
      </w:r>
      <w:r>
        <w:t xml:space="preserve">, container</w:t>
      </w:r>
      <w:r>
        <w:t xml:space="preserve"> </w:t>
      </w:r>
      <w:r>
        <w:rPr>
          <w:rStyle w:val="VerbatimChar"/>
        </w:rPr>
        <w:t xml:space="preserve">gitea-backups</w:t>
      </w:r>
      <w:r>
        <w:t xml:space="preserve">) using the managed</w:t>
      </w:r>
      <w:r>
        <w:t xml:space="preserve"> </w:t>
      </w:r>
      <w:r>
        <w:t xml:space="preserve">identity assigned to the Arc resource, with 30-day retention. This is</w:t>
      </w:r>
      <w:r>
        <w:t xml:space="preserve"> </w:t>
      </w:r>
      <w:r>
        <w:t xml:space="preserve">the default backup path for the full-production (PostgreSQL) profile.</w:t>
      </w:r>
      <w:r>
        <w:t xml:space="preserve"> </w:t>
      </w:r>
      <w:r>
        <w:t xml:space="preserve">Deployments on the single-host SQLite profile sanctioned by the program decision</w:t>
      </w:r>
      <w:r>
        <w:t xml:space="preserve"> </w:t>
      </w:r>
      <w:r>
        <w:t xml:space="preserve">v1.3 — and any deployment without reachable Azure Blob (lab,</w:t>
      </w:r>
      <w:r>
        <w:t xml:space="preserve"> </w:t>
      </w:r>
      <w:r>
        <w:t xml:space="preserve">air-gapped) — instead run</w:t>
      </w:r>
      <w:r>
        <w:t xml:space="preserve"> </w:t>
      </w:r>
      <w:r>
        <w:rPr>
          <w:rStyle w:val="VerbatimChar"/>
        </w:rPr>
        <w:t xml:space="preserve">scripts/deploy/Backup-GiteaDatabase.ps1</w:t>
      </w:r>
      <w:r>
        <w:t xml:space="preserve">, which quiesces Gitea, takes</w:t>
      </w:r>
      <w:r>
        <w:t xml:space="preserve"> </w:t>
      </w:r>
      <w:r>
        <w:t xml:space="preserve">a Volume Shadow Copy–consistent snapshot of</w:t>
      </w:r>
      <w:r>
        <w:t xml:space="preserve"> </w:t>
      </w:r>
      <w:r>
        <w:rPr>
          <w:rStyle w:val="VerbatimChar"/>
        </w:rPr>
        <w:t xml:space="preserve">gitea.db</w:t>
      </w:r>
      <w:r>
        <w:t xml:space="preserve">, and ships the</w:t>
      </w:r>
      <w:r>
        <w:t xml:space="preserve"> </w:t>
      </w:r>
      <w:r>
        <w:t xml:space="preserve">timestamped archive to on-prem local + SMB targets under the same</w:t>
      </w:r>
      <w:r>
        <w:t xml:space="preserve"> </w:t>
      </w:r>
      <w:r>
        <w:t xml:space="preserve">30-day retention.</w:t>
      </w:r>
    </w:p>
    <w:p>
      <w:pPr>
        <w:pStyle w:val="BodyText"/>
      </w:pPr>
      <w:r>
        <w:t xml:space="preserve">Both paths satisfy the cold-restore baseline of RPO 24 h / RTO 4 h;</w:t>
      </w:r>
      <w:r>
        <w:t xml:space="preserve"> </w:t>
      </w:r>
      <w:r>
        <w:t xml:space="preserve">deployments that opt into the the program decision hot-standby posture (§1.2) raise</w:t>
      </w:r>
      <w:r>
        <w:t xml:space="preserve"> </w:t>
      </w:r>
      <w:r>
        <w:t xml:space="preserve">that to near-zero RPO and single-digit-minutes RTO via split-brain-safe</w:t>
      </w:r>
      <w:r>
        <w:t xml:space="preserve"> </w:t>
      </w:r>
      <w:r>
        <w:t xml:space="preserve">automatic failover. In the full-production profile the blob endpoint is</w:t>
      </w:r>
      <w:r>
        <w:t xml:space="preserve"> </w:t>
      </w:r>
      <w:r>
        <w:t xml:space="preserve">the only outbound</w:t>
      </w:r>
      <w:r>
        <w:t xml:space="preserve"> </w:t>
      </w:r>
      <w:r>
        <w:t xml:space="preserve">“data”</w:t>
      </w:r>
      <w:r>
        <w:t xml:space="preserve"> </w:t>
      </w:r>
      <w:r>
        <w:t xml:space="preserve">path on the host — everything else outbound is</w:t>
      </w:r>
      <w:r>
        <w:t xml:space="preserve"> </w:t>
      </w:r>
      <w:r>
        <w:t xml:space="preserve">control-plane traffic; in the single-host SQLite profile backups stay</w:t>
      </w:r>
      <w:r>
        <w:t xml:space="preserve"> </w:t>
      </w:r>
      <w:r>
        <w:t xml:space="preserve">on-prem (local + SMB targets), so no outbound data path exists at all.</w:t>
      </w:r>
    </w:p>
    <w:bookmarkEnd w:id="41"/>
    <w:bookmarkEnd w:id="42"/>
    <w:bookmarkStart w:id="48" w:name="Xd9709987a617bd98178509e8735c4d49128f5e5"/>
    <w:p>
      <w:pPr>
        <w:pStyle w:val="Heading2"/>
      </w:pPr>
      <w:r>
        <w:t xml:space="preserve">5. Interface family D — Governance and telemetry</w:t>
      </w:r>
    </w:p>
    <w:p>
      <w:pPr>
        <w:pStyle w:val="FirstParagraph"/>
      </w:pPr>
      <w:r>
        <w:t xml:space="preserve">This is where the host stops looking like a Git server and starts</w:t>
      </w:r>
      <w:r>
        <w:t xml:space="preserve"> </w:t>
      </w:r>
      <w:r>
        <w:t xml:space="preserve">looking like an FMP substrate node.</w:t>
      </w:r>
    </w:p>
    <w:bookmarkStart w:id="43" w:name="X03bada7c6ac98654f35b3bdd67459c4c70ea336"/>
    <w:p>
      <w:pPr>
        <w:pStyle w:val="Heading3"/>
      </w:pPr>
      <w:r>
        <w:t xml:space="preserve">5.1 Server-side Git hooks — pre-receive / update / post-receive</w:t>
      </w:r>
    </w:p>
    <w:p>
      <w:pPr>
        <w:pStyle w:val="FirstParagraph"/>
      </w:pPr>
      <w:r>
        <w:t xml:space="preserve">Native to every bare repo under</w:t>
      </w:r>
      <w:r>
        <w:t xml:space="preserve"> </w:t>
      </w:r>
      <w:r>
        <w:rPr>
          <w:rStyle w:val="VerbatimChar"/>
        </w:rPr>
        <w:t xml:space="preserve">D:\GitRepos\</w:t>
      </w:r>
      <w:r>
        <w:t xml:space="preserve">. The bodies are</w:t>
      </w:r>
      <w:r>
        <w:t xml:space="preserve"> </w:t>
      </w:r>
      <w:r>
        <w:t xml:space="preserve">authored in</w:t>
      </w:r>
      <w:r>
        <w:t xml:space="preserve"> </w:t>
      </w:r>
      <w:r>
        <w:rPr>
          <w:rStyle w:val="VerbatimChar"/>
        </w:rPr>
        <w:t xml:space="preserve">git-server-implementation.qmd</w:t>
      </w:r>
      <w:r>
        <w:t xml:space="preserve"> </w:t>
      </w:r>
      <w:r>
        <w:t xml:space="preserve">§15</w:t>
      </w:r>
      <w:r>
        <w:t xml:space="preserve"> </w:t>
      </w:r>
      <w:r>
        <w:t xml:space="preserve">(canonical for both Option A and Option B) and apply unchanged to</w:t>
      </w:r>
      <w:r>
        <w:t xml:space="preserve"> </w:t>
      </w:r>
      <w:r>
        <w:t xml:space="preserve">Gitea. They run</w:t>
      </w:r>
      <w:r>
        <w:t xml:space="preserve"> </w:t>
      </w:r>
      <w:r>
        <w:rPr>
          <w:b/>
          <w:bCs/>
        </w:rPr>
        <w:t xml:space="preserve">inside</w:t>
      </w:r>
      <w:r>
        <w:t xml:space="preserve"> </w:t>
      </w:r>
      <w:r>
        <w:t xml:space="preserve">the Gitea process under the gMSA, with</w:t>
      </w:r>
      <w:r>
        <w:t xml:space="preserve"> </w:t>
      </w:r>
      <w:r>
        <w:t xml:space="preserve">their own audit log written to</w:t>
      </w:r>
      <w:r>
        <w:t xml:space="preserve"> </w:t>
      </w:r>
      <w:r>
        <w:rPr>
          <w:rStyle w:val="VerbatimChar"/>
        </w:rPr>
        <w:t xml:space="preserve">D:\Gitea\log\hooks\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Hook</w:t>
            </w:r>
          </w:p>
        </w:tc>
        <w:tc>
          <w:tcPr/>
          <w:p>
            <w:pPr>
              <w:pStyle w:val="Compact"/>
            </w:pPr>
            <w:r>
              <w:t xml:space="preserve">Mandatory rule</w:t>
            </w:r>
          </w:p>
        </w:tc>
        <w:tc>
          <w:tcPr/>
          <w:p>
            <w:pPr>
              <w:pStyle w:val="Compact"/>
            </w:pPr>
            <w:r>
              <w:t xml:space="preserve">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pre-receive</w:t>
            </w:r>
          </w:p>
        </w:tc>
        <w:tc>
          <w:tcPr/>
          <w:p>
            <w:pPr>
              <w:pStyle w:val="Compact"/>
            </w:pPr>
            <w:r>
              <w:t xml:space="preserve">Reject</w:t>
            </w:r>
            <w:r>
              <w:t xml:space="preserve"> </w:t>
            </w:r>
            <w:r>
              <w:rPr>
                <w:rStyle w:val="VerbatimChar"/>
              </w:rPr>
              <w:t xml:space="preserve">main</w:t>
            </w:r>
            <w:r>
              <w:t xml:space="preserve"> </w:t>
            </w:r>
            <w:r>
              <w:t xml:space="preserve">pushes unless author ∈</w:t>
            </w:r>
            <w:r>
              <w:t xml:space="preserve"> </w:t>
            </w:r>
            <w:r>
              <w:rPr>
                <w:rStyle w:val="VerbatimChar"/>
              </w:rPr>
              <w:t xml:space="preserve">IT-INF-PLATFORM-CanonStewards</w:t>
            </w:r>
          </w:p>
        </w:tc>
        <w:tc>
          <w:tcPr/>
          <w:p>
            <w:pPr>
              <w:pStyle w:val="Compact"/>
            </w:pPr>
            <w:r>
              <w:t xml:space="preserve">§15 Rule 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pre-receive</w:t>
            </w:r>
          </w:p>
        </w:tc>
        <w:tc>
          <w:tcPr/>
          <w:p>
            <w:pPr>
              <w:pStyle w:val="Compact"/>
            </w:pPr>
            <w:r>
              <w:t xml:space="preserve">Reject any commit containing</w:t>
            </w:r>
            <w:r>
              <w:t xml:space="preserve"> </w:t>
            </w:r>
            <w:r>
              <w:rPr>
                <w:rStyle w:val="VerbatimChar"/>
              </w:rPr>
              <w:t xml:space="preserve">FOUO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For Official Use Only</w:t>
            </w:r>
            <w:r>
              <w:t xml:space="preserve"> </w:t>
            </w:r>
            <w:r>
              <w:t xml:space="preserve">markings</w:t>
            </w:r>
          </w:p>
        </w:tc>
        <w:tc>
          <w:tcPr/>
          <w:p>
            <w:pPr>
              <w:pStyle w:val="Compact"/>
            </w:pPr>
            <w:r>
              <w:t xml:space="preserve">§15 Rule 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pre-receive</w:t>
            </w:r>
          </w:p>
        </w:tc>
        <w:tc>
          <w:tcPr/>
          <w:p>
            <w:pPr>
              <w:pStyle w:val="Compact"/>
            </w:pPr>
            <w:r>
              <w:t xml:space="preserve">Validate canon-file YAML frontmatter (document_id, version, status, classification, owner, boundary)</w:t>
            </w:r>
          </w:p>
        </w:tc>
        <w:tc>
          <w:tcPr/>
          <w:p>
            <w:pPr>
              <w:pStyle w:val="Compact"/>
            </w:pPr>
            <w:r>
              <w:t xml:space="preserve">§15 Rule 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pre-receive</w:t>
            </w:r>
          </w:p>
        </w:tc>
        <w:tc>
          <w:tcPr/>
          <w:p>
            <w:pPr>
              <w:pStyle w:val="Compact"/>
            </w:pPr>
            <w:r>
              <w:t xml:space="preserve">Reject canon files not matching</w:t>
            </w:r>
            <w:r>
              <w:t xml:space="preserve"> </w:t>
            </w:r>
            <w:r>
              <w:rPr>
                <w:rStyle w:val="VerbatimChar"/>
              </w:rPr>
              <w:t xml:space="preserve">^FMP_\d{3}_[\w]+_v\d+\.\d+\.md$</w:t>
            </w:r>
          </w:p>
        </w:tc>
        <w:tc>
          <w:tcPr/>
          <w:p>
            <w:pPr>
              <w:pStyle w:val="Compact"/>
            </w:pPr>
            <w:r>
              <w:t xml:space="preserve">§15 Rule 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pre-receive</w:t>
            </w:r>
          </w:p>
        </w:tc>
        <w:tc>
          <w:tcPr/>
          <w:p>
            <w:pPr>
              <w:pStyle w:val="Compact"/>
            </w:pPr>
            <w:r>
              <w:t xml:space="preserve">Reject unsigned</w:t>
            </w:r>
            <w:r>
              <w:t xml:space="preserve"> </w:t>
            </w:r>
            <w:r>
              <w:rPr>
                <w:rStyle w:val="VerbatimChar"/>
              </w:rPr>
              <w:t xml:space="preserve">.ps1</w:t>
            </w:r>
            <w:r>
              <w:t xml:space="preserve"> </w:t>
            </w:r>
            <w:r>
              <w:t xml:space="preserve">files under</w:t>
            </w:r>
            <w:r>
              <w:t xml:space="preserve"> </w:t>
            </w:r>
            <w:r>
              <w:rPr>
                <w:rStyle w:val="VerbatimChar"/>
              </w:rPr>
              <w:t xml:space="preserve">scripts/</w:t>
            </w:r>
            <w:r>
              <w:t xml:space="preserve"> </w:t>
            </w:r>
            <w:r>
              <w:t xml:space="preserve">(Authenticode + WDAC requirement)</w:t>
            </w:r>
          </w:p>
        </w:tc>
        <w:tc>
          <w:tcPr/>
          <w:p>
            <w:pPr>
              <w:pStyle w:val="Compact"/>
            </w:pPr>
            <w:r>
              <w:t xml:space="preserve">Phase 0.6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</w:t>
            </w:r>
          </w:p>
        </w:tc>
        <w:tc>
          <w:tcPr/>
          <w:p>
            <w:pPr>
              <w:pStyle w:val="Compact"/>
            </w:pPr>
            <w:r>
              <w:t xml:space="preserve">Enforce branch-naming allowlist:</w:t>
            </w:r>
            <w:r>
              <w:t xml:space="preserve"> </w:t>
            </w:r>
            <w:r>
              <w:rPr>
                <w:rStyle w:val="VerbatimChar"/>
              </w:rPr>
              <w:t xml:space="preserve">main, develop, feature/*, bugfix/*, hotfix/*, canon/*, release/*</w:t>
            </w:r>
          </w:p>
        </w:tc>
        <w:tc>
          <w:tcPr/>
          <w:p>
            <w:pPr>
              <w:pStyle w:val="Compact"/>
            </w:pPr>
            <w:r>
              <w:t xml:space="preserve">§15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post-receive</w:t>
            </w:r>
          </w:p>
        </w:tc>
        <w:tc>
          <w:tcPr/>
          <w:p>
            <w:pPr>
              <w:pStyle w:val="Compact"/>
            </w:pPr>
            <w:r>
              <w:t xml:space="preserve">Log push + emit</w:t>
            </w:r>
            <w:r>
              <w:t xml:space="preserve"> </w:t>
            </w:r>
            <w:r>
              <w:rPr>
                <w:rStyle w:val="VerbatimChar"/>
              </w:rPr>
              <w:t xml:space="preserve">repository_dispatch</w:t>
            </w:r>
            <w:r>
              <w:t xml:space="preserve"> </w:t>
            </w:r>
            <w:r>
              <w:t xml:space="preserve">to GitHub Actions for canonical CI mirroring</w:t>
            </w:r>
          </w:p>
        </w:tc>
        <w:tc>
          <w:tcPr/>
          <w:p>
            <w:pPr>
              <w:pStyle w:val="Compact"/>
            </w:pPr>
            <w:r>
              <w:t xml:space="preserve">§15</w:t>
            </w:r>
          </w:p>
        </w:tc>
      </w:tr>
    </w:tbl>
    <w:p>
      <w:pPr>
        <w:pStyle w:val="BodyText"/>
      </w:pPr>
      <w:r>
        <w:t xml:space="preserve">Each hook is signed with the</w:t>
      </w:r>
      <w:r>
        <w:t xml:space="preserve"> </w:t>
      </w:r>
      <w:r>
        <w:rPr>
          <w:rStyle w:val="VerbatimChar"/>
        </w:rPr>
        <w:t xml:space="preserve">CN=FMP Canon Signing</w:t>
      </w:r>
      <w:r>
        <w:t xml:space="preserve"> </w:t>
      </w:r>
      <w:r>
        <w:t xml:space="preserve">certificate</w:t>
      </w:r>
      <w:r>
        <w:t xml:space="preserve"> </w:t>
      </w:r>
      <w:r>
        <w:t xml:space="preserve">before deployment; AppLocker would refuse to execute any unsigned</w:t>
      </w:r>
      <w:r>
        <w:t xml:space="preserve"> </w:t>
      </w:r>
      <w:r>
        <w:t xml:space="preserve">script anyway.</w:t>
      </w:r>
    </w:p>
    <w:bookmarkEnd w:id="43"/>
    <w:bookmarkStart w:id="44" w:name="gitea-webhooks-outbound-http-fan-out"/>
    <w:p>
      <w:pPr>
        <w:pStyle w:val="Heading3"/>
      </w:pPr>
      <w:r>
        <w:t xml:space="preserve">5.2 Gitea webhooks — outbound HTTP fan-out</w:t>
      </w:r>
    </w:p>
    <w:p>
      <w:pPr>
        <w:pStyle w:val="FirstParagraph"/>
      </w:pPr>
      <w:r>
        <w:t xml:space="preserve">Configured per repository through the Web UI or</w:t>
      </w:r>
      <w:r>
        <w:t xml:space="preserve"> </w:t>
      </w:r>
      <w:r>
        <w:rPr>
          <w:rStyle w:val="VerbatimChar"/>
        </w:rPr>
        <w:t xml:space="preserve">/api/v1/repos/{owner}/{repo}/hooks</w:t>
      </w:r>
      <w:r>
        <w:t xml:space="preserve">. The substrate uses webhooks for: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  <w:b/>
          <w:bCs/>
        </w:rPr>
        <w:t xml:space="preserve">repository_dispatch</w:t>
      </w:r>
      <w:r>
        <w:rPr>
          <w:b/>
          <w:bCs/>
        </w:rPr>
        <w:t xml:space="preserve"> </w:t>
      </w:r>
      <w:r>
        <w:rPr>
          <w:b/>
          <w:bCs/>
        </w:rPr>
        <w:t xml:space="preserve">to GitHub</w:t>
      </w:r>
      <w:r>
        <w:t xml:space="preserve"> </w:t>
      </w:r>
      <w:r>
        <w:t xml:space="preserve">— keeps the public mirror’s CI</w:t>
      </w:r>
      <w:r>
        <w:t xml:space="preserve"> </w:t>
      </w:r>
      <w:r>
        <w:t xml:space="preserve">in sync after a canonical push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FMP_163 drift engine</w:t>
      </w:r>
      <w:r>
        <w:t xml:space="preserve"> </w:t>
      </w:r>
      <w:r>
        <w:t xml:space="preserve">— push events emit a payload that the</w:t>
      </w:r>
      <w:r>
        <w:t xml:space="preserve"> </w:t>
      </w:r>
      <w:r>
        <w:t xml:space="preserve">drift reporter consumes alongside the scheduled Arc-agent state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Quarto rebuild trigger</w:t>
      </w:r>
      <w:r>
        <w:t xml:space="preserve"> </w:t>
      </w:r>
      <w:r>
        <w:t xml:space="preserve">— push events on</w:t>
      </w:r>
      <w:r>
        <w:t xml:space="preserve"> </w:t>
      </w:r>
      <w:r>
        <w:rPr>
          <w:rStyle w:val="VerbatimChar"/>
        </w:rPr>
        <w:t xml:space="preserve">docs/**</w:t>
      </w:r>
      <w:r>
        <w:t xml:space="preserve"> </w:t>
      </w:r>
      <w:r>
        <w:t xml:space="preserve">paths trigger</w:t>
      </w:r>
      <w:r>
        <w:t xml:space="preserve"> </w:t>
      </w:r>
      <w:r>
        <w:t xml:space="preserve">the Quarto pipeline to regenerate the documentation site</w:t>
      </w:r>
    </w:p>
    <w:p>
      <w:pPr>
        <w:pStyle w:val="FirstParagraph"/>
      </w:pPr>
      <w:r>
        <w:t xml:space="preserve">Webhooks are HTTP POST with HMAC-SHA256 signatures; the receiver</w:t>
      </w:r>
      <w:r>
        <w:t xml:space="preserve"> </w:t>
      </w:r>
      <w:r>
        <w:t xml:space="preserve">verifies the signature before acting. Failed webhooks are retried by</w:t>
      </w:r>
      <w:r>
        <w:t xml:space="preserve"> </w:t>
      </w:r>
      <w:r>
        <w:t xml:space="preserve">Gitea with exponential backoff and surface in the Web UI under</w:t>
      </w:r>
      <w:r>
        <w:t xml:space="preserve"> </w:t>
      </w:r>
      <w:r>
        <w:rPr>
          <w:b/>
          <w:bCs/>
        </w:rPr>
        <w:t xml:space="preserve">Settings → Webhooks → Recent Deliveries</w:t>
      </w:r>
      <w:r>
        <w:t xml:space="preserve">.</w:t>
      </w:r>
    </w:p>
    <w:bookmarkEnd w:id="44"/>
    <w:bookmarkStart w:id="45" w:name="fmp_163-drift-reporter-scheduled-task"/>
    <w:p>
      <w:pPr>
        <w:pStyle w:val="Heading3"/>
      </w:pPr>
      <w:r>
        <w:t xml:space="preserve">5.3 FMP_163 drift reporter — scheduled task</w:t>
      </w:r>
    </w:p>
    <w:p>
      <w:pPr>
        <w:pStyle w:val="FirstParagraph"/>
      </w:pPr>
      <w:r>
        <w:t xml:space="preserve">Phase 14.4 registers a scheduled task that runs under the Arc service</w:t>
      </w:r>
      <w:r>
        <w:t xml:space="preserve"> </w:t>
      </w:r>
      <w:r>
        <w:t xml:space="preserve">principal (no interactive credentials on the host) — a Phase 14</w:t>
      </w:r>
      <w:r>
        <w:t xml:space="preserve"> </w:t>
      </w:r>
      <w:r>
        <w:t xml:space="preserve">capability that is canonically declared but still under operational</w:t>
      </w:r>
      <w:r>
        <w:t xml:space="preserve"> </w:t>
      </w:r>
      <w:r>
        <w:t xml:space="preserve">validation per the build guide’s own status warning. The task collects:</w:t>
      </w:r>
    </w:p>
    <w:p>
      <w:pPr>
        <w:pStyle w:val="Compact"/>
        <w:numPr>
          <w:ilvl w:val="0"/>
          <w:numId w:val="1006"/>
        </w:numPr>
      </w:pPr>
      <w:r>
        <w:t xml:space="preserve">Entra device</w:t>
      </w:r>
      <w:r>
        <w:t xml:space="preserve"> </w:t>
      </w:r>
      <w:r>
        <w:rPr>
          <w:rStyle w:val="VerbatimChar"/>
        </w:rPr>
        <w:t xml:space="preserve">extensionAttribute1</w:t>
      </w:r>
      <w:r>
        <w:t xml:space="preserve"> </w:t>
      </w:r>
      <w:r>
        <w:t xml:space="preserve">value</w:t>
      </w:r>
    </w:p>
    <w:p>
      <w:pPr>
        <w:pStyle w:val="Compact"/>
        <w:numPr>
          <w:ilvl w:val="0"/>
          <w:numId w:val="1006"/>
        </w:numPr>
      </w:pPr>
      <w:r>
        <w:t xml:space="preserve">Gitea team list via</w:t>
      </w:r>
      <w:r>
        <w:t xml:space="preserve"> </w:t>
      </w:r>
      <w:r>
        <w:rPr>
          <w:rStyle w:val="VerbatimChar"/>
        </w:rPr>
        <w:t xml:space="preserve">GET /api/v1/orgs/fmp/teams</w:t>
      </w:r>
    </w:p>
    <w:p>
      <w:pPr>
        <w:pStyle w:val="Compact"/>
        <w:numPr>
          <w:ilvl w:val="0"/>
          <w:numId w:val="1006"/>
        </w:numPr>
      </w:pPr>
      <w:r>
        <w:t xml:space="preserve">Administrative Unit membership via Graph</w:t>
      </w:r>
    </w:p>
    <w:p>
      <w:pPr>
        <w:pStyle w:val="Compact"/>
        <w:numPr>
          <w:ilvl w:val="0"/>
          <w:numId w:val="1006"/>
        </w:numPr>
      </w:pPr>
      <w:r>
        <w:t xml:space="preserve">Arc agent</w:t>
      </w:r>
      <w:r>
        <w:t xml:space="preserve"> </w:t>
      </w:r>
      <w:r>
        <w:rPr>
          <w:rStyle w:val="VerbatimChar"/>
        </w:rPr>
        <w:t xml:space="preserve">lastHeartbeat</w:t>
      </w:r>
    </w:p>
    <w:p>
      <w:pPr>
        <w:pStyle w:val="FirstParagraph"/>
      </w:pPr>
      <w:r>
        <w:t xml:space="preserve">…and submits them to FMP_163 via</w:t>
      </w:r>
      <w:r>
        <w:t xml:space="preserve"> </w:t>
      </w:r>
      <w:r>
        <w:rPr>
          <w:rStyle w:val="VerbatimChar"/>
        </w:rPr>
        <w:t xml:space="preserve">Submit-DriftReport</w:t>
      </w:r>
      <w:r>
        <w:t xml:space="preserve">. The drift</w:t>
      </w:r>
      <w:r>
        <w:t xml:space="preserve"> </w:t>
      </w:r>
      <w:r>
        <w:t xml:space="preserve">engine emits the standard taxonomy:</w:t>
      </w:r>
      <w:r>
        <w:t xml:space="preserve"> </w:t>
      </w:r>
      <w:r>
        <w:rPr>
          <w:rStyle w:val="VerbatimChar"/>
        </w:rPr>
        <w:t xml:space="preserve">DRIFT-SCHEMA</w:t>
      </w:r>
      <w:r>
        <w:t xml:space="preserve">,</w:t>
      </w:r>
      <w:r>
        <w:t xml:space="preserve"> </w:t>
      </w:r>
      <w:r>
        <w:rPr>
          <w:rStyle w:val="VerbatimChar"/>
        </w:rPr>
        <w:t xml:space="preserve">DRIFT-SEMANTIC</w:t>
      </w:r>
      <w:r>
        <w:t xml:space="preserve">,</w:t>
      </w:r>
      <w:r>
        <w:t xml:space="preserve"> </w:t>
      </w:r>
      <w:r>
        <w:rPr>
          <w:rStyle w:val="VerbatimChar"/>
        </w:rPr>
        <w:t xml:space="preserve">DRIFT-PROVENANCE</w:t>
      </w:r>
      <w:r>
        <w:t xml:space="preserve">,</w:t>
      </w:r>
      <w:r>
        <w:t xml:space="preserve"> </w:t>
      </w:r>
      <w:r>
        <w:rPr>
          <w:rStyle w:val="VerbatimChar"/>
        </w:rPr>
        <w:t xml:space="preserve">DRIFT-AUTHZ</w:t>
      </w:r>
      <w:r>
        <w:t xml:space="preserve">,</w:t>
      </w:r>
      <w:r>
        <w:t xml:space="preserve"> </w:t>
      </w:r>
      <w:r>
        <w:rPr>
          <w:rStyle w:val="VerbatimChar"/>
        </w:rPr>
        <w:t xml:space="preserve">DRIFT-IDENTITY</w:t>
      </w:r>
      <w:r>
        <w:t xml:space="preserve">. Non-zero counts</w:t>
      </w:r>
      <w:r>
        <w:t xml:space="preserve"> </w:t>
      </w:r>
      <w:r>
        <w:t xml:space="preserve">open SLA tickets per FMP_167.</w:t>
      </w:r>
    </w:p>
    <w:bookmarkEnd w:id="45"/>
    <w:bookmarkStart w:id="46" w:name="fmp-git-server-conformance-adapter"/>
    <w:p>
      <w:pPr>
        <w:pStyle w:val="Heading3"/>
      </w:pPr>
      <w:r>
        <w:t xml:space="preserve">5.4</w:t>
      </w:r>
      <w:r>
        <w:t xml:space="preserve"> </w:t>
      </w:r>
      <w:r>
        <w:rPr>
          <w:rStyle w:val="VerbatimChar"/>
        </w:rPr>
        <w:t xml:space="preserve">fmp-git-server</w:t>
      </w:r>
      <w:r>
        <w:t xml:space="preserve"> </w:t>
      </w:r>
      <w:r>
        <w:t xml:space="preserve">conformance adapter</w:t>
      </w:r>
    </w:p>
    <w:p>
      <w:pPr>
        <w:pStyle w:val="FirstParagraph"/>
      </w:pPr>
      <w:r>
        <w:t xml:space="preserve">Documented in</w:t>
      </w:r>
      <w:r>
        <w:t xml:space="preserve"> </w:t>
      </w:r>
      <w:r>
        <w:rPr>
          <w:rStyle w:val="VerbatimChar"/>
        </w:rPr>
        <w:t xml:space="preserve">adapter-specs/fmp-git-server/fmp-git-server.qmd</w:t>
      </w:r>
      <w:r>
        <w:t xml:space="preserve"> </w:t>
      </w:r>
      <w:r>
        <w:t xml:space="preserve">and registered as</w:t>
      </w:r>
      <w:r>
        <w:t xml:space="preserve"> </w:t>
      </w:r>
      <w:r>
        <w:rPr>
          <w:rStyle w:val="VerbatimChar"/>
        </w:rPr>
        <w:t xml:space="preserve">active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adapter-registry.yaml</w:t>
      </w:r>
      <w:r>
        <w:t xml:space="preserve">.</w:t>
      </w:r>
      <w:r>
        <w:t xml:space="preserve"> </w:t>
      </w:r>
      <w:r>
        <w:t xml:space="preserve">Read-only. Emits four evidence files per polling interval: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git-server-health.json</w:t>
      </w:r>
      <w:r>
        <w:t xml:space="preserve"> </w:t>
      </w:r>
      <w:r>
        <w:t xml:space="preserve">— IIS app-pool state, Gitea service status,</w:t>
      </w:r>
      <w:r>
        <w:t xml:space="preserve"> </w:t>
      </w:r>
      <w:r>
        <w:rPr>
          <w:rStyle w:val="VerbatimChar"/>
        </w:rPr>
        <w:t xml:space="preserve">git-http-backend</w:t>
      </w:r>
      <w:r>
        <w:t xml:space="preserve"> </w:t>
      </w:r>
      <w:r>
        <w:t xml:space="preserve">responsiveness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git-tls-inventory.json</w:t>
      </w:r>
      <w:r>
        <w:t xml:space="preserve"> </w:t>
      </w:r>
      <w:r>
        <w:t xml:space="preserve">— TLS certificate inventory with expiry</w:t>
      </w:r>
      <w:r>
        <w:t xml:space="preserve"> </w:t>
      </w:r>
      <w:r>
        <w:t xml:space="preserve">timestamps, chain validity, key algorithm, SAN coverage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git-repo-inventory.json</w:t>
      </w:r>
      <w:r>
        <w:t xml:space="preserve"> </w:t>
      </w:r>
      <w:r>
        <w:t xml:space="preserve">— repos with size, last-push, branch</w:t>
      </w:r>
      <w:r>
        <w:t xml:space="preserve"> </w:t>
      </w:r>
      <w:r>
        <w:t xml:space="preserve">count, quota state, LFS bytes</w:t>
      </w:r>
    </w:p>
    <w:p>
      <w:pPr>
        <w:pStyle w:val="Compact"/>
        <w:numPr>
          <w:ilvl w:val="0"/>
          <w:numId w:val="1007"/>
        </w:numPr>
      </w:pPr>
      <w:r>
        <w:t xml:space="preserve">IIS access-audit summaries — per-period request volume, response-code</w:t>
      </w:r>
      <w:r>
        <w:t xml:space="preserve"> </w:t>
      </w:r>
      <w:r>
        <w:t xml:space="preserve">distribution, top-N principal patterns</w:t>
      </w:r>
    </w:p>
    <w:p>
      <w:pPr>
        <w:pStyle w:val="FirstParagraph"/>
      </w:pPr>
      <w:r>
        <w:t xml:space="preserve">Maps to NIST controls</w:t>
      </w:r>
      <w:r>
        <w:t xml:space="preserve"> </w:t>
      </w:r>
      <w:r>
        <w:rPr>
          <w:b/>
          <w:bCs/>
        </w:rPr>
        <w:t xml:space="preserve">CA-7</w:t>
      </w:r>
      <w:r>
        <w:t xml:space="preserve"> </w:t>
      </w:r>
      <w:r>
        <w:t xml:space="preserve">(continuous monitoring),</w:t>
      </w:r>
      <w:r>
        <w:t xml:space="preserve"> </w:t>
      </w:r>
      <w:r>
        <w:rPr>
          <w:b/>
          <w:bCs/>
        </w:rPr>
        <w:t xml:space="preserve">CM-8</w:t>
      </w:r>
      <w:r>
        <w:t xml:space="preserve"> </w:t>
      </w:r>
      <w:r>
        <w:t xml:space="preserve">(component inventory),</w:t>
      </w:r>
      <w:r>
        <w:t xml:space="preserve"> </w:t>
      </w:r>
      <w:r>
        <w:rPr>
          <w:b/>
          <w:bCs/>
        </w:rPr>
        <w:t xml:space="preserve">AU-2</w:t>
      </w:r>
      <w:r>
        <w:t xml:space="preserve"> </w:t>
      </w:r>
      <w:r>
        <w:t xml:space="preserve">(event logging),</w:t>
      </w:r>
      <w:r>
        <w:t xml:space="preserve"> </w:t>
      </w:r>
      <w:r>
        <w:rPr>
          <w:b/>
          <w:bCs/>
        </w:rPr>
        <w:t xml:space="preserve">AU-6</w:t>
      </w:r>
      <w:r>
        <w:t xml:space="preserve"> </w:t>
      </w:r>
      <w:r>
        <w:t xml:space="preserve">(audit</w:t>
      </w:r>
      <w:r>
        <w:t xml:space="preserve"> </w:t>
      </w:r>
      <w:r>
        <w:t xml:space="preserve">review),</w:t>
      </w:r>
      <w:r>
        <w:t xml:space="preserve"> </w:t>
      </w:r>
      <w:r>
        <w:rPr>
          <w:b/>
          <w:bCs/>
        </w:rPr>
        <w:t xml:space="preserve">SI-4</w:t>
      </w:r>
      <w:r>
        <w:t xml:space="preserve"> </w:t>
      </w:r>
      <w:r>
        <w:t xml:space="preserve">(system monitoring).</w:t>
      </w:r>
    </w:p>
    <w:bookmarkEnd w:id="46"/>
    <w:bookmarkStart w:id="47" w:name="iis-w3c-extended-logs"/>
    <w:p>
      <w:pPr>
        <w:pStyle w:val="Heading3"/>
      </w:pPr>
      <w:r>
        <w:t xml:space="preserve">5.5 IIS W3C extended logs</w:t>
      </w:r>
    </w:p>
    <w:p>
      <w:pPr>
        <w:pStyle w:val="FirstParagraph"/>
      </w:pPr>
      <w:r>
        <w:t xml:space="preserve">The deterministic record of every</w:t>
      </w:r>
      <w:r>
        <w:t xml:space="preserve"> </w:t>
      </w:r>
      <w:r>
        <w:rPr>
          <w:rStyle w:val="VerbatimChar"/>
        </w:rPr>
        <w:t xml:space="preserve">:443</w:t>
      </w:r>
      <w:r>
        <w:t xml:space="preserve"> </w:t>
      </w:r>
      <w:r>
        <w:t xml:space="preserve">request — the authenticated</w:t>
      </w:r>
      <w:r>
        <w:t xml:space="preserve"> </w:t>
      </w:r>
      <w:r>
        <w:t xml:space="preserve">principal, the URL, the user-agent, the response code, and the bytes</w:t>
      </w:r>
      <w:r>
        <w:t xml:space="preserve"> </w:t>
      </w:r>
      <w:r>
        <w:t xml:space="preserve">moved. Files land in</w:t>
      </w:r>
      <w:r>
        <w:t xml:space="preserve"> </w:t>
      </w:r>
      <w:r>
        <w:rPr>
          <w:rStyle w:val="VerbatimChar"/>
        </w:rPr>
        <w:t xml:space="preserve">%SystemDrive%\inetpub\logs\LogFiles\&lt;siteId&gt;\</w:t>
      </w:r>
      <w:r>
        <w:t xml:space="preserve">,</w:t>
      </w:r>
      <w:r>
        <w:t xml:space="preserve"> </w:t>
      </w:r>
      <w:r>
        <w:t xml:space="preserve">get rolled daily, and feed both the conformance adapter (§5.4) and the</w:t>
      </w:r>
      <w:r>
        <w:t xml:space="preserve"> </w:t>
      </w:r>
      <w:r>
        <w:t xml:space="preserve">SIEM forwarder (§4.4). Treated as evidence under AU-2 / AU-6.</w:t>
      </w:r>
    </w:p>
    <w:bookmarkEnd w:id="47"/>
    <w:bookmarkEnd w:id="48"/>
    <w:bookmarkStart w:id="53" w:name="interface-family-e-local-management"/>
    <w:p>
      <w:pPr>
        <w:pStyle w:val="Heading2"/>
      </w:pPr>
      <w:r>
        <w:t xml:space="preserve">6. Interface family E — Local management</w:t>
      </w:r>
    </w:p>
    <w:bookmarkStart w:id="49" w:name="powershell-7.4-pwsh-signed-only"/>
    <w:p>
      <w:pPr>
        <w:pStyle w:val="Heading3"/>
      </w:pPr>
      <w:r>
        <w:t xml:space="preserve">6.1 PowerShell 7.4 —</w:t>
      </w:r>
      <w:r>
        <w:t xml:space="preserve"> </w:t>
      </w:r>
      <w:r>
        <w:rPr>
          <w:rStyle w:val="VerbatimChar"/>
        </w:rPr>
        <w:t xml:space="preserve">pwsh</w:t>
      </w:r>
      <w:r>
        <w:t xml:space="preserve"> </w:t>
      </w:r>
      <w:r>
        <w:t xml:space="preserve">(signed-only)</w:t>
      </w:r>
    </w:p>
    <w:p>
      <w:pPr>
        <w:pStyle w:val="FirstParagraph"/>
      </w:pPr>
      <w:r>
        <w:t xml:space="preserve">The administrative shell. Execution policy is</w:t>
      </w:r>
      <w:r>
        <w:t xml:space="preserve"> </w:t>
      </w:r>
      <w:r>
        <w:rPr>
          <w:rStyle w:val="VerbatimChar"/>
        </w:rPr>
        <w:t xml:space="preserve">AllSigned</w:t>
      </w:r>
      <w:r>
        <w:t xml:space="preserve"> </w:t>
      </w:r>
      <w:r>
        <w:t xml:space="preserve">on the user</w:t>
      </w:r>
      <w:r>
        <w:t xml:space="preserve"> </w:t>
      </w:r>
      <w:r>
        <w:t xml:space="preserve">scope; AppLocker (Phase 13.b) and WDAC UMCI (Phase 13.c) refuse to</w:t>
      </w:r>
      <w:r>
        <w:t xml:space="preserve"> </w:t>
      </w:r>
      <w:r>
        <w:t xml:space="preserve">execute any script not signed by</w:t>
      </w:r>
      <w:r>
        <w:t xml:space="preserve"> </w:t>
      </w:r>
      <w:r>
        <w:rPr>
          <w:rStyle w:val="VerbatimChar"/>
        </w:rPr>
        <w:t xml:space="preserve">CN=FMP Canon Signing</w:t>
      </w:r>
      <w:r>
        <w:t xml:space="preserve">. Every Gitea</w:t>
      </w:r>
      <w:r>
        <w:t xml:space="preserve"> </w:t>
      </w:r>
      <w:r>
        <w:t xml:space="preserve">hook carries</w:t>
      </w:r>
      <w:r>
        <w:t xml:space="preserve"> </w:t>
      </w:r>
      <w:r>
        <w:rPr>
          <w:rStyle w:val="VerbatimChar"/>
        </w:rPr>
        <w:t xml:space="preserve">#!/usr/bin/env pwsh</w:t>
      </w:r>
      <w:r>
        <w:t xml:space="preserve">. PowerShell 5.1 is retained only</w:t>
      </w:r>
      <w:r>
        <w:t xml:space="preserve"> </w:t>
      </w:r>
      <w:r>
        <w:t xml:space="preserve">for</w:t>
      </w:r>
      <w:r>
        <w:t xml:space="preserve"> </w:t>
      </w:r>
      <w:r>
        <w:rPr>
          <w:rStyle w:val="VerbatimChar"/>
        </w:rPr>
        <w:t xml:space="preserve">Install-WindowsFeature</w:t>
      </w:r>
      <w:r>
        <w:t xml:space="preserve"> </w:t>
      </w:r>
      <w:r>
        <w:t xml:space="preserve">and a small set of legacy IIS cmdlets</w:t>
      </w:r>
      <w:r>
        <w:t xml:space="preserve"> </w:t>
      </w:r>
      <w:r>
        <w:t xml:space="preserve">(</w:t>
      </w:r>
      <w:r>
        <w:rPr>
          <w:rStyle w:val="VerbatimChar"/>
        </w:rPr>
        <w:t xml:space="preserve">WebAdministration</w:t>
      </w:r>
      <w:r>
        <w:t xml:space="preserve">); all new automation runs on</w:t>
      </w:r>
      <w:r>
        <w:t xml:space="preserve"> </w:t>
      </w:r>
      <w:r>
        <w:rPr>
          <w:rStyle w:val="VerbatimChar"/>
        </w:rPr>
        <w:t xml:space="preserve">pwsh</w:t>
      </w:r>
      <w:r>
        <w:t xml:space="preserve">.</w:t>
      </w:r>
    </w:p>
    <w:bookmarkEnd w:id="49"/>
    <w:bookmarkStart w:id="50" w:name="gitea-cli-gitea.exe"/>
    <w:p>
      <w:pPr>
        <w:pStyle w:val="Heading3"/>
      </w:pPr>
      <w:r>
        <w:t xml:space="preserve">6.2 Gitea CLI —</w:t>
      </w:r>
      <w:r>
        <w:t xml:space="preserve"> </w:t>
      </w:r>
      <w:r>
        <w:rPr>
          <w:rStyle w:val="VerbatimChar"/>
        </w:rPr>
        <w:t xml:space="preserve">gitea.exe</w:t>
      </w:r>
    </w:p>
    <w:p>
      <w:pPr>
        <w:pStyle w:val="FirstParagraph"/>
      </w:pPr>
      <w:r>
        <w:t xml:space="preserve">Local management surface for the Gitea service: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gitea service install</w:t>
      </w:r>
      <w:r>
        <w:t xml:space="preserve"> </w:t>
      </w:r>
      <w:r>
        <w:t xml:space="preserve">— the Phase 4 service registration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gitea dump</w:t>
      </w:r>
      <w:r>
        <w:t xml:space="preserve"> </w:t>
      </w:r>
      <w:r>
        <w:t xml:space="preserve">— the backup primitive (Phase 12)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gitea admin user *</w:t>
      </w:r>
      <w:r>
        <w:t xml:space="preserve"> </w:t>
      </w:r>
      <w:r>
        <w:t xml:space="preserve">— emergency operator break-glass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gitea generate secret</w:t>
      </w:r>
      <w:r>
        <w:t xml:space="preserve"> </w:t>
      </w:r>
      <w:r>
        <w:t xml:space="preserve">— JWT / internal-token rotation</w:t>
      </w:r>
    </w:p>
    <w:p>
      <w:pPr>
        <w:pStyle w:val="FirstParagraph"/>
      </w:pPr>
      <w:r>
        <w:t xml:space="preserve">Always invoked under the gMSA via</w:t>
      </w:r>
      <w:r>
        <w:t xml:space="preserve"> </w:t>
      </w:r>
      <w:r>
        <w:rPr>
          <w:rStyle w:val="VerbatimChar"/>
        </w:rPr>
        <w:t xml:space="preserve">Run-As</w:t>
      </w:r>
      <w:r>
        <w:t xml:space="preserve">. There is</w:t>
      </w:r>
      <w:r>
        <w:t xml:space="preserve"> </w:t>
      </w:r>
      <w:r>
        <w:rPr>
          <w:b/>
          <w:bCs/>
        </w:rPr>
        <w:t xml:space="preserve">no SSH-into-the-host</w:t>
      </w:r>
      <w:r>
        <w:t xml:space="preserve"> </w:t>
      </w:r>
      <w:r>
        <w:t xml:space="preserve">operator workflow; Tier-0 administration uses the WinRM 5986 surface</w:t>
      </w:r>
      <w:r>
        <w:t xml:space="preserve"> </w:t>
      </w:r>
      <w:r>
        <w:t xml:space="preserve">restricted to the admin subnet (</w:t>
      </w:r>
      <w:r>
        <w:rPr>
          <w:rStyle w:val="VerbatimChar"/>
        </w:rPr>
        <w:t xml:space="preserve">10.1.20.0/24</w:t>
      </w:r>
      <w:r>
        <w:t xml:space="preserve">).</w:t>
      </w:r>
    </w:p>
    <w:bookmarkEnd w:id="50"/>
    <w:bookmarkStart w:id="51" w:name="Xfe400e897f387950f8817872249e04d2754c02b"/>
    <w:p>
      <w:pPr>
        <w:pStyle w:val="Heading3"/>
      </w:pPr>
      <w:r>
        <w:t xml:space="preserve">6.3 IIS Manager +</w:t>
      </w:r>
      <w:r>
        <w:t xml:space="preserve"> </w:t>
      </w:r>
      <w:r>
        <w:rPr>
          <w:rStyle w:val="VerbatimChar"/>
        </w:rPr>
        <w:t xml:space="preserve">appcmd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IISAdministration</w:t>
      </w:r>
      <w:r>
        <w:t xml:space="preserve"> </w:t>
      </w:r>
      <w:r>
        <w:t xml:space="preserve">module</w:t>
      </w:r>
    </w:p>
    <w:p>
      <w:pPr>
        <w:pStyle w:val="FirstParagraph"/>
      </w:pPr>
      <w:r>
        <w:t xml:space="preserve">The IIS configuration plane. Used at install time (Phase 2 / Phase 5)</w:t>
      </w:r>
      <w:r>
        <w:t xml:space="preserve"> </w:t>
      </w:r>
      <w:r>
        <w:t xml:space="preserve">and during incident response. Read-only access for the conformance</w:t>
      </w:r>
      <w:r>
        <w:t xml:space="preserve"> </w:t>
      </w:r>
      <w:r>
        <w:t xml:space="preserve">adapter is granted via the</w:t>
      </w:r>
      <w:r>
        <w:t xml:space="preserve"> </w:t>
      </w:r>
      <w:r>
        <w:rPr>
          <w:rStyle w:val="VerbatimChar"/>
        </w:rPr>
        <w:t xml:space="preserve">Web Server (IIS) Tools</w:t>
      </w:r>
      <w:r>
        <w:t xml:space="preserve"> </w:t>
      </w:r>
      <w:r>
        <w:t xml:space="preserve">RSAT group</w:t>
      </w:r>
      <w:r>
        <w:t xml:space="preserve"> </w:t>
      </w:r>
      <w:r>
        <w:t xml:space="preserve">membership on the gMSA.</w:t>
      </w:r>
    </w:p>
    <w:bookmarkEnd w:id="51"/>
    <w:bookmarkStart w:id="52" w:name="storage-dgitrepos-and-dgitea"/>
    <w:p>
      <w:pPr>
        <w:pStyle w:val="Heading3"/>
      </w:pPr>
      <w:r>
        <w:t xml:space="preserve">6.4 Storage —</w:t>
      </w:r>
      <w:r>
        <w:t xml:space="preserve"> </w:t>
      </w:r>
      <w:r>
        <w:rPr>
          <w:rStyle w:val="VerbatimChar"/>
        </w:rPr>
        <w:t xml:space="preserve">D:\GitRepos\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D:\Gitea\</w:t>
      </w:r>
    </w:p>
    <w:p>
      <w:pPr>
        <w:pStyle w:val="FirstParagraph"/>
      </w:pPr>
      <w:r>
        <w:t xml:space="preserve">The bare-metal interfaces. Every byte the Git substrate cares about</w:t>
      </w:r>
      <w:r>
        <w:t xml:space="preserve"> </w:t>
      </w:r>
      <w:r>
        <w:t xml:space="preserve">lives under one of two roots: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Path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Contents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D:\GitRepos\</w:t>
            </w:r>
          </w:p>
        </w:tc>
        <w:tc>
          <w:tcPr/>
          <w:p>
            <w:pPr>
              <w:pStyle w:val="Compact"/>
            </w:pPr>
            <w:r>
              <w:t xml:space="preserve">gMSA</w:t>
            </w:r>
            <w:r>
              <w:t xml:space="preserve"> </w:t>
            </w:r>
            <w:r>
              <w:rPr>
                <w:rStyle w:val="VerbatimChar"/>
              </w:rPr>
              <w:t xml:space="preserve">corp\svc-fmp-gitea$</w:t>
            </w:r>
            <w:r>
              <w:t xml:space="preserve"> </w:t>
            </w:r>
            <w:r>
              <w:t xml:space="preserve">(Modify, OI/CI)</w:t>
            </w:r>
          </w:p>
        </w:tc>
        <w:tc>
          <w:tcPr/>
          <w:p>
            <w:pPr>
              <w:pStyle w:val="Compact"/>
            </w:pPr>
            <w:r>
              <w:t xml:space="preserve">Bare repos and their</w:t>
            </w:r>
            <w:r>
              <w:t xml:space="preserve"> </w:t>
            </w:r>
            <w:r>
              <w:rPr>
                <w:rStyle w:val="VerbatimChar"/>
              </w:rPr>
              <w:t xml:space="preserve">hooks/</w:t>
            </w:r>
            <w:r>
              <w:t xml:space="preserve">; the actual Git object store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D:\Gitea\</w:t>
            </w:r>
          </w:p>
        </w:tc>
        <w:tc>
          <w:tcPr/>
          <w:p>
            <w:pPr>
              <w:pStyle w:val="Compact"/>
            </w:pPr>
            <w:r>
              <w:t xml:space="preserve">gMSA (Modify, OI/CI)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gitea.exe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custom\conf\app.ini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data\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data\lfs\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log\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E:\Backups\Staging\</w:t>
            </w:r>
          </w:p>
        </w:tc>
        <w:tc>
          <w:tcPr/>
          <w:p>
            <w:pPr>
              <w:pStyle w:val="Compact"/>
            </w:pPr>
            <w:r>
              <w:t xml:space="preserve">Service-account-owned, opt-in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Backup-FMPGitea</w:t>
            </w:r>
            <w:r>
              <w:t xml:space="preserve"> </w:t>
            </w:r>
            <w:r>
              <w:t xml:space="preserve">staging area before Blob upload</w:t>
            </w:r>
          </w:p>
        </w:tc>
      </w:tr>
    </w:tbl>
    <w:p>
      <w:pPr>
        <w:pStyle w:val="BodyText"/>
      </w:pPr>
      <w:r>
        <w:t xml:space="preserve">NTFS ACLs are the only authorization boundary inside the host. In the</w:t>
      </w:r>
      <w:r>
        <w:t xml:space="preserve"> </w:t>
      </w:r>
      <w:r>
        <w:t xml:space="preserve">full-production profile, Postgres metadata lives off-host on</w:t>
      </w:r>
      <w:r>
        <w:t xml:space="preserve"> </w:t>
      </w:r>
      <w:r>
        <w:rPr>
          <w:rStyle w:val="VerbatimChar"/>
        </w:rPr>
        <w:t xml:space="preserve">pg01.corp.contoso.com:5432</w:t>
      </w:r>
      <w:r>
        <w:t xml:space="preserve">; in the the program decision v1.3 single-host SQLite</w:t>
      </w:r>
      <w:r>
        <w:t xml:space="preserve"> </w:t>
      </w:r>
      <w:r>
        <w:t xml:space="preserve">profile it lives on-host in</w:t>
      </w:r>
      <w:r>
        <w:t xml:space="preserve"> </w:t>
      </w:r>
      <w:r>
        <w:rPr>
          <w:rStyle w:val="VerbatimChar"/>
        </w:rPr>
        <w:t xml:space="preserve">D:\Gitea\data\gitea.db</w:t>
      </w:r>
      <w:r>
        <w:t xml:space="preserve">, under the same</w:t>
      </w:r>
      <w:r>
        <w:t xml:space="preserve"> </w:t>
      </w:r>
      <w:r>
        <w:t xml:space="preserve">gMSA-owned ACL as the rest of</w:t>
      </w:r>
      <w:r>
        <w:t xml:space="preserve"> </w:t>
      </w:r>
      <w:r>
        <w:rPr>
          <w:rStyle w:val="VerbatimChar"/>
        </w:rPr>
        <w:t xml:space="preserve">D:\Gitea\</w:t>
      </w:r>
      <w:r>
        <w:t xml:space="preserve"> </w:t>
      </w:r>
      <w:r>
        <w:t xml:space="preserve">(see §7.2).</w:t>
      </w:r>
    </w:p>
    <w:bookmarkEnd w:id="52"/>
    <w:bookmarkEnd w:id="53"/>
    <w:bookmarkStart w:id="57" w:name="interface-family-f-outbound-integrations"/>
    <w:p>
      <w:pPr>
        <w:pStyle w:val="Heading2"/>
      </w:pPr>
      <w:r>
        <w:t xml:space="preserve">7. Interface family F — Outbound integrations</w:t>
      </w:r>
    </w:p>
    <w:bookmarkStart w:id="54" w:name="X78cb2b9d3f2bc56efc3295e7a3724248c012f5a"/>
    <w:p>
      <w:pPr>
        <w:pStyle w:val="Heading3"/>
      </w:pPr>
      <w:r>
        <w:t xml:space="preserve">7.1 GitHub upstream pull-mirror —</w:t>
      </w:r>
      <w:r>
        <w:t xml:space="preserve"> </w:t>
      </w:r>
      <w:r>
        <w:rPr>
          <w:rStyle w:val="VerbatimChar"/>
        </w:rPr>
        <w:t xml:space="preserve">api.github.com</w:t>
      </w:r>
    </w:p>
    <w:p>
      <w:pPr>
        <w:pStyle w:val="FirstParagraph"/>
      </w:pPr>
      <w:r>
        <w:t xml:space="preserve">Phase 8 configures the canonical</w:t>
      </w:r>
      <w:r>
        <w:t xml:space="preserve"> </w:t>
      </w:r>
      <w:r>
        <w:rPr>
          <w:rStyle w:val="VerbatimChar"/>
        </w:rPr>
        <w:t xml:space="preserve">example-org/fmp</w:t>
      </w:r>
      <w:r>
        <w:t xml:space="preserve"> </w:t>
      </w:r>
      <w:r>
        <w:t xml:space="preserve">repo as a</w:t>
      </w:r>
      <w:r>
        <w:t xml:space="preserve"> </w:t>
      </w:r>
      <w:r>
        <w:rPr>
          <w:b/>
          <w:bCs/>
        </w:rPr>
        <w:t xml:space="preserve">pull-mirror</w:t>
      </w:r>
      <w:r>
        <w:t xml:space="preserve"> </w:t>
      </w:r>
      <w:r>
        <w:t xml:space="preserve">in Gitea via</w:t>
      </w:r>
      <w:r>
        <w:t xml:space="preserve"> </w:t>
      </w:r>
      <w:r>
        <w:rPr>
          <w:rStyle w:val="VerbatimChar"/>
        </w:rPr>
        <w:t xml:space="preserve">POST /api/v1/repos/migrate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mirror_interval = 15m0s</w:t>
      </w:r>
      <w:r>
        <w:t xml:space="preserve">. Every 15 minutes Gitea pulls from</w:t>
      </w:r>
      <w:r>
        <w:t xml:space="preserve"> </w:t>
      </w:r>
      <w:r>
        <w:rPr>
          <w:rStyle w:val="VerbatimChar"/>
        </w:rPr>
        <w:t xml:space="preserve">https://github.com/example-org/fmp.git</w:t>
      </w:r>
      <w:r>
        <w:t xml:space="preserve"> </w:t>
      </w:r>
      <w:r>
        <w:t xml:space="preserve">and updates local refs.</w:t>
      </w:r>
      <w:r>
        <w:t xml:space="preserve"> </w:t>
      </w:r>
      <w:r>
        <w:t xml:space="preserve">Authentication is anonymous (the upstream is public); commits are</w:t>
      </w:r>
      <w:r>
        <w:t xml:space="preserve"> </w:t>
      </w:r>
      <w:r>
        <w:t xml:space="preserve">verified by the same hook chain that governs operator pushes.</w:t>
      </w:r>
    </w:p>
    <w:p>
      <w:pPr>
        <w:pStyle w:val="BodyText"/>
      </w:pPr>
      <w:r>
        <w:t xml:space="preserve">GitHub is the</w:t>
      </w:r>
      <w:r>
        <w:t xml:space="preserve"> </w:t>
      </w:r>
      <w:r>
        <w:rPr>
          <w:b/>
          <w:bCs/>
        </w:rPr>
        <w:t xml:space="preserve">source of canon ingest</w:t>
      </w:r>
      <w:r>
        <w:t xml:space="preserve">; the on-prem Gitea is the</w:t>
      </w:r>
      <w:r>
        <w:t xml:space="preserve"> </w:t>
      </w:r>
      <w:r>
        <w:rPr>
          <w:b/>
          <w:bCs/>
        </w:rPr>
        <w:t xml:space="preserve">source of canon authority</w:t>
      </w:r>
      <w:r>
        <w:t xml:space="preserve">. A push to GitHub does not become canon</w:t>
      </w:r>
      <w:r>
        <w:t xml:space="preserve"> </w:t>
      </w:r>
      <w:r>
        <w:t xml:space="preserve">until the pull-mirror has fetched it and the hook chain has accepted</w:t>
      </w:r>
      <w:r>
        <w:t xml:space="preserve"> </w:t>
      </w:r>
      <w:r>
        <w:t xml:space="preserve">it.</w:t>
      </w:r>
    </w:p>
    <w:bookmarkEnd w:id="54"/>
    <w:bookmarkStart w:id="55" w:name="X4118ea02a3eeaf2c2089ae8ae653725300c035c"/>
    <w:p>
      <w:pPr>
        <w:pStyle w:val="Heading3"/>
      </w:pPr>
      <w:r>
        <w:t xml:space="preserve">7.2 Relational backend — PostgreSQL (full production) or embedded SQLite (single-host profile)</w:t>
      </w:r>
    </w:p>
    <w:p>
      <w:pPr>
        <w:pStyle w:val="FirstParagraph"/>
      </w:pPr>
      <w:r>
        <w:t xml:space="preserve">the program decision v1.3 (2026-06-20) sanctions</w:t>
      </w:r>
      <w:r>
        <w:t xml:space="preserve"> </w:t>
      </w:r>
      <w:r>
        <w:rPr>
          <w:b/>
          <w:bCs/>
        </w:rPr>
        <w:t xml:space="preserve">two database profiles</w:t>
      </w:r>
      <w:r>
        <w:t xml:space="preserve"> </w:t>
      </w:r>
      <w:r>
        <w:t xml:space="preserve">for</w:t>
      </w:r>
      <w:r>
        <w:t xml:space="preserve"> </w:t>
      </w:r>
      <w:r>
        <w:t xml:space="preserve">Gitea’s metadata (users, teams, OAuth apps, issue/PR state, webhook</w:t>
      </w:r>
      <w:r>
        <w:t xml:space="preserve"> </w:t>
      </w:r>
      <w:r>
        <w:t xml:space="preserve">delivery history):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Full production (default).</w:t>
      </w:r>
      <w:r>
        <w:t xml:space="preserve"> </w:t>
      </w:r>
      <w:r>
        <w:t xml:space="preserve">The database</w:t>
      </w:r>
      <w:r>
        <w:t xml:space="preserve"> </w:t>
      </w:r>
      <w:r>
        <w:rPr>
          <w:rStyle w:val="VerbatimChar"/>
        </w:rPr>
        <w:t xml:space="preserve">fmp_gitea</w:t>
      </w:r>
      <w:r>
        <w:t xml:space="preserve"> </w:t>
      </w:r>
      <w:r>
        <w:t xml:space="preserve">on a</w:t>
      </w:r>
      <w:r>
        <w:t xml:space="preserve"> </w:t>
      </w:r>
      <w:r>
        <w:t xml:space="preserve">separate PostgreSQL host,</w:t>
      </w:r>
      <w:r>
        <w:t xml:space="preserve"> </w:t>
      </w:r>
      <w:r>
        <w:rPr>
          <w:rStyle w:val="VerbatimChar"/>
        </w:rPr>
        <w:t xml:space="preserve">pg01.corp.contoso.com:5432</w:t>
      </w:r>
      <w:r>
        <w:t xml:space="preserve">. Connection</w:t>
      </w:r>
      <w:r>
        <w:t xml:space="preserve"> </w:t>
      </w:r>
      <w:r>
        <w:t xml:space="preserve">details (user, password from</w:t>
      </w:r>
      <w:r>
        <w:t xml:space="preserve"> </w:t>
      </w:r>
      <w:r>
        <w:rPr>
          <w:rStyle w:val="VerbatimChar"/>
        </w:rPr>
        <w:t xml:space="preserve">Microsoft.PowerShell.SecretManagement</w:t>
      </w:r>
      <w:r>
        <w:t xml:space="preserve">) live in the</w:t>
      </w:r>
      <w:r>
        <w:t xml:space="preserve"> </w:t>
      </w:r>
      <w:r>
        <w:rPr>
          <w:rStyle w:val="VerbatimChar"/>
        </w:rPr>
        <w:t xml:space="preserve">[database]</w:t>
      </w:r>
      <w:r>
        <w:t xml:space="preserve"> </w:t>
      </w:r>
      <w:r>
        <w:t xml:space="preserve">section of</w:t>
      </w:r>
      <w:r>
        <w:t xml:space="preserve"> </w:t>
      </w:r>
      <w:r>
        <w:rPr>
          <w:rStyle w:val="VerbatimChar"/>
        </w:rPr>
        <w:t xml:space="preserve">app.ini</w:t>
      </w:r>
      <w:r>
        <w:t xml:space="preserve">. Backup is the responsibility of the database</w:t>
      </w:r>
      <w:r>
        <w:t xml:space="preserve"> </w:t>
      </w:r>
      <w:r>
        <w:t xml:space="preserve">team; the Gitea-side</w:t>
      </w:r>
      <w:r>
        <w:t xml:space="preserve"> </w:t>
      </w:r>
      <w:r>
        <w:rPr>
          <w:rStyle w:val="VerbatimChar"/>
        </w:rPr>
        <w:t xml:space="preserve">gitea dump</w:t>
      </w:r>
      <w:r>
        <w:t xml:space="preserve"> </w:t>
      </w:r>
      <w:r>
        <w:t xml:space="preserve">includes a logical dump of this</w:t>
      </w:r>
      <w:r>
        <w:t xml:space="preserve"> </w:t>
      </w:r>
      <w:r>
        <w:t xml:space="preserve">database for cold-restore use.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Single-host SQLite (lab / air-gapped / small-footprint).</w:t>
      </w:r>
      <w:r>
        <w:t xml:space="preserve"> </w:t>
      </w:r>
      <w:r>
        <w:t xml:space="preserve">Gitea’s</w:t>
      </w:r>
      <w:r>
        <w:t xml:space="preserve"> </w:t>
      </w:r>
      <w:r>
        <w:t xml:space="preserve">embedded SQLite backend (</w:t>
      </w:r>
      <w:r>
        <w:rPr>
          <w:rStyle w:val="VerbatimChar"/>
        </w:rPr>
        <w:t xml:space="preserve">DB_TYPE = 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D:\Gitea\data\gitea.db</w:t>
      </w:r>
      <w:r>
        <w:t xml:space="preserve">) on the same host — no separate relational</w:t>
      </w:r>
      <w:r>
        <w:t xml:space="preserve"> </w:t>
      </w:r>
      <w:r>
        <w:t xml:space="preserve">tier and no outbound database connection. Backup is</w:t>
      </w:r>
      <w:r>
        <w:t xml:space="preserve"> </w:t>
      </w:r>
      <w:r>
        <w:rPr>
          <w:rStyle w:val="VerbatimChar"/>
        </w:rPr>
        <w:t xml:space="preserve">scripts/deploy/Backup-GiteaDatabase.ps1</w:t>
      </w:r>
      <w:r>
        <w:t xml:space="preserve"> </w:t>
      </w:r>
      <w:r>
        <w:t xml:space="preserve">(VSS-consistent snapshot of</w:t>
      </w:r>
      <w:r>
        <w:t xml:space="preserve"> </w:t>
      </w:r>
      <w:r>
        <w:rPr>
          <w:rStyle w:val="VerbatimChar"/>
        </w:rPr>
        <w:t xml:space="preserve">gitea.db</w:t>
      </w:r>
      <w:r>
        <w:t xml:space="preserve">, shipped to on-prem local + SMB targets, 30-day</w:t>
      </w:r>
      <w:r>
        <w:t xml:space="preserve"> </w:t>
      </w:r>
      <w:r>
        <w:t xml:space="preserve">retention; see §4.5).</w:t>
      </w:r>
    </w:p>
    <w:p>
      <w:pPr>
        <w:pStyle w:val="FirstParagraph"/>
      </w:pPr>
      <w:r>
        <w:t xml:space="preserve">Only the full-production profile contributes an outbound plane to this</w:t>
      </w:r>
      <w:r>
        <w:t xml:space="preserve"> </w:t>
      </w:r>
      <w:r>
        <w:t xml:space="preserve">interface family; under the single-host SQLite profile the database is</w:t>
      </w:r>
      <w:r>
        <w:t xml:space="preserve"> </w:t>
      </w:r>
      <w:r>
        <w:t xml:space="preserve">local state under</w:t>
      </w:r>
      <w:r>
        <w:t xml:space="preserve"> </w:t>
      </w:r>
      <w:r>
        <w:rPr>
          <w:rStyle w:val="VerbatimChar"/>
        </w:rPr>
        <w:t xml:space="preserve">D:\Gitea\</w:t>
      </w:r>
      <w:r>
        <w:t xml:space="preserve"> </w:t>
      </w:r>
      <w:r>
        <w:t xml:space="preserve">governed by the §6.4 storage posture.</w:t>
      </w:r>
    </w:p>
    <w:bookmarkEnd w:id="55"/>
    <w:bookmarkStart w:id="56" w:name="Xcd9c09f13e36f42d4639027d9f2ef38a47c7e6d"/>
    <w:p>
      <w:pPr>
        <w:pStyle w:val="Heading3"/>
      </w:pPr>
      <w:r>
        <w:t xml:space="preserve">7.3 Build-time supply chain — pinned to</w:t>
      </w:r>
      <w:r>
        <w:t xml:space="preserve"> </w:t>
      </w:r>
      <w:r>
        <w:rPr>
          <w:rStyle w:val="VerbatimChar"/>
        </w:rPr>
        <w:t xml:space="preserve">platform-server-v1.2.yaml</w:t>
      </w:r>
    </w:p>
    <w:p>
      <w:pPr>
        <w:pStyle w:val="FirstParagraph"/>
      </w:pPr>
      <w:r>
        <w:t xml:space="preserve">Every binary the Phase 1-13 PowerShell downloads is pinned to a</w:t>
      </w:r>
      <w:r>
        <w:t xml:space="preserve"> </w:t>
      </w:r>
      <w:r>
        <w:rPr>
          <w:rStyle w:val="VerbatimChar"/>
        </w:rPr>
        <w:t xml:space="preserve">canonical_url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sha256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platform-server-v1.2.yaml</w:t>
      </w:r>
      <w:r>
        <w:t xml:space="preserve">.</w:t>
      </w:r>
      <w:r>
        <w:t xml:space="preserve"> </w:t>
      </w:r>
      <w:r>
        <w:t xml:space="preserve">Hosts:</w:t>
      </w:r>
      <w:r>
        <w:t xml:space="preserve"> </w:t>
      </w:r>
      <w:r>
        <w:rPr>
          <w:rStyle w:val="VerbatimChar"/>
        </w:rPr>
        <w:t xml:space="preserve">github.com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objects.githubusercontent.com</w:t>
      </w:r>
      <w:r>
        <w:t xml:space="preserve">,</w:t>
      </w:r>
      <w:r>
        <w:t xml:space="preserve"> </w:t>
      </w:r>
      <w:r>
        <w:rPr>
          <w:rStyle w:val="VerbatimChar"/>
        </w:rPr>
        <w:t xml:space="preserve">download.microsoft.com</w:t>
      </w:r>
      <w:r>
        <w:t xml:space="preserve">,</w:t>
      </w:r>
      <w:r>
        <w:t xml:space="preserve"> </w:t>
      </w:r>
      <w:r>
        <w:rPr>
          <w:rStyle w:val="VerbatimChar"/>
        </w:rPr>
        <w:t xml:space="preserve">aka.ms</w:t>
      </w:r>
      <w:r>
        <w:t xml:space="preserve">,</w:t>
      </w:r>
      <w:r>
        <w:t xml:space="preserve"> </w:t>
      </w:r>
      <w:r>
        <w:rPr>
          <w:rStyle w:val="VerbatimChar"/>
        </w:rPr>
        <w:t xml:space="preserve">dotnetcli.azureedge.net</w:t>
      </w:r>
      <w:r>
        <w:t xml:space="preserve">,</w:t>
      </w:r>
      <w:r>
        <w:t xml:space="preserve"> </w:t>
      </w:r>
      <w:r>
        <w:rPr>
          <w:rStyle w:val="VerbatimChar"/>
        </w:rPr>
        <w:t xml:space="preserve">packages.microsoft.com</w:t>
      </w:r>
      <w:r>
        <w:t xml:space="preserve">,</w:t>
      </w:r>
      <w:r>
        <w:t xml:space="preserve"> </w:t>
      </w:r>
      <w:r>
        <w:rPr>
          <w:rStyle w:val="VerbatimChar"/>
        </w:rPr>
        <w:t xml:space="preserve">www.gpg4win.org</w:t>
      </w:r>
      <w:r>
        <w:t xml:space="preserve">,</w:t>
      </w:r>
      <w:r>
        <w:t xml:space="preserve"> </w:t>
      </w:r>
      <w:r>
        <w:rPr>
          <w:rStyle w:val="VerbatimChar"/>
        </w:rPr>
        <w:t xml:space="preserve">*.powershellgallery.com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timestamp.digicert.com</w:t>
      </w:r>
      <w:r>
        <w:t xml:space="preserve">. Internal-mirror operators (§0.5) substitute</w:t>
      </w:r>
      <w:r>
        <w:t xml:space="preserve"> </w:t>
      </w:r>
      <w:r>
        <w:t xml:space="preserve">the canonical URLs with their Artifactory / Azure Artifacts mirror;</w:t>
      </w:r>
      <w:r>
        <w:t xml:space="preserve"> </w:t>
      </w:r>
      <w:r>
        <w:t xml:space="preserve">the SHA-256 stays the same.</w:t>
      </w:r>
    </w:p>
    <w:p>
      <w:pPr>
        <w:pStyle w:val="BodyText"/>
      </w:pPr>
      <w:r>
        <w:t xml:space="preserve">This plane is</w:t>
      </w:r>
      <w:r>
        <w:t xml:space="preserve"> </w:t>
      </w:r>
      <w:r>
        <w:rPr>
          <w:b/>
          <w:bCs/>
        </w:rPr>
        <w:t xml:space="preserve">build-only</w:t>
      </w:r>
      <w:r>
        <w:t xml:space="preserve">. After cutover, the only outbound</w:t>
      </w:r>
      <w:r>
        <w:t xml:space="preserve"> </w:t>
      </w:r>
      <w:r>
        <w:t xml:space="preserve">“package”</w:t>
      </w:r>
      <w:r>
        <w:t xml:space="preserve"> </w:t>
      </w:r>
      <w:r>
        <w:t xml:space="preserve">path is the GitHub pull-mirror in §7.1; the supply-chain</w:t>
      </w:r>
      <w:r>
        <w:t xml:space="preserve"> </w:t>
      </w:r>
      <w:r>
        <w:t xml:space="preserve">URLs are not on the runtime egress allowlist.</w:t>
      </w:r>
    </w:p>
    <w:bookmarkEnd w:id="56"/>
    <w:bookmarkEnd w:id="57"/>
    <w:bookmarkStart w:id="61" w:name="boundary-and-egress-posture"/>
    <w:p>
      <w:pPr>
        <w:pStyle w:val="Heading2"/>
      </w:pPr>
      <w:r>
        <w:t xml:space="preserve">8. Boundary and egress posture</w:t>
      </w:r>
    </w:p>
    <w:bookmarkStart w:id="58" w:name="Xd8724ba6f36877937035df9dd5eaab2a803643d"/>
    <w:p>
      <w:pPr>
        <w:pStyle w:val="Heading3"/>
      </w:pPr>
      <w:r>
        <w:t xml:space="preserve">8.1 GCC-Moderate primary; commercial-FedRAMP exception for IaaS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Plane</w:t>
            </w:r>
          </w:p>
        </w:tc>
        <w:tc>
          <w:tcPr/>
          <w:p>
            <w:pPr>
              <w:pStyle w:val="Compact"/>
            </w:pPr>
            <w:r>
              <w:t xml:space="preserve">Boundary</w:t>
            </w:r>
          </w:p>
        </w:tc>
        <w:tc>
          <w:tcPr/>
          <w:p>
            <w:pPr>
              <w:pStyle w:val="Compact"/>
            </w:pPr>
            <w:r>
              <w:t xml:space="preserve">Authority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Gitea HTTPS / SSH / Web UI / REST</w:t>
            </w:r>
          </w:p>
        </w:tc>
        <w:tc>
          <w:tcPr/>
          <w:p>
            <w:pPr>
              <w:pStyle w:val="Compact"/>
            </w:pPr>
            <w:r>
              <w:t xml:space="preserve">GCC-Moderate (on-prem, customer LAN)</w:t>
            </w:r>
          </w:p>
        </w:tc>
        <w:tc>
          <w:tcPr/>
          <w:p>
            <w:pPr>
              <w:pStyle w:val="Compact"/>
            </w:pPr>
            <w:r>
              <w:t xml:space="preserve">the program decision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 LDAPS</w:t>
            </w:r>
          </w:p>
        </w:tc>
        <w:tc>
          <w:tcPr/>
          <w:p>
            <w:pPr>
              <w:pStyle w:val="Compact"/>
            </w:pPr>
            <w:r>
              <w:t xml:space="preserve">Customer-internal (forest)</w:t>
            </w:r>
          </w:p>
        </w:tc>
        <w:tc>
          <w:tcPr/>
          <w:p>
            <w:pPr>
              <w:pStyle w:val="Compact"/>
            </w:pPr>
            <w:r>
              <w:t xml:space="preserve">the program decision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Entra OIDC + Graph</w:t>
            </w:r>
          </w:p>
        </w:tc>
        <w:tc>
          <w:tcPr/>
          <w:p>
            <w:pPr>
              <w:pStyle w:val="Compact"/>
            </w:pPr>
            <w:r>
              <w:t xml:space="preserve">GCC-Moderate (M365 SaaS)</w:t>
            </w:r>
          </w:p>
        </w:tc>
        <w:tc>
          <w:tcPr/>
          <w:p>
            <w:pPr>
              <w:pStyle w:val="Compact"/>
            </w:pPr>
            <w:r>
              <w:t xml:space="preserve">the program decision, substrate manifest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Intune compliance</w:t>
            </w:r>
          </w:p>
        </w:tc>
        <w:tc>
          <w:tcPr/>
          <w:p>
            <w:pPr>
              <w:pStyle w:val="Compact"/>
            </w:pPr>
            <w:r>
              <w:t xml:space="preserve">GCC-Moderate</w:t>
            </w:r>
          </w:p>
        </w:tc>
        <w:tc>
          <w:tcPr/>
          <w:p>
            <w:pPr>
              <w:pStyle w:val="Compact"/>
            </w:pPr>
            <w:r>
              <w:t xml:space="preserve">FMP_171</w:t>
            </w:r>
          </w:p>
        </w:tc>
      </w:tr>
      <w:tr>
        <w:tc>
          <w:tcPr/>
          <w:p>
            <w:pPr>
              <w:pStyle w:val="Compact"/>
            </w:pPr>
            <w:r>
              <w:t xml:space="preserve">Azure Arc / Policy / Guest Config</w:t>
            </w:r>
          </w:p>
        </w:tc>
        <w:tc>
          <w:tcPr/>
          <w:p>
            <w:pPr>
              <w:pStyle w:val="Compact"/>
            </w:pPr>
            <w:r>
              <w:t xml:space="preserve">Commercial-FedRAMP exception</w:t>
            </w:r>
          </w:p>
        </w:tc>
        <w:tc>
          <w:tcPr/>
          <w:p>
            <w:pPr>
              <w:pStyle w:val="Compact"/>
            </w:pPr>
            <w:r>
              <w:t xml:space="preserve">the program decision, the program decision pattern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Azure Monitor / Log Analytics</w:t>
            </w:r>
          </w:p>
        </w:tc>
        <w:tc>
          <w:tcPr/>
          <w:p>
            <w:pPr>
              <w:pStyle w:val="Compact"/>
            </w:pPr>
            <w:r>
              <w:t xml:space="preserve">Commercial-FedRAMP exception</w:t>
            </w:r>
          </w:p>
        </w:tc>
        <w:tc>
          <w:tcPr/>
          <w:p>
            <w:pPr>
              <w:pStyle w:val="Compact"/>
            </w:pPr>
            <w:r>
              <w:t xml:space="preserve">same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Azure Blob (backup target)</w:t>
            </w:r>
          </w:p>
        </w:tc>
        <w:tc>
          <w:tcPr/>
          <w:p>
            <w:pPr>
              <w:pStyle w:val="Compact"/>
            </w:pPr>
            <w:r>
              <w:t xml:space="preserve">Commercial-FedRAMP exception</w:t>
            </w:r>
          </w:p>
        </w:tc>
        <w:tc>
          <w:tcPr/>
          <w:p>
            <w:pPr>
              <w:pStyle w:val="Compact"/>
            </w:pPr>
            <w:r>
              <w:t xml:space="preserve">same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GitHub pull-mirror</w:t>
            </w:r>
          </w:p>
        </w:tc>
        <w:tc>
          <w:tcPr/>
          <w:p>
            <w:pPr>
              <w:pStyle w:val="Compact"/>
            </w:pPr>
            <w:r>
              <w:t xml:space="preserve">Public internet (read-only ingest)</w:t>
            </w:r>
          </w:p>
        </w:tc>
        <w:tc>
          <w:tcPr/>
          <w:p>
            <w:pPr>
              <w:pStyle w:val="Compact"/>
            </w:pPr>
            <w:r>
              <w:t xml:space="preserve">the program decision</w:t>
            </w:r>
          </w:p>
        </w:tc>
      </w:tr>
    </w:tbl>
    <w:p>
      <w:pPr>
        <w:pStyle w:val="BodyText"/>
      </w:pPr>
      <w:r>
        <w:t xml:space="preserve">The Arc / Monitor / Blob set is recorded as a discrete commercial</w:t>
      </w:r>
      <w:r>
        <w:t xml:space="preserve"> </w:t>
      </w:r>
      <w:r>
        <w:t xml:space="preserve">exception in every artifact’s frontmatter; it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 covert</w:t>
      </w:r>
      <w:r>
        <w:t xml:space="preserve"> </w:t>
      </w:r>
      <w:r>
        <w:t xml:space="preserve">violation of GCC-Moderate, it is a documented exception with an ADR</w:t>
      </w:r>
      <w:r>
        <w:t xml:space="preserve"> </w:t>
      </w:r>
      <w:r>
        <w:t xml:space="preserve">trail and a risk acceptance.</w:t>
      </w:r>
    </w:p>
    <w:bookmarkEnd w:id="58"/>
    <w:bookmarkStart w:id="59" w:name="egress-allowlist-runtime"/>
    <w:p>
      <w:pPr>
        <w:pStyle w:val="Heading3"/>
      </w:pPr>
      <w:r>
        <w:t xml:space="preserve">8.2 Egress allowlist (runtime)</w:t>
      </w:r>
    </w:p>
    <w:p>
      <w:pPr>
        <w:pStyle w:val="FirstParagraph"/>
      </w:pPr>
      <w:r>
        <w:t xml:space="preserve">Phase 0.5.b enumerates the runtime egress allowlist. The proxy /</w:t>
      </w:r>
      <w:r>
        <w:t xml:space="preserve"> </w:t>
      </w:r>
      <w:r>
        <w:t xml:space="preserve">firewall team configures the corporate forward proxy to permit only</w:t>
      </w:r>
      <w:r>
        <w:t xml:space="preserve"> </w:t>
      </w:r>
      <w:r>
        <w:t xml:space="preserve">those hostnames; everything else is denied by default. The</w:t>
      </w:r>
      <w:r>
        <w:t xml:space="preserve"> </w:t>
      </w:r>
      <w:r>
        <w:rPr>
          <w:rStyle w:val="VerbatimChar"/>
        </w:rPr>
        <w:t xml:space="preserve">HTTPS_PROXY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HTTP_PROXY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NO_PROXY</w:t>
      </w:r>
      <w:r>
        <w:t xml:space="preserve"> </w:t>
      </w:r>
      <w:r>
        <w:t xml:space="preserve">environment variables on the</w:t>
      </w:r>
      <w:r>
        <w:t xml:space="preserve"> </w:t>
      </w:r>
      <w:r>
        <w:t xml:space="preserve">host are persisted at machine scope (Phase 0.5.c) so Git, PowerShell,</w:t>
      </w:r>
      <w:r>
        <w:t xml:space="preserve"> </w:t>
      </w:r>
      <w:r>
        <w:t xml:space="preserve">and the Arc agent all consume the same proxy.</w:t>
      </w:r>
    </w:p>
    <w:bookmarkEnd w:id="59"/>
    <w:bookmarkStart w:id="60" w:name="X6122ec6a404d91dd6d142e319ee52e8e796b407"/>
    <w:p>
      <w:pPr>
        <w:pStyle w:val="Heading3"/>
      </w:pPr>
      <w:r>
        <w:t xml:space="preserve">8.3 Inbound posture — what the public IP is allowed to receive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Protocol</w:t>
            </w:r>
          </w:p>
        </w:tc>
        <w:tc>
          <w:tcPr/>
          <w:p>
            <w:pPr>
              <w:pStyle w:val="Compact"/>
            </w:pPr>
            <w:r>
              <w:t xml:space="preserve">Source allowlist</w:t>
            </w:r>
          </w:p>
        </w:tc>
        <w:tc>
          <w:tcPr/>
          <w:p>
            <w:pPr>
              <w:pStyle w:val="Compact"/>
            </w:pPr>
            <w:r>
              <w:t xml:space="preserve">Purpose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443</w:t>
            </w:r>
          </w:p>
        </w:tc>
        <w:tc>
          <w:tcPr/>
          <w:p>
            <w:pPr>
              <w:pStyle w:val="Compact"/>
            </w:pPr>
            <w:r>
              <w:t xml:space="preserve">HTTPS</w:t>
            </w:r>
          </w:p>
        </w:tc>
        <w:tc>
          <w:tcPr/>
          <w:p>
            <w:pPr>
              <w:pStyle w:val="Compact"/>
            </w:pPr>
            <w:r>
              <w:t xml:space="preserve">Customer LAN + VPN ranges</w:t>
            </w:r>
          </w:p>
        </w:tc>
        <w:tc>
          <w:tcPr/>
          <w:p>
            <w:pPr>
              <w:pStyle w:val="Compact"/>
            </w:pPr>
            <w:r>
              <w:t xml:space="preserve">Gitea Web UI, REST API, Git Smart-HTTP, optional FastAPI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2222</w:t>
            </w:r>
          </w:p>
        </w:tc>
        <w:tc>
          <w:tcPr/>
          <w:p>
            <w:pPr>
              <w:pStyle w:val="Compact"/>
            </w:pPr>
            <w: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Customer LAN + VPN ranges</w:t>
            </w:r>
          </w:p>
        </w:tc>
        <w:tc>
          <w:tcPr/>
          <w:p>
            <w:pPr>
              <w:pStyle w:val="Compact"/>
            </w:pPr>
            <w:r>
              <w:t xml:space="preserve">Git over SSH (Gitea built-in SSH server)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5986</w:t>
            </w:r>
          </w:p>
        </w:tc>
        <w:tc>
          <w:tcPr/>
          <w:p>
            <w:pPr>
              <w:pStyle w:val="Compact"/>
            </w:pPr>
            <w:r>
              <w:t xml:space="preserve">WinRM/HTTPS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10.1.20.0/24</w:t>
            </w:r>
            <w:r>
              <w:t xml:space="preserve"> </w:t>
            </w:r>
            <w:r>
              <w:t xml:space="preserve">(Tier-0 admin subnet) only</w:t>
            </w:r>
          </w:p>
        </w:tc>
        <w:tc>
          <w:tcPr/>
          <w:p>
            <w:pPr>
              <w:pStyle w:val="Compact"/>
            </w:pPr>
            <w:r>
              <w:t xml:space="preserve">Tier-0 administration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anything else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denied by Domain firewall profile (</w:t>
            </w:r>
            <w:r>
              <w:rPr>
                <w:rStyle w:val="VerbatimChar"/>
              </w:rPr>
              <w:t xml:space="preserve">DefaultInboundAction Block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</w:tr>
    </w:tbl>
    <w:p>
      <w:pPr>
        <w:pStyle w:val="BodyText"/>
      </w:pPr>
      <w:r>
        <w:t xml:space="preserve">There is</w:t>
      </w:r>
      <w:r>
        <w:t xml:space="preserve"> </w:t>
      </w:r>
      <w:r>
        <w:rPr>
          <w:b/>
          <w:bCs/>
        </w:rPr>
        <w:t xml:space="preserve">no inbound from the public internet</w:t>
      </w:r>
      <w:r>
        <w:t xml:space="preserve"> </w:t>
      </w:r>
      <w:r>
        <w:t xml:space="preserve">to the canonical</w:t>
      </w:r>
      <w:r>
        <w:t xml:space="preserve"> </w:t>
      </w:r>
      <w:r>
        <w:t xml:space="preserve">instance. Operator access from outside the LAN goes through the</w:t>
      </w:r>
      <w:r>
        <w:t xml:space="preserve"> </w:t>
      </w:r>
      <w:r>
        <w:t xml:space="preserve">customer’s documented VPN / Privileged Access Workstation path.</w:t>
      </w:r>
    </w:p>
    <w:bookmarkEnd w:id="60"/>
    <w:bookmarkEnd w:id="61"/>
    <w:bookmarkStart w:id="66" w:name="governance-and-control-mapping"/>
    <w:p>
      <w:pPr>
        <w:pStyle w:val="Heading2"/>
      </w:pPr>
      <w:r>
        <w:t xml:space="preserve">9. Governance and control mapping</w:t>
      </w:r>
    </w:p>
    <w:bookmarkStart w:id="62" w:name="Xcbf4c3a0098b41e1e9c1a0dd740772ee152b1b2"/>
    <w:p>
      <w:pPr>
        <w:pStyle w:val="Heading3"/>
      </w:pPr>
      <w:r>
        <w:t xml:space="preserve">9.1 NIST SP 800-53 Rev 5 — interface-to-control crosswalk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Interface</w:t>
            </w:r>
          </w:p>
        </w:tc>
        <w:tc>
          <w:tcPr/>
          <w:p>
            <w:pPr>
              <w:pStyle w:val="Compact"/>
            </w:pPr>
            <w:r>
              <w:t xml:space="preserve">Control(s)</w:t>
            </w:r>
          </w:p>
        </w:tc>
        <w:tc>
          <w:tcPr/>
          <w:p>
            <w:pPr>
              <w:pStyle w:val="Compact"/>
            </w:pPr>
            <w:r>
              <w:t xml:space="preserve">Adapter / mechanism</w:t>
            </w:r>
          </w:p>
        </w:tc>
      </w:tr>
      <w:tr>
        <w:tc>
          <w:tcPr/>
          <w:p>
            <w:pPr>
              <w:pStyle w:val="Compact"/>
            </w:pPr>
            <w:r>
              <w:t xml:space="preserve">HTTPS Git Smart-HTTP</w:t>
            </w:r>
          </w:p>
        </w:tc>
        <w:tc>
          <w:tcPr/>
          <w:p>
            <w:pPr>
              <w:pStyle w:val="Compact"/>
            </w:pPr>
            <w:r>
              <w:t xml:space="preserve">SC-8, SC-13, AU-2, AU-12</w:t>
            </w:r>
          </w:p>
        </w:tc>
        <w:tc>
          <w:tcPr/>
          <w:p>
            <w:pPr>
              <w:pStyle w:val="Compact"/>
            </w:pPr>
            <w:r>
              <w:t xml:space="preserve">TLS 1.2+ at IIS, IIS W3C log,</w:t>
            </w:r>
            <w:r>
              <w:t xml:space="preserve"> </w:t>
            </w:r>
            <w:r>
              <w:rPr>
                <w:rStyle w:val="VerbatimChar"/>
              </w:rPr>
              <w:t xml:space="preserve">fmp-git-server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Gitea REST API</w:t>
            </w:r>
          </w:p>
        </w:tc>
        <w:tc>
          <w:tcPr/>
          <w:p>
            <w:pPr>
              <w:pStyle w:val="Compact"/>
            </w:pPr>
            <w:r>
              <w:t xml:space="preserve">AC-3, AC-6, AU-2</w:t>
            </w:r>
          </w:p>
        </w:tc>
        <w:tc>
          <w:tcPr/>
          <w:p>
            <w:pPr>
              <w:pStyle w:val="Compact"/>
            </w:pPr>
            <w:r>
              <w:t xml:space="preserve">OIDC + LDAPS auth, IIS W3C log, Gitea audit log</w:t>
            </w:r>
          </w:p>
        </w:tc>
      </w:tr>
      <w:tr>
        <w:tc>
          <w:tcPr/>
          <w:p>
            <w:pPr>
              <w:pStyle w:val="Compact"/>
            </w:pPr>
            <w:r>
              <w:t xml:space="preserve">SSH transport</w:t>
            </w:r>
          </w:p>
        </w:tc>
        <w:tc>
          <w:tcPr/>
          <w:p>
            <w:pPr>
              <w:pStyle w:val="Compact"/>
            </w:pPr>
            <w:r>
              <w:t xml:space="preserve">SC-8, AU-2</w:t>
            </w:r>
          </w:p>
        </w:tc>
        <w:tc>
          <w:tcPr/>
          <w:p>
            <w:pPr>
              <w:pStyle w:val="Compact"/>
            </w:pPr>
            <w:r>
              <w:t xml:space="preserve">Gitea host key + per-user pubkey, Gitea event log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 LDAPS</w:t>
            </w:r>
          </w:p>
        </w:tc>
        <w:tc>
          <w:tcPr/>
          <w:p>
            <w:pPr>
              <w:pStyle w:val="Compact"/>
            </w:pPr>
            <w:r>
              <w:t xml:space="preserve">IA-2, IA-5</w:t>
            </w:r>
          </w:p>
        </w:tc>
        <w:tc>
          <w:tcPr/>
          <w:p>
            <w:pPr>
              <w:pStyle w:val="Compact"/>
            </w:pPr>
            <w:r>
              <w:t xml:space="preserve">Least-privilege bind, scoped search base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Entra OIDC</w:t>
            </w:r>
          </w:p>
        </w:tc>
        <w:tc>
          <w:tcPr/>
          <w:p>
            <w:pPr>
              <w:pStyle w:val="Compact"/>
            </w:pPr>
            <w:r>
              <w:t xml:space="preserve">IA-2, IA-8, AC-2</w:t>
            </w:r>
          </w:p>
        </w:tc>
        <w:tc>
          <w:tcPr/>
          <w:p>
            <w:pPr>
              <w:pStyle w:val="Compact"/>
            </w:pPr>
            <w:r>
              <w:t xml:space="preserve">Group-claim mapping to dynamic groups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Server-side hooks</w:t>
            </w:r>
          </w:p>
        </w:tc>
        <w:tc>
          <w:tcPr/>
          <w:p>
            <w:pPr>
              <w:pStyle w:val="Compact"/>
            </w:pPr>
            <w:r>
              <w:t xml:space="preserve">CM-3, CM-5, SI-7</w:t>
            </w:r>
          </w:p>
        </w:tc>
        <w:tc>
          <w:tcPr/>
          <w:p>
            <w:pPr>
              <w:pStyle w:val="Compact"/>
            </w:pPr>
            <w:r>
              <w:t xml:space="preserve">Pre-receive validators, signed-commit enforcement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FMP_163 drift reporter</w:t>
            </w:r>
          </w:p>
        </w:tc>
        <w:tc>
          <w:tcPr/>
          <w:p>
            <w:pPr>
              <w:pStyle w:val="Compact"/>
            </w:pPr>
            <w:r>
              <w:t xml:space="preserve">CM-8, SI-4, IR-4</w:t>
            </w:r>
          </w:p>
        </w:tc>
        <w:tc>
          <w:tcPr/>
          <w:p>
            <w:pPr>
              <w:pStyle w:val="Compact"/>
            </w:pPr>
            <w:r>
              <w:t xml:space="preserve">Scheduled task, drift taxonomy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fmp-git-server</w:t>
            </w:r>
            <w:r>
              <w:t xml:space="preserve"> </w:t>
            </w:r>
            <w:r>
              <w:t xml:space="preserve">adapter</w:t>
            </w:r>
          </w:p>
        </w:tc>
        <w:tc>
          <w:tcPr/>
          <w:p>
            <w:pPr>
              <w:pStyle w:val="Compact"/>
            </w:pPr>
            <w:r>
              <w:t xml:space="preserve">CA-7, CM-8, AU-2, AU-6, SI-4</w:t>
            </w:r>
          </w:p>
        </w:tc>
        <w:tc>
          <w:tcPr/>
          <w:p>
            <w:pPr>
              <w:pStyle w:val="Compact"/>
            </w:pPr>
            <w:r>
              <w:t xml:space="preserve">Health, TLS, repo, access-log evidence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Azure Arc + Guest Config</w:t>
            </w:r>
          </w:p>
        </w:tc>
        <w:tc>
          <w:tcPr/>
          <w:p>
            <w:pPr>
              <w:pStyle w:val="Compact"/>
            </w:pPr>
            <w:r>
              <w:t xml:space="preserve">CM-2, CM-6, CM-7</w:t>
            </w:r>
          </w:p>
        </w:tc>
        <w:tc>
          <w:tcPr/>
          <w:p>
            <w:pPr>
              <w:pStyle w:val="Compact"/>
            </w:pPr>
            <w:r>
              <w:t xml:space="preserve">Azure Policy projection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Intune compliance</w:t>
            </w:r>
          </w:p>
        </w:tc>
        <w:tc>
          <w:tcPr/>
          <w:p>
            <w:pPr>
              <w:pStyle w:val="Compact"/>
            </w:pPr>
            <w:r>
              <w:t xml:space="preserve">CM-6, SI-2, SI-7</w:t>
            </w:r>
          </w:p>
        </w:tc>
        <w:tc>
          <w:tcPr/>
          <w:p>
            <w:pPr>
              <w:pStyle w:val="Compact"/>
            </w:pPr>
            <w:r>
              <w:t xml:space="preserve">Compliance policy + attestation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Azure Monitor Agent</w:t>
            </w:r>
          </w:p>
        </w:tc>
        <w:tc>
          <w:tcPr/>
          <w:p>
            <w:pPr>
              <w:pStyle w:val="Compact"/>
            </w:pPr>
            <w:r>
              <w:t xml:space="preserve">AU-6, AU-9, SI-4</w:t>
            </w:r>
          </w:p>
        </w:tc>
        <w:tc>
          <w:tcPr/>
          <w:p>
            <w:pPr>
              <w:pStyle w:val="Compact"/>
            </w:pPr>
            <w:r>
              <w:t xml:space="preserve">Log Analytics forwarding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Azure Blob backup</w:t>
            </w:r>
          </w:p>
        </w:tc>
        <w:tc>
          <w:tcPr/>
          <w:p>
            <w:pPr>
              <w:pStyle w:val="Compact"/>
            </w:pPr>
            <w:r>
              <w:t xml:space="preserve">CP-9, CP-10</w:t>
            </w:r>
          </w:p>
        </w:tc>
        <w:tc>
          <w:tcPr/>
          <w:p>
            <w:pPr>
              <w:pStyle w:val="Compact"/>
            </w:pPr>
            <w:r>
              <w:t xml:space="preserve">Nightly snapshot + retention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Code-signing (AppLocker / WDAC)</w:t>
            </w:r>
          </w:p>
        </w:tc>
        <w:tc>
          <w:tcPr/>
          <w:p>
            <w:pPr>
              <w:pStyle w:val="Compact"/>
            </w:pPr>
            <w:r>
              <w:t xml:space="preserve">CM-7, SI-7</w:t>
            </w:r>
          </w:p>
        </w:tc>
        <w:tc>
          <w:tcPr/>
          <w:p>
            <w:pPr>
              <w:pStyle w:val="Compact"/>
            </w:pPr>
            <w:r>
              <w:t xml:space="preserve">Publisher allowlist</w:t>
            </w:r>
          </w:p>
        </w:tc>
      </w:tr>
    </w:tbl>
    <w:bookmarkEnd w:id="62"/>
    <w:bookmarkStart w:id="63" w:name="X0e2f6cdf0e37128185c94ad2449d8a7dbf49947"/>
    <w:p>
      <w:pPr>
        <w:pStyle w:val="Heading3"/>
      </w:pPr>
      <w:r>
        <w:t xml:space="preserve">9.2 Group governance — who can use which interface</w:t>
      </w:r>
    </w:p>
    <w:p>
      <w:pPr>
        <w:pStyle w:val="FirstParagraph"/>
      </w:pPr>
      <w:r>
        <w:t xml:space="preserve">Every interface above is gated by membership in one of three</w:t>
      </w:r>
      <w:r>
        <w:t xml:space="preserve"> </w:t>
      </w:r>
      <w:r>
        <w:t xml:space="preserve">dynamic groups, defined in</w:t>
      </w:r>
      <w:r>
        <w:t xml:space="preserve"> </w:t>
      </w:r>
      <w:r>
        <w:rPr>
          <w:rStyle w:val="VerbatimChar"/>
        </w:rPr>
        <w:t xml:space="preserve">platform-server-build.qmd</w:t>
      </w:r>
      <w:r>
        <w:t xml:space="preserve"> </w:t>
      </w:r>
      <w:r>
        <w:t xml:space="preserve">§14.3</w:t>
      </w:r>
      <w:r>
        <w:t xml:space="preserve"> </w:t>
      </w:r>
      <w:r>
        <w:t xml:space="preserve">— a Phase 14 integration that is canonically declared but still</w:t>
      </w:r>
      <w:r>
        <w:t xml:space="preserve"> </w:t>
      </w:r>
      <w:r>
        <w:t xml:space="preserve">under operational validation per the build guide’s own status warning: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Gitea role</w:t>
            </w:r>
          </w:p>
        </w:tc>
        <w:tc>
          <w:tcPr/>
          <w:p>
            <w:pPr>
              <w:pStyle w:val="Compact"/>
            </w:pPr>
            <w:r>
              <w:t xml:space="preserve">Dynamic group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NCR-IT-InfraOps-CanonStewards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Write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NCR-IT-InfraOps-Contributors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NCR-IT-Users</w:t>
            </w:r>
          </w:p>
        </w:tc>
      </w:tr>
    </w:tbl>
    <w:p>
      <w:pPr>
        <w:pStyle w:val="BodyText"/>
      </w:pPr>
      <w:r>
        <w:t xml:space="preserve">These groups are driven by</w:t>
      </w:r>
      <w:r>
        <w:t xml:space="preserve"> </w:t>
      </w:r>
      <w:r>
        <w:rPr>
          <w:b/>
          <w:bCs/>
        </w:rPr>
        <w:t xml:space="preserve">user</w:t>
      </w:r>
      <w:r>
        <w:t xml:space="preserve"> </w:t>
      </w:r>
      <w:r>
        <w:t xml:space="preserve">attributes, and the user plane is written differently</w:t>
      </w:r>
      <w:r>
        <w:t xml:space="preserve"> </w:t>
      </w:r>
      <w:r>
        <w:t xml:space="preserve">from the device plane above: for a synced user the attributes are stamped in</w:t>
      </w:r>
      <w:r>
        <w:t xml:space="preserve"> </w:t>
      </w:r>
      <w:r>
        <w:t xml:space="preserve">on-premises AD and reach Entra by directory sync, so a move carries a sync</w:t>
      </w:r>
      <w:r>
        <w:t xml:space="preserve"> </w:t>
      </w:r>
      <w:r>
        <w:t xml:space="preserve">hop before any group recalculates. Microsoft additionally warns against</w:t>
      </w:r>
      <w:r>
        <w:t xml:space="preserve"> </w:t>
      </w:r>
      <w:r>
        <w:t xml:space="preserve">keying dynamic-group rules on attributes that are writable elsewhere — here</w:t>
      </w:r>
      <w:r>
        <w:t xml:space="preserve"> </w:t>
      </w:r>
      <w:r>
        <w:t xml:space="preserve">the mitigation is that the attributes have exactly one writer, the governance</w:t>
      </w:r>
      <w:r>
        <w:t xml:space="preserve"> </w:t>
      </w:r>
      <w:r>
        <w:t xml:space="preserve">plane, and drift against it is a finding rather than an accepted edit.</w:t>
      </w:r>
      <w:r>
        <w:t xml:space="preserve"> </w:t>
      </w:r>
      <w:r>
        <w:t xml:space="preserve">See the hybrid-sync trap.</w:t>
      </w:r>
    </w:p>
    <w:p>
      <w:pPr>
        <w:pStyle w:val="BodyText"/>
      </w:pPr>
      <w:r>
        <w:t xml:space="preserve">A move in the HR feed propagates through dynamic-group recalculation</w:t>
      </w:r>
      <w:r>
        <w:t xml:space="preserve"> </w:t>
      </w:r>
      <w:r>
        <w:t xml:space="preserve">into a Gitea permission change in roughly fifteen minutes; no</w:t>
      </w:r>
      <w:r>
        <w:t xml:space="preserve"> </w:t>
      </w:r>
      <w:r>
        <w:t xml:space="preserve">hand-maintained team membership exists on the host.</w:t>
      </w:r>
    </w:p>
    <w:bookmarkEnd w:id="63"/>
    <w:bookmarkStart w:id="65" w:name="key-security-indicators-ksis"/>
    <w:p>
      <w:pPr>
        <w:pStyle w:val="Heading3"/>
      </w:pPr>
      <w:r>
        <w:t xml:space="preserve">9.3 Key Security Indicators (KSIs)</w:t>
      </w:r>
    </w:p>
    <w:p>
      <w:pPr>
        <w:pStyle w:val="FirstParagraph"/>
      </w:pPr>
      <w:r>
        <w:t xml:space="preserve">The KSI library (</w:t>
      </w:r>
      <w:r>
        <w:rPr>
          <w:rStyle w:val="VerbatimChar"/>
        </w:rPr>
        <w:t xml:space="preserve">fmp.rules.ksi</w:t>
      </w:r>
      <w:r>
        <w:t xml:space="preserve">) carries the following families that</w:t>
      </w:r>
      <w:r>
        <w:t xml:space="preserve"> </w:t>
      </w:r>
      <w:r>
        <w:t xml:space="preserve">test the Git host’s interface posture as part of every</w:t>
      </w:r>
      <w:r>
        <w:t xml:space="preserve"> </w:t>
      </w:r>
      <w:r>
        <w:rPr>
          <w:rStyle w:val="VerbatimChar"/>
        </w:rPr>
        <w:t xml:space="preserve">fmp ksi evaluate</w:t>
      </w:r>
      <w:r>
        <w:t xml:space="preserve"> </w:t>
      </w:r>
      <w:r>
        <w:t xml:space="preserve">run: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KSI-CA-7 family</w:t>
      </w:r>
      <w:r>
        <w:t xml:space="preserve"> </w:t>
      </w:r>
      <w:r>
        <w:t xml:space="preserve">— continuous-monitoring presence and freshness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KSI-CM-8 family</w:t>
      </w:r>
      <w:r>
        <w:t xml:space="preserve"> </w:t>
      </w:r>
      <w:r>
        <w:t xml:space="preserve">— repo + TLS inventory completeness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KSI-AU-2 / AU-6 family</w:t>
      </w:r>
      <w:r>
        <w:t xml:space="preserve"> </w:t>
      </w:r>
      <w:r>
        <w:t xml:space="preserve">— IIS W3C log presence + retention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KSI-SI-4 family</w:t>
      </w:r>
      <w:r>
        <w:t xml:space="preserve"> </w:t>
      </w:r>
      <w:r>
        <w:t xml:space="preserve">— system-monitoring evidence freshness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KSI-RECIP family</w:t>
      </w:r>
      <w:r>
        <w:t xml:space="preserve"> </w:t>
      </w:r>
      <w:r>
        <w:t xml:space="preserve">(v0.6.0) — reciprocity-record health for the</w:t>
      </w:r>
      <w:r>
        <w:t xml:space="preserve"> </w:t>
      </w:r>
      <w:r>
        <w:t xml:space="preserve">ATO surface (see</w:t>
      </w:r>
      <w:r>
        <w:t xml:space="preserve"> </w:t>
      </w:r>
      <w:hyperlink r:id="rId64">
        <w:r>
          <w:rPr>
            <w:rStyle w:val="Hyperlink"/>
          </w:rPr>
          <w:t xml:space="preserve">HR-Driven Identity, Chapter 09</w:t>
        </w:r>
      </w:hyperlink>
      <w:r>
        <w:t xml:space="preserve">)</w:t>
      </w:r>
    </w:p>
    <w:p>
      <w:pPr>
        <w:pStyle w:val="FirstParagraph"/>
      </w:pPr>
      <w:r>
        <w:t xml:space="preserve">Failure of any KSI in these families opens an SLA ticket through</w:t>
      </w:r>
      <w:r>
        <w:t xml:space="preserve"> </w:t>
      </w:r>
      <w:r>
        <w:t xml:space="preserve">FMP_167 and gates the next ATO recertification.</w:t>
      </w:r>
    </w:p>
    <w:bookmarkEnd w:id="65"/>
    <w:bookmarkEnd w:id="66"/>
    <w:bookmarkStart w:id="67" w:name="X83b98a90eb88ef9e46c5ca601f4a52138822218"/>
    <w:p>
      <w:pPr>
        <w:pStyle w:val="Heading2"/>
      </w:pPr>
      <w:r>
        <w:t xml:space="preserve">10. Disposition relative to other deployment options</w:t>
      </w:r>
    </w:p>
    <w:p>
      <w:pPr>
        <w:pStyle w:val="FirstParagraph"/>
      </w:pPr>
      <w:r>
        <w:t xml:space="preserve">the program decision evaluated five alternatives before selecting Gitea behind IIS</w:t>
      </w:r>
      <w:r>
        <w:t xml:space="preserve"> </w:t>
      </w:r>
      <w:r>
        <w:t xml:space="preserve">on Windows Server 2025. The interface inventory above changes</w:t>
      </w:r>
      <w:r>
        <w:t xml:space="preserve"> </w:t>
      </w:r>
      <w:r>
        <w:t xml:space="preserve">materially under each: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Option</w:t>
            </w:r>
          </w:p>
        </w:tc>
        <w:tc>
          <w:tcPr/>
          <w:p>
            <w:pPr>
              <w:pStyle w:val="Compact"/>
            </w:pPr>
            <w:r>
              <w:t xml:space="preserve">Interface delta vs. canon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Option A — IIS +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git-http-backend.exe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CGI</w:t>
            </w:r>
            <w:r>
              <w:t xml:space="preserve"> </w:t>
            </w:r>
            <w:r>
              <w:t xml:space="preserve">(retained for lab use only)</w:t>
            </w:r>
          </w:p>
        </w:tc>
        <w:tc>
          <w:tcPr/>
          <w:p>
            <w:pPr>
              <w:pStyle w:val="Compact"/>
            </w:pPr>
            <w:r>
              <w:t xml:space="preserve">No Web UI, no native LFS, no built-in OIDC, no team/group semantics, no REST API, no webhooks. Auth collapses to IIS Windows Authentication. See</w:t>
            </w:r>
            <w:r>
              <w:t xml:space="preserve"> </w:t>
            </w:r>
            <w:hyperlink w:anchor="Xc413de73c72fbb8e4b3f4f285b2e50e1fa952c9">
              <w:r>
                <w:rPr>
                  <w:rStyle w:val="Hyperlink"/>
                </w:rPr>
                <w:t xml:space="preserve">Appendix B</w:t>
              </w:r>
            </w:hyperlink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GitHub Enterprise Server (on-prem appliance)</w:t>
            </w:r>
          </w:p>
        </w:tc>
        <w:tc>
          <w:tcPr/>
          <w:p>
            <w:pPr>
              <w:pStyle w:val="Compact"/>
            </w:pPr>
            <w:r>
              <w:t xml:space="preserve">Linux appliance interface (GHES upgrade ladder, GHES REST API instead of Gitea API). Adds vendor licensing surface.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Bitbucket Data Center / GitLab self-managed</w:t>
            </w:r>
          </w:p>
        </w:tc>
        <w:tc>
          <w:tcPr/>
          <w:p>
            <w:pPr>
              <w:pStyle w:val="Compact"/>
            </w:pPr>
            <w:r>
              <w:t xml:space="preserve">Linux-first; adds clustered-DB / Redis / Sidekiq / NGINX / Puma surfaces. Heavier interface footprint without proportional governance value at this scale.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Azure DevOps Services (SaaS)</w:t>
            </w:r>
          </w:p>
        </w:tc>
        <w:tc>
          <w:tcPr/>
          <w:p>
            <w:pPr>
              <w:pStyle w:val="Compact"/>
            </w:pPr>
            <w:r>
              <w:t xml:space="preserve">Excluded by boundary — same reason GitHub SaaS cannot serve as substrate authority. ADO Server (on-prem) is retired post-2020.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Plain bare repos over SSH</w:t>
            </w:r>
          </w:p>
        </w:tc>
        <w:tc>
          <w:tcPr/>
          <w:p>
            <w:pPr>
              <w:pStyle w:val="Compact"/>
            </w:pPr>
            <w:r>
              <w:t xml:space="preserve">No URL-based access-control granularity, no read-operation audit, no LFS unless bolted on, no OIDC. Acceptable for an emergency offline mirror only.</w:t>
            </w:r>
          </w:p>
        </w:tc>
      </w:tr>
    </w:tbl>
    <w:p>
      <w:pPr>
        <w:pStyle w:val="BodyText"/>
      </w:pPr>
      <w:r>
        <w:t xml:space="preserve">Operators who need to deviate from canon must file a new ADR</w:t>
      </w:r>
      <w:r>
        <w:t xml:space="preserve"> </w:t>
      </w:r>
      <w:r>
        <w:t xml:space="preserve">superseding the program decision; the conformance adapter</w:t>
      </w:r>
      <w:r>
        <w:t xml:space="preserve"> </w:t>
      </w:r>
      <w:r>
        <w:t xml:space="preserve">(</w:t>
      </w:r>
      <w:r>
        <w:rPr>
          <w:rStyle w:val="VerbatimChar"/>
        </w:rPr>
        <w:t xml:space="preserve">fmp-git-server</w:t>
      </w:r>
      <w:r>
        <w:t xml:space="preserve">) currently expects the Option B interface contract</w:t>
      </w:r>
      <w:r>
        <w:t xml:space="preserve"> </w:t>
      </w:r>
      <w:r>
        <w:t xml:space="preserve">and will emit</w:t>
      </w:r>
      <w:r>
        <w:t xml:space="preserve"> </w:t>
      </w:r>
      <w:r>
        <w:rPr>
          <w:rStyle w:val="VerbatimChar"/>
        </w:rPr>
        <w:t xml:space="preserve">DRIFT-SCHEMA</w:t>
      </w:r>
      <w:r>
        <w:t xml:space="preserve"> </w:t>
      </w:r>
      <w:r>
        <w:t xml:space="preserve">against any non-canonical surface.</w:t>
      </w:r>
    </w:p>
    <w:bookmarkEnd w:id="67"/>
    <w:bookmarkStart w:id="68" w:name="closing-position"/>
    <w:p>
      <w:pPr>
        <w:pStyle w:val="Heading2"/>
      </w:pPr>
      <w:r>
        <w:t xml:space="preserve">11. Closing position</w:t>
      </w:r>
    </w:p>
    <w:p>
      <w:pPr>
        <w:pStyle w:val="FirstParagraph"/>
      </w:pPr>
      <w:r>
        <w:t xml:space="preserve">The interface inventory above is</w:t>
      </w:r>
      <w:r>
        <w:t xml:space="preserve"> </w:t>
      </w:r>
      <w:r>
        <w:rPr>
          <w:b/>
          <w:bCs/>
        </w:rPr>
        <w:t xml:space="preserve">finite, named, and observable</w:t>
      </w:r>
      <w:r>
        <w:t xml:space="preserve">.</w:t>
      </w:r>
      <w:r>
        <w:t xml:space="preserve"> </w:t>
      </w:r>
      <w:r>
        <w:t xml:space="preserve">That is the architectural claim of the program decision and the operational claim</w:t>
      </w:r>
      <w:r>
        <w:t xml:space="preserve"> </w:t>
      </w:r>
      <w:r>
        <w:t xml:space="preserve">of</w:t>
      </w:r>
      <w:r>
        <w:t xml:space="preserve"> </w:t>
      </w:r>
      <w:r>
        <w:rPr>
          <w:rStyle w:val="VerbatimChar"/>
        </w:rPr>
        <w:t xml:space="preserve">platform-server-build.qmd</w:t>
      </w:r>
      <w:r>
        <w:t xml:space="preserve">.</w:t>
      </w:r>
      <w:r>
        <w:t xml:space="preserve"> </w:t>
      </w:r>
      <w:r>
        <w:t xml:space="preserve">Every plane in the six families is either: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Inbound and gated</w:t>
      </w:r>
      <w:r>
        <w:t xml:space="preserve"> </w:t>
      </w:r>
      <w:r>
        <w:t xml:space="preserve">by IIS, Gitea OIDC/LDAPS, or the firewall</w:t>
      </w:r>
      <w:r>
        <w:t xml:space="preserve"> </w:t>
      </w:r>
      <w:r>
        <w:t xml:space="preserve">subnet allowlist;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Outbound and pinned</w:t>
      </w:r>
      <w:r>
        <w:t xml:space="preserve"> </w:t>
      </w:r>
      <w:r>
        <w:t xml:space="preserve">to a canonical URL or hostname pattern in</w:t>
      </w:r>
      <w:r>
        <w:t xml:space="preserve"> </w:t>
      </w:r>
      <w:r>
        <w:t xml:space="preserve">the egress allowlist;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Local and signed</w:t>
      </w:r>
      <w:r>
        <w:t xml:space="preserve">, with WDAC + AppLocker refusing anything</w:t>
      </w:r>
      <w:r>
        <w:t xml:space="preserve"> </w:t>
      </w:r>
      <w:r>
        <w:t xml:space="preserve">outside</w:t>
      </w:r>
      <w:r>
        <w:t xml:space="preserve"> </w:t>
      </w:r>
      <w:r>
        <w:rPr>
          <w:rStyle w:val="VerbatimChar"/>
        </w:rPr>
        <w:t xml:space="preserve">CN=FMP Canon Signing</w:t>
      </w:r>
      <w:r>
        <w:t xml:space="preserve">; or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Telemetry</w:t>
      </w:r>
      <w:r>
        <w:t xml:space="preserve">, observed by the conformance adapter and emitted to</w:t>
      </w:r>
      <w:r>
        <w:t xml:space="preserve"> </w:t>
      </w:r>
      <w:r>
        <w:t xml:space="preserve">the drift engine.</w:t>
      </w:r>
    </w:p>
    <w:p>
      <w:pPr>
        <w:pStyle w:val="FirstParagraph"/>
      </w:pPr>
      <w:r>
        <w:t xml:space="preserve">Anything outside that taxonomy is a finding —</w:t>
      </w:r>
      <w:r>
        <w:t xml:space="preserve"> </w:t>
      </w:r>
      <w:r>
        <w:rPr>
          <w:rStyle w:val="VerbatimChar"/>
        </w:rPr>
        <w:t xml:space="preserve">DRIFT-SCHEMA</w:t>
      </w:r>
      <w:r>
        <w:t xml:space="preserve"> </w:t>
      </w:r>
      <w:r>
        <w:t xml:space="preserve">if the</w:t>
      </w:r>
      <w:r>
        <w:t xml:space="preserve"> </w:t>
      </w:r>
      <w:r>
        <w:t xml:space="preserve">plane appeared without an ADR,</w:t>
      </w:r>
      <w:r>
        <w:t xml:space="preserve"> </w:t>
      </w:r>
      <w:r>
        <w:rPr>
          <w:rStyle w:val="VerbatimChar"/>
        </w:rPr>
        <w:t xml:space="preserve">DRIFT-PROVENANCE</w:t>
      </w:r>
      <w:r>
        <w:t xml:space="preserve"> </w:t>
      </w:r>
      <w:r>
        <w:t xml:space="preserve">if its provenance</w:t>
      </w:r>
      <w:r>
        <w:t xml:space="preserve"> </w:t>
      </w:r>
      <w:r>
        <w:t xml:space="preserve">into canon cannot be resolved,</w:t>
      </w:r>
      <w:r>
        <w:t xml:space="preserve"> </w:t>
      </w:r>
      <w:r>
        <w:rPr>
          <w:rStyle w:val="VerbatimChar"/>
        </w:rPr>
        <w:t xml:space="preserve">DRIFT-AUTHZ</w:t>
      </w:r>
      <w:r>
        <w:t xml:space="preserve"> </w:t>
      </w:r>
      <w:r>
        <w:t xml:space="preserve">if its authorization</w:t>
      </w:r>
      <w:r>
        <w:t xml:space="preserve"> </w:t>
      </w:r>
      <w:r>
        <w:t xml:space="preserve">posture diverged from the group mapping. The substrate is</w:t>
      </w:r>
      <w:r>
        <w:t xml:space="preserve"> </w:t>
      </w:r>
      <w:r>
        <w:t xml:space="preserve">governed by the</w:t>
      </w:r>
      <w:r>
        <w:t xml:space="preserve"> </w:t>
      </w:r>
      <w:r>
        <w:rPr>
          <w:i/>
          <w:iCs/>
        </w:rPr>
        <w:t xml:space="preserve">closure</w:t>
      </w:r>
      <w:r>
        <w:t xml:space="preserve"> </w:t>
      </w:r>
      <w:r>
        <w:t xml:space="preserve">of this list, not by the absence of</w:t>
      </w:r>
      <w:r>
        <w:t xml:space="preserve"> </w:t>
      </w:r>
      <w:r>
        <w:t xml:space="preserve">incidents.</w:t>
      </w:r>
    </w:p>
    <w:bookmarkEnd w:id="68"/>
    <w:bookmarkStart w:id="69" w:name="appendix-a-provenance-and-references"/>
    <w:p>
      <w:pPr>
        <w:pStyle w:val="Heading2"/>
      </w:pPr>
      <w:r>
        <w:t xml:space="preserve">Appendix A — Provenance and references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Artifact</w:t>
            </w:r>
          </w:p>
        </w:tc>
        <w:tc>
          <w:tcPr/>
          <w:p>
            <w:pPr>
              <w:pStyle w:val="Compact"/>
            </w:pPr>
            <w:r>
              <w:t xml:space="preserve">Path</w:t>
            </w:r>
          </w:p>
        </w:tc>
        <w:tc>
          <w:tcPr/>
          <w:p>
            <w:pPr>
              <w:pStyle w:val="Compact"/>
            </w:pPr>
            <w:r>
              <w:t xml:space="preserve">Role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program decision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src/fmp/canon/adr/adr-041-fmp-git-infrastructure.md</w:t>
            </w:r>
          </w:p>
        </w:tc>
        <w:tc>
          <w:tcPr/>
          <w:p>
            <w:pPr>
              <w:pStyle w:val="Compact"/>
            </w:pPr>
            <w:r>
              <w:t xml:space="preserve">Architectural decision (Option B is canon)</w:t>
            </w:r>
          </w:p>
        </w:tc>
      </w:tr>
      <w:tr>
        <w:tc>
          <w:tcPr/>
          <w:p>
            <w:pPr>
              <w:pStyle w:val="Compact"/>
            </w:pPr>
            <w:r>
              <w:t xml:space="preserve">Build runbook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docs/customer-documents/platform/platform-server-build.qmd</w:t>
            </w:r>
          </w:p>
        </w:tc>
        <w:tc>
          <w:tcPr/>
          <w:p>
            <w:pPr>
              <w:pStyle w:val="Compact"/>
            </w:pPr>
            <w:r>
              <w:t xml:space="preserve">Phases 0-14, operational source of truth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Release manifest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src/fmp/canon/release-manifests/platform-server-v1.2.yaml</w:t>
            </w:r>
          </w:p>
        </w:tc>
        <w:tc>
          <w:tcPr/>
          <w:p>
            <w:pPr>
              <w:pStyle w:val="Compact"/>
            </w:pPr>
            <w:r>
              <w:t xml:space="preserve">Binary pins + SHA-256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Conformance adapter 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docs/customer-documents/adapter-specs/fmp-git-server/fmp-git-server.qmd</w:t>
            </w:r>
          </w:p>
        </w:tc>
        <w:tc>
          <w:tcPr/>
          <w:p>
            <w:pPr>
              <w:pStyle w:val="Compact"/>
            </w:pPr>
            <w:r>
              <w:t xml:space="preserve">Telemetry interface contract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Adapter registry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src/fmp/canon/adapter-registry.yaml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fmp-git-server</w:t>
            </w:r>
            <w:r>
              <w:t xml:space="preserve"> </w:t>
            </w:r>
            <w:r>
              <w:t xml:space="preserve">entry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Option-A reference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docs/customer-documents/platform/git-server-implementation.qmd</w:t>
            </w:r>
          </w:p>
        </w:tc>
        <w:tc>
          <w:tcPr/>
          <w:p>
            <w:pPr>
              <w:pStyle w:val="Compact"/>
            </w:pPr>
            <w:r>
              <w:t xml:space="preserve">Lab build (CGI), source of canonical hook bodies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FastAPI deployment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deploy/windows-server/web.config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run.py</w:t>
            </w:r>
          </w:p>
        </w:tc>
        <w:tc>
          <w:tcPr/>
          <w:p>
            <w:pPr>
              <w:pStyle w:val="Compact"/>
            </w:pPr>
            <w:r>
              <w:t xml:space="preserve">Optional</w:t>
            </w:r>
            <w:r>
              <w:t xml:space="preserve"> </w:t>
            </w:r>
            <w:r>
              <w:rPr>
                <w:rStyle w:val="VerbatimChar"/>
              </w:rPr>
              <w:t xml:space="preserve">[api]</w:t>
            </w:r>
            <w:r>
              <w:t xml:space="preserve"> </w:t>
            </w:r>
            <w:r>
              <w:t xml:space="preserve">plane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Substrate manifest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src/fmp/canon/substrate-manifest.yaml</w:t>
            </w:r>
          </w:p>
        </w:tc>
        <w:tc>
          <w:tcPr/>
          <w:p>
            <w:pPr>
              <w:pStyle w:val="Compact"/>
            </w:pPr>
            <w:r>
              <w:t xml:space="preserve">Boundary (GCC-Moderate + commercial exceptions)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Identity canon</w:t>
            </w:r>
          </w:p>
        </w:tc>
        <w:tc>
          <w:tcPr/>
          <w:p>
            <w:pPr>
              <w:pStyle w:val="Compact"/>
            </w:pPr>
            <w:r>
              <w:t xml:space="preserve">FMP_152, FMP_153, FMP_154, FMP_163, FMP_167, FMP_171, FMP_174</w:t>
            </w:r>
          </w:p>
        </w:tc>
        <w:tc>
          <w:tcPr/>
          <w:p>
            <w:pPr>
              <w:pStyle w:val="Compact"/>
            </w:pPr>
            <w:r>
              <w:t xml:space="preserve">Group mapping, drift, SLA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Foundational architecture</w:t>
            </w:r>
          </w:p>
        </w:tc>
        <w:tc>
          <w:tcPr/>
          <w:p>
            <w:pPr>
              <w:pStyle w:val="Compact"/>
            </w:pPr>
            <w:hyperlink r:id="rId17">
              <w:r>
                <w:rPr>
                  <w:rStyle w:val="VerbatimChar"/>
                </w:rPr>
                <w:t xml:space="preserve">docs/customer-documents/operational-guides/client-server-to-hybrid-cloud/01-platform-foundation.qmd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“Single substrate authority”</w:t>
            </w:r>
            <w:r>
              <w:t xml:space="preserve"> </w:t>
            </w:r>
            <w:r>
              <w:t xml:space="preserve">claim</w:t>
            </w:r>
          </w:p>
        </w:tc>
      </w:tr>
    </w:tbl>
    <w:bookmarkEnd w:id="69"/>
    <w:bookmarkStart w:id="70" w:name="X4ff98dfb4bf5abc971797eb7d45975610cac299"/>
    <w:p>
      <w:pPr>
        <w:pStyle w:val="Heading2"/>
      </w:pPr>
      <w:r>
        <w:t xml:space="preserve">Appendix B — Option A interface delta (CGI only)</w:t>
      </w:r>
    </w:p>
    <w:p>
      <w:pPr>
        <w:pStyle w:val="FirstParagraph"/>
      </w:pPr>
      <w:r>
        <w:t xml:space="preserve">The non-canonical Option A architecture in</w:t>
      </w:r>
      <w:r>
        <w:t xml:space="preserve"> </w:t>
      </w:r>
      <w:r>
        <w:rPr>
          <w:rStyle w:val="VerbatimChar"/>
        </w:rPr>
        <w:t xml:space="preserve">git-server-implementation.qmd</w:t>
      </w:r>
      <w:r>
        <w:t xml:space="preserve"> </w:t>
      </w:r>
      <w:r>
        <w:t xml:space="preserve">exposes a strictly smaller interface set. Use this table when</w:t>
      </w:r>
      <w:r>
        <w:t xml:space="preserve"> </w:t>
      </w:r>
      <w:r>
        <w:t xml:space="preserve">inventorying a lab / proof-of-concept host that has not been promoted</w:t>
      </w:r>
      <w:r>
        <w:t xml:space="preserve"> </w:t>
      </w:r>
      <w:r>
        <w:t xml:space="preserve">to Option B.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Interface family</w:t>
            </w:r>
          </w:p>
        </w:tc>
        <w:tc>
          <w:tcPr/>
          <w:p>
            <w:pPr>
              <w:pStyle w:val="Compact"/>
            </w:pPr>
            <w:r>
              <w:t xml:space="preserve">In Option B (canon)</w:t>
            </w:r>
          </w:p>
        </w:tc>
        <w:tc>
          <w:tcPr/>
          <w:p>
            <w:pPr>
              <w:pStyle w:val="Compact"/>
            </w:pPr>
            <w:r>
              <w:t xml:space="preserve">In Option A (lab only)</w:t>
            </w:r>
          </w:p>
        </w:tc>
      </w:tr>
      <w:tr>
        <w:tc>
          <w:tcPr/>
          <w:p>
            <w:pPr>
              <w:pStyle w:val="Compact"/>
            </w:pPr>
            <w:r>
              <w:t xml:space="preserve">HTTPS Git Smart-HTTP</w:t>
            </w:r>
          </w:p>
        </w:tc>
        <w:tc>
          <w:tcPr/>
          <w:p>
            <w:pPr>
              <w:pStyle w:val="Compact"/>
            </w:pPr>
            <w:r>
              <w:t xml:space="preserve">✅ via Gitea behind IIS reverse proxy</w:t>
            </w:r>
          </w:p>
        </w:tc>
        <w:tc>
          <w:tcPr/>
          <w:p>
            <w:pPr>
              <w:pStyle w:val="Compact"/>
            </w:pPr>
            <w:r>
              <w:t xml:space="preserve">✅ via</w:t>
            </w:r>
            <w:r>
              <w:t xml:space="preserve"> </w:t>
            </w:r>
            <w:r>
              <w:rPr>
                <w:rStyle w:val="VerbatimChar"/>
              </w:rPr>
              <w:t xml:space="preserve">git-http-backend.exe</w:t>
            </w:r>
            <w:r>
              <w:t xml:space="preserve"> </w:t>
            </w:r>
            <w:r>
              <w:t xml:space="preserve">as IIS CGI handler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SSH transport</w:t>
            </w:r>
          </w:p>
        </w:tc>
        <w:tc>
          <w:tcPr/>
          <w:p>
            <w:pPr>
              <w:pStyle w:val="Compact"/>
            </w:pPr>
            <w:r>
              <w:t xml:space="preserve">✅ Gitea built-in SSH server on</w:t>
            </w:r>
            <w:r>
              <w:t xml:space="preserve"> </w:t>
            </w:r>
            <w:r>
              <w:rPr>
                <w:rStyle w:val="VerbatimChar"/>
              </w:rPr>
              <w:t xml:space="preserve">:2222</w:t>
            </w:r>
          </w:p>
        </w:tc>
        <w:tc>
          <w:tcPr/>
          <w:p>
            <w:pPr>
              <w:pStyle w:val="Compact"/>
            </w:pPr>
            <w:r>
              <w:t xml:space="preserve">❌ not present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Web UI</w:t>
            </w:r>
          </w:p>
        </w:tc>
        <w:tc>
          <w:tcPr/>
          <w:p>
            <w:pPr>
              <w:pStyle w:val="Compact"/>
            </w:pPr>
            <w:r>
              <w:t xml:space="preserve">✅ Gitea (issues, PRs, OAuth apps, mirror UI)</w:t>
            </w:r>
          </w:p>
        </w:tc>
        <w:tc>
          <w:tcPr/>
          <w:p>
            <w:pPr>
              <w:pStyle w:val="Compact"/>
            </w:pPr>
            <w:r>
              <w:t xml:space="preserve">❌ none — Git CLI only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REST API</w:t>
            </w:r>
          </w:p>
        </w:tc>
        <w:tc>
          <w:tcPr/>
          <w:p>
            <w:pPr>
              <w:pStyle w:val="Compact"/>
            </w:pPr>
            <w:r>
              <w:t xml:space="preserve">✅ Gitea</w:t>
            </w:r>
            <w:r>
              <w:t xml:space="preserve"> </w:t>
            </w:r>
            <w:r>
              <w:rPr>
                <w:rStyle w:val="VerbatimChar"/>
              </w:rPr>
              <w:t xml:space="preserve">/api/v1/...</w:t>
            </w:r>
          </w:p>
        </w:tc>
        <w:tc>
          <w:tcPr/>
          <w:p>
            <w:pPr>
              <w:pStyle w:val="Compact"/>
            </w:pPr>
            <w:r>
              <w:t xml:space="preserve">❌ none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LFS</w:t>
            </w:r>
          </w:p>
        </w:tc>
        <w:tc>
          <w:tcPr/>
          <w:p>
            <w:pPr>
              <w:pStyle w:val="Compact"/>
            </w:pPr>
            <w:r>
              <w:t xml:space="preserve">✅ Gitea built-in (</w:t>
            </w:r>
            <w:r>
              <w:rPr>
                <w:rStyle w:val="VerbatimChar"/>
              </w:rPr>
              <w:t xml:space="preserve">LFS_START_SERVER = true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⚠️ requires hand-rolled IIS handler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OIDC / Entra federation</w:t>
            </w:r>
          </w:p>
        </w:tc>
        <w:tc>
          <w:tcPr/>
          <w:p>
            <w:pPr>
              <w:pStyle w:val="Compact"/>
            </w:pPr>
            <w:r>
              <w:t xml:space="preserve">✅ via Gitea source-config</w:t>
            </w:r>
          </w:p>
        </w:tc>
        <w:tc>
          <w:tcPr/>
          <w:p>
            <w:pPr>
              <w:pStyle w:val="Compact"/>
            </w:pPr>
            <w:r>
              <w:t xml:space="preserve">❌ collapses to IIS Windows Authentication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 LDAPS</w:t>
            </w:r>
          </w:p>
        </w:tc>
        <w:tc>
          <w:tcPr/>
          <w:p>
            <w:pPr>
              <w:pStyle w:val="Compact"/>
            </w:pPr>
            <w:r>
              <w:t xml:space="preserve">✅ via Gitea source-config</w:t>
            </w:r>
          </w:p>
        </w:tc>
        <w:tc>
          <w:tcPr/>
          <w:p>
            <w:pPr>
              <w:pStyle w:val="Compact"/>
            </w:pPr>
            <w:r>
              <w:t xml:space="preserve">⚠️ AD groups → IIS roles only, no per-repo team mapping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Server-side hooks</w:t>
            </w:r>
          </w:p>
        </w:tc>
        <w:tc>
          <w:tcPr/>
          <w:p>
            <w:pPr>
              <w:pStyle w:val="Compact"/>
            </w:pPr>
            <w:r>
              <w:t xml:space="preserve">✅ same hook bodies (canonical for both options)</w:t>
            </w:r>
          </w:p>
        </w:tc>
        <w:tc>
          <w:tcPr/>
          <w:p>
            <w:pPr>
              <w:pStyle w:val="Compact"/>
            </w:pPr>
            <w:r>
              <w:t xml:space="preserve">✅ same hook bodies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Webhooks</w:t>
            </w:r>
          </w:p>
        </w:tc>
        <w:tc>
          <w:tcPr/>
          <w:p>
            <w:pPr>
              <w:pStyle w:val="Compact"/>
            </w:pPr>
            <w:r>
              <w:t xml:space="preserve">✅ Gitea native, with HMAC signing + retries</w:t>
            </w:r>
          </w:p>
        </w:tc>
        <w:tc>
          <w:tcPr/>
          <w:p>
            <w:pPr>
              <w:pStyle w:val="Compact"/>
            </w:pPr>
            <w:r>
              <w:t xml:space="preserve">❌ requires custom PowerShell + Task Scheduler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Conformance adapter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  <w:r>
              <w:t xml:space="preserve"> </w:t>
            </w:r>
            <w:r>
              <w:rPr>
                <w:rStyle w:val="VerbatimChar"/>
              </w:rPr>
              <w:t xml:space="preserve">fmp-git-server</w:t>
            </w:r>
            <w:r>
              <w:t xml:space="preserve"> </w:t>
            </w:r>
            <w:r>
              <w:t xml:space="preserve">operates against the Gitea + IIS surface</w:t>
            </w:r>
          </w:p>
        </w:tc>
        <w:tc>
          <w:tcPr/>
          <w:p>
            <w:pPr>
              <w:pStyle w:val="Compact"/>
            </w:pPr>
            <w:r>
              <w:t xml:space="preserve">⚠️ partial coverage — TLS + IIS log only; no Gitea-specific telemetry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Drift integration (FMP_163)</w:t>
            </w:r>
          </w:p>
        </w:tc>
        <w:tc>
          <w:tcPr/>
          <w:p>
            <w:pPr>
              <w:pStyle w:val="Compact"/>
            </w:pPr>
            <w:r>
              <w:t xml:space="preserve">✅ Gitea team list contributes to the drift payload</w:t>
            </w:r>
          </w:p>
        </w:tc>
        <w:tc>
          <w:tcPr/>
          <w:p>
            <w:pPr>
              <w:pStyle w:val="Compact"/>
            </w:pPr>
            <w:r>
              <w:t xml:space="preserve">⚠️ payload omits team/group state</w:t>
            </w:r>
          </w:p>
        </w:tc>
      </w:tr>
    </w:tbl>
    <w:p>
      <w:pPr>
        <w:pStyle w:val="BodyText"/>
      </w:pPr>
      <w:r>
        <w:t xml:space="preserve">Any Option A deployment promoted to production requires a new ADR</w:t>
      </w:r>
      <w:r>
        <w:t xml:space="preserve"> </w:t>
      </w:r>
      <w:r>
        <w:t xml:space="preserve">superseding the program decision; until then it is restricted to lab / PoC scope.</w:t>
      </w:r>
    </w:p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1" Target="media/rId21.png" /><Relationship Type="http://schemas.openxmlformats.org/officeDocument/2006/relationships/hyperlink" Id="rId64" Target="../hr-driven-iam/09-drift-metrics-and-evidence.md" TargetMode="External" /><Relationship Type="http://schemas.openxmlformats.org/officeDocument/2006/relationships/hyperlink" Id="rId17" Target="../operational-guides/client-server-to-hybrid-cloud/01-platform-foundation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4" Target="../hr-driven-iam/09-drift-metrics-and-evidence.md" TargetMode="External" /><Relationship Type="http://schemas.openxmlformats.org/officeDocument/2006/relationships/hyperlink" Id="rId17" Target="../operational-guides/client-server-to-hybrid-cloud/01-platform-foundation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FMP Git Server Interfaces — Windows Server 2025 Deployment</dc:title>
  <dc:creator>FMP Platform Engineering</dc:creator>
  <cp:keywords/>
  <dcterms:created xsi:type="dcterms:W3CDTF">2026-10-19T10:11:49Z</dcterms:created>
  <dcterms:modified xsi:type="dcterms:W3CDTF">2026-10-19T10:11:49Z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authors">
    <vt:lpwstr/>
  </property>
  <property fmtid="{D5CDD505-2E9C-101B-9397-08002B2CF9AE}" pid="4" name="biblio-config">
    <vt:lpwstr>True</vt:lpwstr>
  </property>
  <property fmtid="{D5CDD505-2E9C-101B-9397-08002B2CF9AE}" pid="5" name="by-author">
    <vt:lpwstr/>
  </property>
  <property fmtid="{D5CDD505-2E9C-101B-9397-08002B2CF9AE}" pid="6" name="canon-source">
    <vt:lpwstr>src/fmp/canon/adr/adr-041-fmp-git-infrastructure.md + src/fmp/canon/adr/adr-090-substrate-high-availability.md + src/fmp/canon/release-manifests/platform-server-v1.2.yaml + docs/customer-documents/platform/platform-server-build.qmd@v1.5</vt:lpwstr>
  </property>
  <property fmtid="{D5CDD505-2E9C-101B-9397-08002B2CF9AE}" pid="7" name="created-at">
    <vt:lpwstr>2026-05-14</vt:lpwstr>
  </property>
  <property fmtid="{D5CDD505-2E9C-101B-9397-08002B2CF9AE}" pid="8" name="date">
    <vt:lpwstr>2026-05-01</vt:lpwstr>
  </property>
  <property fmtid="{D5CDD505-2E9C-101B-9397-08002B2CF9AE}" pid="9" name="derived-from">
    <vt:lpwstr>the program decision + FMP_SBG_001 v1.5 + fmp-git-server adapter spec + deploy/windows-server/web.config</vt:lpwstr>
  </property>
  <property fmtid="{D5CDD505-2E9C-101B-9397-08002B2CF9AE}" pid="10" name="doc-type">
    <vt:lpwstr>whitepaper</vt:lpwstr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labels">
    <vt:lpwstr/>
  </property>
  <property fmtid="{D5CDD505-2E9C-101B-9397-08002B2CF9AE}" pid="15" name="lifecycle">
    <vt:lpwstr>adopted</vt:lpwstr>
  </property>
  <property fmtid="{D5CDD505-2E9C-101B-9397-08002B2CF9AE}" pid="16" name="lifecycle_review">
    <vt:lpwstr>2026-11-22</vt:lpwstr>
  </property>
  <property fmtid="{D5CDD505-2E9C-101B-9397-08002B2CF9AE}" pid="17" name="repo-path">
    <vt:lpwstr>docs/customer-documents/whitepapers/git-server-interfaces-whitepaper.qmd</vt:lpwstr>
  </property>
  <property fmtid="{D5CDD505-2E9C-101B-9397-08002B2CF9AE}" pid="18" name="status">
    <vt:lpwstr>Draft</vt:lpwstr>
  </property>
  <property fmtid="{D5CDD505-2E9C-101B-9397-08002B2CF9AE}" pid="19" name="subtitle">
    <vt:lpwstr>Every plane the canonical Git host exposes once Phases 1-14 of the platform build are complete</vt:lpwstr>
  </property>
  <property fmtid="{D5CDD505-2E9C-101B-9397-08002B2CF9AE}" pid="20" name="tiers_adopted">
    <vt:lpwstr/>
  </property>
  <property fmtid="{D5CDD505-2E9C-101B-9397-08002B2CF9AE}" pid="21" name="toc-title">
    <vt:lpwstr>Table of contents</vt:lpwstr>
  </property>
  <property fmtid="{D5CDD505-2E9C-101B-9397-08002B2CF9AE}" pid="22" name="updated-at">
    <vt:lpwstr>2026-09-16</vt:lpwstr>
  </property>
  <property fmtid="{D5CDD505-2E9C-101B-9397-08002B2CF9AE}" pid="23" name="version">
    <vt:lpwstr>1.3</vt:lpwstr>
  </property>
</Properties>
</file>