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10.png" ContentType="image/png"/>
  <Override PartName="/word/media/rId14.png" ContentType="image/png"/>
  <Override PartName="/word/media/rId18.png" ContentType="image/png"/>
  <Override PartName="/word/media/rId22.png" ContentType="image/png"/>
  <Override PartName="/word/media/rId27.png" ContentType="image/png"/>
  <Override PartName="/word/media/rId31.png" ContentType="image/png"/>
  <Override PartName="/word/media/rId37.png" ContentType="image/png"/>
  <Override PartName="/word/media/rId42.png" ContentType="image/png"/>
  <Override PartName="/word/media/rId51.png" ContentType="image/png"/>
  <Override PartName="/word/media/rId54.png" ContentType="image/png"/>
  <Override PartName="/word/media/rId59.png" ContentType="image/png"/>
  <Override PartName="/word/media/rId64.png" ContentType="image/png"/>
  <Override PartName="/word/media/rId6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able-of-contents"/>
    <w:p>
      <w:pPr>
        <w:pStyle w:val="Heading1"/>
      </w:pPr>
      <w:r>
        <w:t xml:space="preserve">Table of contents</w:t>
      </w:r>
    </w:p>
    <w:bookmarkEnd w:id="9"/>
    <w:bookmarkStart w:id="84" w:name="modernization-journey"/>
    <w:p>
      <w:pPr>
        <w:pStyle w:val="Heading1"/>
      </w:pPr>
      <w:r>
        <w:t xml:space="preserve">Modernization Journey</w:t>
      </w:r>
    </w:p>
    <w:bookmarkStart w:id="13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Federal agency IT architecture has evolved through four historical eras</w:t>
      </w:r>
      <w:r>
        <w:t xml:space="preserve"> </w:t>
      </w:r>
      <w:r>
        <w:t xml:space="preserve">— stark mainframe centralization, distributed decentralization,</w:t>
      </w:r>
      <w:r>
        <w:t xml:space="preserve"> </w:t>
      </w:r>
      <w:r>
        <w:t xml:space="preserve">security-driven complexity, and cloud-forced fragmentation — without</w:t>
      </w:r>
      <w:r>
        <w:t xml:space="preserve"> </w:t>
      </w:r>
      <w:r>
        <w:t xml:space="preserve">ever replacing the single source of truth the mainframe originally</w:t>
      </w:r>
      <w:r>
        <w:t xml:space="preserve"> </w:t>
      </w:r>
      <w:r>
        <w:t xml:space="preserve">provided. The result: regional identity domains that never reconciled,</w:t>
      </w:r>
      <w:r>
        <w:t xml:space="preserve"> </w:t>
      </w:r>
      <w:r>
        <w:t xml:space="preserve">duplicate payments, records that cannot be traced to an authoritative</w:t>
      </w:r>
      <w:r>
        <w:t xml:space="preserve"> </w:t>
      </w:r>
      <w:r>
        <w:t xml:space="preserve">source, and a session-based authentication model (Kerberos/Active</w:t>
      </w:r>
      <w:r>
        <w:t xml:space="preserve"> </w:t>
      </w:r>
      <w:r>
        <w:t xml:space="preserve">Directory) that breaks under the physics of distance and the security</w:t>
      </w:r>
      <w:r>
        <w:t xml:space="preserve"> </w:t>
      </w:r>
      <w:r>
        <w:t xml:space="preserve">architecture layered on top of it.</w:t>
      </w:r>
    </w:p>
    <w:p>
      <w:pPr>
        <w:pStyle w:val="BodyText"/>
      </w:pPr>
      <w:r>
        <w:t xml:space="preserve">This is not a technology gap. It is an architecture gap, and it is well</w:t>
      </w:r>
      <w:r>
        <w:t xml:space="preserve"> </w:t>
      </w:r>
      <w:r>
        <w:t xml:space="preserve">understood: commercial industries — banking, healthcare, manufacturing</w:t>
      </w:r>
      <w:r>
        <w:t xml:space="preserve"> </w:t>
      </w:r>
      <w:r>
        <w:t xml:space="preserve">— hit and solved this same problem between roughly 2014 and 2022. The</w:t>
      </w:r>
      <w:r>
        <w:t xml:space="preserve"> </w:t>
      </w:r>
      <w:r>
        <w:t xml:space="preserve">physics is fixed: bandwidth does not reduce latency, and no amount of</w:t>
      </w:r>
      <w:r>
        <w:t xml:space="preserve"> </w:t>
      </w:r>
      <w:r>
        <w:t xml:space="preserve">infrastructure spend changes the propagation floor of light through</w:t>
      </w:r>
      <w:r>
        <w:t xml:space="preserve"> </w:t>
      </w:r>
      <w:r>
        <w:t xml:space="preserve">fiber. What changes the outcome is architecture — separating the</w:t>
      </w:r>
      <w:r>
        <w:t xml:space="preserve"> </w:t>
      </w:r>
      <w:r>
        <w:t xml:space="preserve">system of record from the in-path enforcer, making the network</w:t>
      </w:r>
      <w:r>
        <w:t xml:space="preserve"> </w:t>
      </w:r>
      <w:r>
        <w:t xml:space="preserve">application-aware rather than packet-aware, replacing session-based</w:t>
      </w:r>
      <w:r>
        <w:t xml:space="preserve"> </w:t>
      </w:r>
      <w:r>
        <w:t xml:space="preserve">identity with token-based identity, governing infrastructure actively</w:t>
      </w:r>
      <w:r>
        <w:t xml:space="preserve"> </w:t>
      </w:r>
      <w:r>
        <w:t xml:space="preserve">rather than assessing it periodically, and reducing the number of</w:t>
      </w:r>
      <w:r>
        <w:t xml:space="preserve"> </w:t>
      </w:r>
      <w:r>
        <w:t xml:space="preserve">synchronous round-trips an application makes to its data, including at</w:t>
      </w:r>
      <w:r>
        <w:t xml:space="preserve"> </w:t>
      </w:r>
      <w:r>
        <w:t xml:space="preserve">the mainframe boundary itself.</w:t>
      </w:r>
    </w:p>
    <w:p>
      <w:pPr>
        <w:pStyle w:val="BodyText"/>
      </w:pPr>
      <w:r>
        <w:t xml:space="preserve">FedRAMP’s 20x Consolidated Rules, phasing in through 2026 and mandatory</w:t>
      </w:r>
      <w:r>
        <w:t xml:space="preserve"> </w:t>
      </w:r>
      <w:r>
        <w:t xml:space="preserve">January 1, 2027, convert this from an architectural preference into a</w:t>
      </w:r>
      <w:r>
        <w:t xml:space="preserve"> </w:t>
      </w:r>
      <w:r>
        <w:t xml:space="preserve">compliance deadline: continuous, machine-readable evidence replaces</w:t>
      </w:r>
      <w:r>
        <w:t xml:space="preserve"> </w:t>
      </w:r>
      <w:r>
        <w:t xml:space="preserve">periodic assessment, and agencies that have not made this transition</w:t>
      </w:r>
      <w:r>
        <w:t xml:space="preserve"> </w:t>
      </w:r>
      <w:r>
        <w:t xml:space="preserve">will not be able to produce it. The path forward is five principles,</w:t>
      </w:r>
      <w:r>
        <w:t xml:space="preserve"> </w:t>
      </w:r>
      <w:r>
        <w:t xml:space="preserve">each traced to a specific NIST, OMB, CISA, or FedRAMP requirement —</w:t>
      </w:r>
      <w:r>
        <w:t xml:space="preserve"> </w:t>
      </w:r>
      <w:r>
        <w:t xml:space="preserve">this is vendor-neutral, product-neutral guidance, not a pitch for any</w:t>
      </w:r>
      <w:r>
        <w:t xml:space="preserve"> </w:t>
      </w:r>
      <w:r>
        <w:t xml:space="preserve">specific platform. Concrete next steps are laid out in the</w:t>
      </w:r>
      <w:r>
        <w:t xml:space="preserve"> </w:t>
      </w:r>
      <w:r>
        <w:rPr>
          <w:b/>
          <w:bCs/>
        </w:rPr>
        <w:t xml:space="preserve">Call to</w:t>
      </w:r>
      <w:r>
        <w:rPr>
          <w:b/>
          <w:bCs/>
        </w:rPr>
        <w:t xml:space="preserve"> </w:t>
      </w:r>
      <w:r>
        <w:rPr>
          <w:b/>
          <w:bCs/>
        </w:rPr>
        <w:t xml:space="preserve">Action</w:t>
      </w:r>
      <w:r>
        <w:t xml:space="preserve"> </w:t>
      </w:r>
      <w:r>
        <w:t xml:space="preserve">at the end of this document.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19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1: Forty years of federal IT architecture in one view — from</w:t>
            </w:r>
            <w:r>
              <w:t xml:space="preserve"> </w:t>
            </w:r>
            <w:r>
              <w:t xml:space="preserve">the mainframe’s stark single source of truth, through |</w:t>
            </w:r>
            <w:r>
              <w:t xml:space="preserve"> </w:t>
            </w:r>
            <w:r>
              <w:t xml:space="preserve">decentralization, the security era, and the breaking point, to the |</w:t>
            </w:r>
            <w:r>
              <w:t xml:space="preserve"> </w:t>
            </w:r>
            <w:r>
              <w:t xml:space="preserve">way forward |</w:t>
            </w:r>
          </w:p>
        </w:tc>
      </w:tr>
    </w:tbl>
    <w:bookmarkEnd w:id="13"/>
    <w:bookmarkStart w:id="17" w:name="prologue-the-mainframe-era-1940s1990s"/>
    <w:p>
      <w:pPr>
        <w:pStyle w:val="Heading2"/>
      </w:pPr>
      <w:r>
        <w:t xml:space="preserve">Prologue — The Mainframe Era (1940s–1990s)</w:t>
      </w:r>
    </w:p>
    <w:p>
      <w:pPr>
        <w:pStyle w:val="FirstParagraph"/>
      </w:pPr>
      <w:r>
        <w:t xml:space="preserve">Your agency’s entire operation ran on mainframes. IBM systems, mostly.</w:t>
      </w:r>
      <w:r>
        <w:t xml:space="preserve"> </w:t>
      </w:r>
      <w:r>
        <w:t xml:space="preserve">One massive computer in a locked room. Everything happened there: all</w:t>
      </w:r>
      <w:r>
        <w:t xml:space="preserve"> </w:t>
      </w:r>
      <w:r>
        <w:t xml:space="preserve">the data, all the logic, all the state.</w:t>
      </w:r>
    </w:p>
    <w:p>
      <w:pPr>
        <w:pStyle w:val="BodyText"/>
      </w:pPr>
      <w:r>
        <w:t xml:space="preserve">Users didn’t have computers. They had</w:t>
      </w:r>
      <w:r>
        <w:t xml:space="preserve"> </w:t>
      </w:r>
      <w:r>
        <w:rPr>
          <w:b/>
          <w:bCs/>
        </w:rPr>
        <w:t xml:space="preserve">terminals</w:t>
      </w:r>
      <w:r>
        <w:t xml:space="preserve"> </w:t>
      </w:r>
      <w:r>
        <w:t xml:space="preserve">— green screens,</w:t>
      </w:r>
      <w:r>
        <w:t xml:space="preserve"> </w:t>
      </w:r>
      <w:r>
        <w:t xml:space="preserve">keyboards. A terminal was a dumb device that sent keystrokes to the</w:t>
      </w:r>
      <w:r>
        <w:t xml:space="preserve"> </w:t>
      </w:r>
      <w:r>
        <w:t xml:space="preserve">mainframe and received screen refreshes back. Text-based, synchronous,</w:t>
      </w:r>
      <w:r>
        <w:t xml:space="preserve"> </w:t>
      </w:r>
      <w:r>
        <w:t xml:space="preserve">simple.</w:t>
      </w:r>
    </w:p>
    <w:p>
      <w:pPr>
        <w:pStyle w:val="BodyText"/>
      </w:pPr>
      <w:r>
        <w:t xml:space="preserve">The model was starkly elegant:</w:t>
      </w:r>
      <w:r>
        <w:t xml:space="preserve"> </w:t>
      </w:r>
      <w:r>
        <w:rPr>
          <w:b/>
          <w:bCs/>
        </w:rPr>
        <w:t xml:space="preserve">one source of truth.</w:t>
      </w:r>
      <w:r>
        <w:t xml:space="preserve"> </w:t>
      </w:r>
      <w:r>
        <w:t xml:space="preserve">The mainframe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the truth. When you asked</w:t>
      </w:r>
      <w:r>
        <w:t xml:space="preserve"> </w:t>
      </w:r>
      <w:r>
        <w:t xml:space="preserve">“how many people received benefits this</w:t>
      </w:r>
      <w:r>
        <w:t xml:space="preserve"> </w:t>
      </w:r>
      <w:r>
        <w:t xml:space="preserve">month,”</w:t>
      </w:r>
      <w:r>
        <w:t xml:space="preserve"> </w:t>
      </w:r>
      <w:r>
        <w:t xml:space="preserve">there was one answer, and it came from one place. No ambiguity.</w:t>
      </w:r>
      <w:r>
        <w:t xml:space="preserve"> </w:t>
      </w:r>
      <w:r>
        <w:t xml:space="preserve">No regional variations. No hidden discrepancies.</w:t>
      </w:r>
    </w:p>
    <w:p>
      <w:pPr>
        <w:pStyle w:val="BodyText"/>
      </w:pPr>
      <w:r>
        <w:t xml:space="preserve">Security was implicit. If you weren’t sitting at a terminal physically</w:t>
      </w:r>
      <w:r>
        <w:t xml:space="preserve"> </w:t>
      </w:r>
      <w:r>
        <w:t xml:space="preserve">connected to that mainframe room, you couldn’t access anything.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network was the security perimeter.</w:t>
      </w:r>
      <w:r>
        <w:t xml:space="preserve"> </w:t>
      </w:r>
      <w:r>
        <w:t xml:space="preserve">Control physical access, and you</w:t>
      </w:r>
      <w:r>
        <w:t xml:space="preserve"> </w:t>
      </w:r>
      <w:r>
        <w:t xml:space="preserve">controlled everything.</w:t>
      </w:r>
    </w:p>
    <w:p>
      <w:pPr>
        <w:pStyle w:val="BodyText"/>
      </w:pPr>
      <w:r>
        <w:t xml:space="preserve">And crucially: the machine that</w:t>
      </w:r>
      <w:r>
        <w:t xml:space="preserve"> </w:t>
      </w:r>
      <w:r>
        <w:rPr>
          <w:i/>
          <w:iCs/>
        </w:rPr>
        <w:t xml:space="preserve">held</w:t>
      </w:r>
      <w:r>
        <w:t xml:space="preserve"> </w:t>
      </w:r>
      <w:r>
        <w:t xml:space="preserve">the truth was the same machine</w:t>
      </w:r>
      <w:r>
        <w:t xml:space="preserve"> </w:t>
      </w:r>
      <w:r>
        <w:t xml:space="preserve">that</w:t>
      </w:r>
      <w:r>
        <w:t xml:space="preserve"> </w:t>
      </w:r>
      <w:r>
        <w:rPr>
          <w:i/>
          <w:iCs/>
        </w:rPr>
        <w:t xml:space="preserve">enforced</w:t>
      </w:r>
      <w:r>
        <w:t xml:space="preserve"> </w:t>
      </w:r>
      <w:r>
        <w:t xml:space="preserve">access to it. Truth and enforcement lived in one box.</w:t>
      </w:r>
      <w:r>
        <w:t xml:space="preserve"> </w:t>
      </w:r>
      <w:r>
        <w:t xml:space="preserve">Remember that; it is the seed of everything that follows.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24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2: The Mainframe Era: stark elegance of centralized truth — |</w:t>
            </w:r>
            <w:r>
              <w:t xml:space="preserve"> </w:t>
            </w:r>
            <w:r>
              <w:t xml:space="preserve">an IBM System/360 with three terminals wired to a single SSOT |</w:t>
            </w:r>
            <w:r>
              <w:t xml:space="preserve"> </w:t>
            </w:r>
            <w:r>
              <w:t xml:space="preserve">database cylinder, plus the four benefits centralized architecture |</w:t>
            </w:r>
            <w:r>
              <w:t xml:space="preserve"> </w:t>
            </w:r>
            <w:r>
              <w:t xml:space="preserve">delivered |</w:t>
            </w:r>
          </w:p>
        </w:tc>
      </w:tr>
    </w:tbl>
    <w:bookmarkEnd w:id="17"/>
    <w:bookmarkStart w:id="21" w:name="X18873164e95a4d6a646bc97ec64d4bf5115d173"/>
    <w:p>
      <w:pPr>
        <w:pStyle w:val="Heading2"/>
      </w:pPr>
      <w:r>
        <w:t xml:space="preserve">Act 1 — The Great Decentralization (Late 1980s–2000)</w:t>
      </w:r>
    </w:p>
    <w:p>
      <w:pPr>
        <w:pStyle w:val="FirstParagraph"/>
      </w:pPr>
      <w:r>
        <w:t xml:space="preserve">By the late 1980s, the entire world was rejecting the mainframe model</w:t>
      </w:r>
      <w:r>
        <w:t xml:space="preserve"> </w:t>
      </w:r>
      <w:r>
        <w:t xml:space="preserve">— not because mainframes stopped working, but because the economics</w:t>
      </w:r>
      <w:r>
        <w:t xml:space="preserve"> </w:t>
      </w:r>
      <w:r>
        <w:t xml:space="preserve">broke and the technology changed.</w:t>
      </w:r>
    </w:p>
    <w:p>
      <w:pPr>
        <w:pStyle w:val="BodyText"/>
      </w:pPr>
      <w:r>
        <w:t xml:space="preserve">Minicomputers had already proven you didn’t need one godlike machine.</w:t>
      </w:r>
      <w:r>
        <w:t xml:space="preserve"> </w:t>
      </w:r>
      <w:r>
        <w:t xml:space="preserve">Then PCs arrived. Networks got faster. The vision became irresistible:</w:t>
      </w:r>
      <w:r>
        <w:t xml:space="preserve"> </w:t>
      </w:r>
      <w:r>
        <w:t xml:space="preserve">put a SQL Server in every region. Put applications in every office.</w:t>
      </w:r>
      <w:r>
        <w:t xml:space="preserve"> </w:t>
      </w:r>
      <w:r>
        <w:t xml:space="preserve">Spread programming expertise to the edges. Let local teams build</w:t>
      </w:r>
      <w:r>
        <w:t xml:space="preserve"> </w:t>
      </w:r>
      <w:r>
        <w:t xml:space="preserve">solutions for their local problems — because they understood those</w:t>
      </w:r>
      <w:r>
        <w:t xml:space="preserve"> </w:t>
      </w:r>
      <w:r>
        <w:t xml:space="preserve">problems better than Washington ever could.</w:t>
      </w:r>
    </w:p>
    <w:p>
      <w:pPr>
        <w:pStyle w:val="BodyText"/>
      </w:pPr>
      <w:r>
        <w:t xml:space="preserve">For your agency, this was revolutionary. Twelve regional offices could</w:t>
      </w:r>
      <w:r>
        <w:t xml:space="preserve"> </w:t>
      </w:r>
      <w:r>
        <w:t xml:space="preserve">each have their own database administrators, their own application</w:t>
      </w:r>
      <w:r>
        <w:t xml:space="preserve"> </w:t>
      </w:r>
      <w:r>
        <w:t xml:space="preserve">developers, their own tools tailored to how their states and territories</w:t>
      </w:r>
      <w:r>
        <w:t xml:space="preserve"> </w:t>
      </w:r>
      <w:r>
        <w:t xml:space="preserve">worked.</w:t>
      </w:r>
    </w:p>
    <w:p>
      <w:pPr>
        <w:pStyle w:val="BodyText"/>
      </w:pPr>
      <w:r>
        <w:rPr>
          <w:b/>
          <w:bCs/>
        </w:rPr>
        <w:t xml:space="preserve">But here is where the architecture broke.</w:t>
      </w:r>
    </w:p>
    <w:p>
      <w:pPr>
        <w:pStyle w:val="BodyText"/>
      </w:pPr>
      <w:r>
        <w:t xml:space="preserve">With the mainframe, there was one source of truth. One database. One</w:t>
      </w:r>
      <w:r>
        <w:t xml:space="preserve"> </w:t>
      </w:r>
      <w:r>
        <w:t xml:space="preserve">version of the record. The moment you put SQL Servers in twelve regions,</w:t>
      </w:r>
      <w:r>
        <w:t xml:space="preserve"> </w:t>
      </w:r>
      <w:r>
        <w:t xml:space="preserve">you lost that. Now California had its own database. Massachusetts had</w:t>
      </w:r>
      <w:r>
        <w:t xml:space="preserve"> </w:t>
      </w:r>
      <w:r>
        <w:t xml:space="preserve">its own. New York had its own. And they didn’t always talk to each other</w:t>
      </w:r>
      <w:r>
        <w:t xml:space="preserve"> </w:t>
      </w:r>
      <w:r>
        <w:t xml:space="preserve">— or they did, but inconsistently. Regional systems evolved their own</w:t>
      </w:r>
      <w:r>
        <w:t xml:space="preserve"> </w:t>
      </w:r>
      <w:r>
        <w:t xml:space="preserve">schemas, their own business logic, their own definitions of what a</w:t>
      </w:r>
      <w:r>
        <w:t xml:space="preserve"> </w:t>
      </w:r>
      <w:r>
        <w:t xml:space="preserve">“benefit”</w:t>
      </w:r>
      <w:r>
        <w:t xml:space="preserve"> </w:t>
      </w:r>
      <w:r>
        <w:t xml:space="preserve">even meant.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29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3: Act 1 — The Great Decentralization: one mainframe became |</w:t>
            </w:r>
            <w:r>
              <w:t xml:space="preserve"> </w:t>
            </w:r>
            <w:r>
              <w:t xml:space="preserve">twelve regional databases, with schema drift appearing between |</w:t>
            </w:r>
            <w:r>
              <w:t xml:space="preserve"> </w:t>
            </w:r>
            <w:r>
              <w:t xml:space="preserve">adjacent silos and the original sin of distributed truth called out |</w:t>
            </w:r>
            <w:r>
              <w:t xml:space="preserve"> </w:t>
            </w:r>
            <w:r>
              <w:t xml:space="preserve">below |</w:t>
            </w:r>
          </w:p>
        </w:tc>
      </w:tr>
    </w:tbl>
    <w:p>
      <w:pPr>
        <w:pStyle w:val="BodyText"/>
      </w:pPr>
      <w:r>
        <w:t xml:space="preserve">The vision of distributed intelligence was real and good. But it came at</w:t>
      </w:r>
      <w:r>
        <w:t xml:space="preserve"> </w:t>
      </w:r>
      <w:r>
        <w:t xml:space="preserve">a cost:</w:t>
      </w:r>
      <w:r>
        <w:t xml:space="preserve"> </w:t>
      </w:r>
      <w:r>
        <w:rPr>
          <w:b/>
          <w:bCs/>
        </w:rPr>
        <w:t xml:space="preserve">distributed truth.</w:t>
      </w:r>
      <w:r>
        <w:t xml:space="preserve"> </w:t>
      </w:r>
      <w:r>
        <w:t xml:space="preserve">And nobody replaced the single source of</w:t>
      </w:r>
      <w:r>
        <w:t xml:space="preserve"> </w:t>
      </w:r>
      <w:r>
        <w:t xml:space="preserve">truth that the mainframe had given you.</w:t>
      </w:r>
    </w:p>
    <w:p>
      <w:pPr>
        <w:pStyle w:val="BodyText"/>
      </w:pPr>
      <w:r>
        <w:t xml:space="preserve">That became the original sin — the moment the architecture started to</w:t>
      </w:r>
      <w:r>
        <w:t xml:space="preserve"> </w:t>
      </w:r>
      <w:r>
        <w:t xml:space="preserve">drift. The regional variations that seemed like flexibility in 1993</w:t>
      </w:r>
      <w:r>
        <w:t xml:space="preserve"> </w:t>
      </w:r>
      <w:r>
        <w:t xml:space="preserve">would calcify into incompatible silos by 2020.</w:t>
      </w:r>
    </w:p>
    <w:bookmarkEnd w:id="21"/>
    <w:bookmarkStart w:id="26" w:name="Xa5d42bf2b30a1c47baea860d55f996e17aa8aa1"/>
    <w:p>
      <w:pPr>
        <w:pStyle w:val="Heading2"/>
      </w:pPr>
      <w:r>
        <w:t xml:space="preserve">Act 2 — When Security Ate the Architecture (2010–2020)</w:t>
      </w:r>
    </w:p>
    <w:p>
      <w:pPr>
        <w:pStyle w:val="FirstParagraph"/>
      </w:pPr>
      <w:r>
        <w:t xml:space="preserve">Around 2010, your agency started consolidating compute. Simultaneously</w:t>
      </w:r>
      <w:r>
        <w:t xml:space="preserve"> </w:t>
      </w:r>
      <w:r>
        <w:t xml:space="preserve">— and this is the critical inflection —</w:t>
      </w:r>
      <w:r>
        <w:t xml:space="preserve"> </w:t>
      </w:r>
      <w:r>
        <w:rPr>
          <w:b/>
          <w:bCs/>
        </w:rPr>
        <w:t xml:space="preserve">cybersecurity became a</w:t>
      </w:r>
      <w:r>
        <w:rPr>
          <w:b/>
          <w:bCs/>
        </w:rPr>
        <w:t xml:space="preserve"> </w:t>
      </w:r>
      <w:r>
        <w:rPr>
          <w:b/>
          <w:bCs/>
        </w:rPr>
        <w:t xml:space="preserve">board-level imperative.</w:t>
      </w:r>
      <w:r>
        <w:t xml:space="preserve"> </w:t>
      </w:r>
      <w:r>
        <w:t xml:space="preserve">Not just</w:t>
      </w:r>
      <w:r>
        <w:t xml:space="preserve"> </w:t>
      </w:r>
      <w:r>
        <w:t xml:space="preserve">“have a firewall.”</w:t>
      </w:r>
      <w:r>
        <w:t xml:space="preserve"> </w:t>
      </w:r>
      <w:r>
        <w:t xml:space="preserve">Defense-in-depth.</w:t>
      </w:r>
      <w:r>
        <w:t xml:space="preserve"> </w:t>
      </w:r>
      <w:r>
        <w:t xml:space="preserve">Layered security. Multiple inspection points.</w:t>
      </w:r>
    </w:p>
    <w:p>
      <w:pPr>
        <w:pStyle w:val="BodyText"/>
      </w:pPr>
      <w:r>
        <w:rPr>
          <w:b/>
          <w:bCs/>
        </w:rPr>
        <w:t xml:space="preserve">But here is the problem:</w:t>
      </w:r>
      <w:r>
        <w:t xml:space="preserve"> </w:t>
      </w:r>
      <w:r>
        <w:t xml:space="preserve">the tools chosen to enforce security were</w:t>
      </w:r>
      <w:r>
        <w:t xml:space="preserve"> </w:t>
      </w:r>
      <w:r>
        <w:t xml:space="preserve">fundamentally incompatible with the session-based client-server model</w:t>
      </w:r>
      <w:r>
        <w:t xml:space="preserve"> </w:t>
      </w:r>
      <w:r>
        <w:t xml:space="preserve">your entire infrastructure depended on.</w:t>
      </w:r>
    </w:p>
    <w:p>
      <w:pPr>
        <w:pStyle w:val="BodyText"/>
      </w:pPr>
      <w:r>
        <w:t xml:space="preserve">Load balancers became inline proxies. Intrusion detection systems were</w:t>
      </w:r>
      <w:r>
        <w:t xml:space="preserve"> </w:t>
      </w:r>
      <w:r>
        <w:t xml:space="preserve">inserted into the traffic path. Multiple NAT sessions. Firewalls stacked</w:t>
      </w:r>
      <w:r>
        <w:t xml:space="preserve"> </w:t>
      </w:r>
      <w:r>
        <w:t xml:space="preserve">on firewalls. Every packet from a field office to a regional data center</w:t>
      </w:r>
      <w:r>
        <w:t xml:space="preserve"> </w:t>
      </w:r>
      <w:r>
        <w:t xml:space="preserve">had to traverse security devices designed to</w:t>
      </w:r>
      <w:r>
        <w:t xml:space="preserve"> </w:t>
      </w:r>
      <w:r>
        <w:rPr>
          <w:i/>
          <w:iCs/>
        </w:rPr>
        <w:t xml:space="preserve">break</w:t>
      </w:r>
      <w:r>
        <w:t xml:space="preserve"> </w:t>
      </w:r>
      <w:r>
        <w:t xml:space="preserve">sessions — to</w:t>
      </w:r>
      <w:r>
        <w:t xml:space="preserve"> </w:t>
      </w:r>
      <w:r>
        <w:t xml:space="preserve">inspect, decrypt, re-encrypt, verify, block.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37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4: Act 2 — When Security Ate the Architecture: a |</w:t>
            </w:r>
            <w:r>
              <w:t xml:space="preserve"> </w:t>
            </w:r>
            <w:r>
              <w:t xml:space="preserve">branch-office request traverses five stacked security devices |</w:t>
            </w:r>
            <w:r>
              <w:t xml:space="preserve"> </w:t>
            </w:r>
            <w:r>
              <w:t xml:space="preserve">(firewall, NAT, IDS, proxy/DLP, compliance scanner), each adding |</w:t>
            </w:r>
            <w:r>
              <w:t xml:space="preserve"> </w:t>
            </w:r>
            <w:r>
              <w:t xml:space="preserve">latency, arriving at 80ms total against a 5ms Kerberos timeout, with |</w:t>
            </w:r>
            <w:r>
              <w:t xml:space="preserve"> </w:t>
            </w:r>
            <w:r>
              <w:t xml:space="preserve">the expired ticket and broken session called out on the right |</w:t>
            </w:r>
          </w:p>
        </w:tc>
      </w:tr>
    </w:tbl>
    <w:p>
      <w:pPr>
        <w:pStyle w:val="BodyText"/>
      </w:pPr>
      <w:r>
        <w:t xml:space="preserve">Active Directory Kerberos tickets have a lifespan — a default TGT</w:t>
      </w:r>
      <w:r>
        <w:t xml:space="preserve"> </w:t>
      </w:r>
      <w:r>
        <w:t xml:space="preserve">lives ten hours with seven-day renewal, and service tickets 600 minutes.</w:t>
      </w:r>
      <w:r>
        <w:t xml:space="preserve"> </w:t>
      </w:r>
      <w:r>
        <w:t xml:space="preserve">They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bound to a network path. Windows KILE ships</w:t>
      </w:r>
      <w:r>
        <w:t xml:space="preserve"> </w:t>
      </w:r>
      <w:r>
        <w:rPr>
          <w:rStyle w:val="VerbatimChar"/>
        </w:rPr>
        <w:t xml:space="preserve">ClientIpAddresses = 0</w:t>
      </w:r>
      <w:r>
        <w:t xml:space="preserve">, so client addresses are not written into the</w:t>
      </w:r>
      <w:r>
        <w:t xml:space="preserve"> </w:t>
      </w:r>
      <w:r>
        <w:t xml:space="preserve">ticket at all, and Microsoft’s stated reason is verbatim</w:t>
      </w:r>
      <w:r>
        <w:t xml:space="preserve"> </w:t>
      </w:r>
      <w:r>
        <w:rPr>
          <w:i/>
          <w:iCs/>
        </w:rPr>
        <w:t xml:space="preserve">“because of</w:t>
      </w:r>
      <w:r>
        <w:rPr>
          <w:i/>
          <w:iCs/>
        </w:rPr>
        <w:t xml:space="preserve"> </w:t>
      </w:r>
      <w:r>
        <w:rPr>
          <w:i/>
          <w:iCs/>
        </w:rPr>
        <w:t xml:space="preserve">Dynamic Host Configuration Protocol and network address translation</w:t>
      </w:r>
      <w:r>
        <w:rPr>
          <w:i/>
          <w:iCs/>
        </w:rPr>
        <w:t xml:space="preserve"> </w:t>
      </w:r>
      <w:r>
        <w:rPr>
          <w:i/>
          <w:iCs/>
        </w:rPr>
        <w:t xml:space="preserve">issues”</w:t>
      </w:r>
      <w:r>
        <w:t xml:space="preserve"> </w:t>
      </w:r>
      <w:r>
        <w:t xml:space="preserve">— tolerating a changed source address is a design property of</w:t>
      </w:r>
      <w:r>
        <w:t xml:space="preserve"> </w:t>
      </w:r>
      <w:r>
        <w:t xml:space="preserve">the deployed protocol. Where RFC 4120’s optional</w:t>
      </w:r>
      <w:r>
        <w:t xml:space="preserve"> </w:t>
      </w:r>
      <w:r>
        <w:rPr>
          <w:rStyle w:val="VerbatimChar"/>
        </w:rPr>
        <w:t xml:space="preserve">caddr</w:t>
      </w:r>
      <w:r>
        <w:t xml:space="preserve"> </w:t>
      </w:r>
      <w:r>
        <w:t xml:space="preserve">field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populated, it carries addresses the</w:t>
      </w:r>
      <w:r>
        <w:t xml:space="preserve"> </w:t>
      </w:r>
      <w:r>
        <w:rPr>
          <w:b/>
          <w:bCs/>
        </w:rPr>
        <w:t xml:space="preserve">client</w:t>
      </w:r>
      <w:r>
        <w:t xml:space="preserve"> </w:t>
      </w:r>
      <w:r>
        <w:t xml:space="preserve">supplies in the AS-REQ</w:t>
      </w:r>
      <w:r>
        <w:t xml:space="preserve"> </w:t>
      </w:r>
      <w:r>
        <w:t xml:space="preserve">rather than the source IP the KDC observes, and the check is performed</w:t>
      </w:r>
      <w:r>
        <w:t xml:space="preserve"> </w:t>
      </w:r>
      <w:r>
        <w:t xml:space="preserve">by the</w:t>
      </w:r>
      <w:r>
        <w:t xml:space="preserve"> </w:t>
      </w:r>
      <w:r>
        <w:rPr>
          <w:b/>
          <w:bCs/>
        </w:rPr>
        <w:t xml:space="preserve">application server</w:t>
      </w:r>
      <w:r>
        <w:t xml:space="preserve"> </w:t>
      </w:r>
      <w:r>
        <w:t xml:space="preserve">(</w:t>
      </w:r>
      <w:r>
        <w:rPr>
          <w:rStyle w:val="VerbatimChar"/>
        </w:rPr>
        <w:t xml:space="preserve">KRB_AP_ERR_BADADDR</w:t>
      </w:r>
      <w:r>
        <w:t xml:space="preserve">), not by the KDC on</w:t>
      </w:r>
      <w:r>
        <w:t xml:space="preserve"> </w:t>
      </w:r>
      <w:r>
        <w:t xml:space="preserve">a TGS-REQ. SNAT at a PoP writes nothing into a ticket, and Kerberos FAST</w:t>
      </w:r>
      <w:r>
        <w:t xml:space="preserve"> </w:t>
      </w:r>
      <w:r>
        <w:t xml:space="preserve">(RFC 6113) is pre-authentication armouring, unrelated to source-IP</w:t>
      </w:r>
      <w:r>
        <w:t xml:space="preserve"> </w:t>
      </w:r>
      <w:r>
        <w:t xml:space="preserve">binding.</w:t>
      </w:r>
    </w:p>
    <w:p>
      <w:pPr>
        <w:pStyle w:val="BodyText"/>
      </w:pPr>
      <w:r>
        <w:t xml:space="preserve">What distance actually costs is narrower, and the argument is stronger</w:t>
      </w:r>
      <w:r>
        <w:t xml:space="preserve"> </w:t>
      </w:r>
      <w:r>
        <w:t xml:space="preserve">for being stated correctly: the</w:t>
      </w:r>
      <w:r>
        <w:t xml:space="preserve"> </w:t>
      </w:r>
      <w:r>
        <w:rPr>
          <w:b/>
          <w:bCs/>
        </w:rPr>
        <w:t xml:space="preserve">DC-dependent operations</w:t>
      </w:r>
      <w:r>
        <w:t xml:space="preserve">. Initial TGT</w:t>
      </w:r>
      <w:r>
        <w:t xml:space="preserve"> </w:t>
      </w:r>
      <w:r>
        <w:t xml:space="preserve">acquisition at logon, SYSVOL/GPO retrieval, password changes, and hybrid</w:t>
      </w:r>
      <w:r>
        <w:t xml:space="preserve"> </w:t>
      </w:r>
      <w:r>
        <w:t xml:space="preserve">Entra join registration all require reaching a domain controller, and</w:t>
      </w:r>
      <w:r>
        <w:t xml:space="preserve"> </w:t>
      </w:r>
      <w:r>
        <w:t xml:space="preserve">Microsoft documents the last of these as needing line-of-sight to an</w:t>
      </w:r>
      <w:r>
        <w:t xml:space="preserve"> </w:t>
      </w:r>
      <w:r>
        <w:t xml:space="preserve">on-premises DC. Stack enough inline latency in front of those and logons</w:t>
      </w:r>
      <w:r>
        <w:t xml:space="preserve"> </w:t>
      </w:r>
      <w:r>
        <w:t xml:space="preserve">crawl, GPO processing stalls, and the estate feels exactly the pain this</w:t>
      </w:r>
      <w:r>
        <w:t xml:space="preserve"> </w:t>
      </w:r>
      <w:r>
        <w:t xml:space="preserve">paper describes — without any ticket being invalidated by NAT.</w:t>
      </w:r>
    </w:p>
    <w:p>
      <w:pPr>
        <w:pStyle w:val="BlockText"/>
      </w:pPr>
      <w:r>
        <w:rPr>
          <w:b/>
          <w:bCs/>
        </w:rPr>
        <w:t xml:space="preserve">The physics that cannot be negotiated:</w:t>
      </w:r>
      <w:r>
        <w:t xml:space="preserve"> </w:t>
      </w:r>
      <w:r>
        <w:t xml:space="preserve">Portland to Washington is</w:t>
      </w:r>
      <w:r>
        <w:t xml:space="preserve"> </w:t>
      </w:r>
      <w:r>
        <w:t xml:space="preserve">approximately 4,500 km in a straight line. Actual fiber routing adds</w:t>
      </w:r>
      <w:r>
        <w:t xml:space="preserve"> </w:t>
      </w:r>
      <w:r>
        <w:t xml:space="preserve">roughly 20%, bringing the real fiber distance to approximately 5,400</w:t>
      </w:r>
      <w:r>
        <w:t xml:space="preserve"> </w:t>
      </w:r>
      <w:r>
        <w:t xml:space="preserve">km. At 200,000 km/second — the speed of light through glass fiber</w:t>
      </w:r>
      <w:r>
        <w:t xml:space="preserve"> </w:t>
      </w:r>
      <w:r>
        <w:t xml:space="preserve">— that distance sets an unavoidable propagation floor of 27 ms</w:t>
      </w:r>
      <w:r>
        <w:t xml:space="preserve"> </w:t>
      </w:r>
      <w:r>
        <w:t xml:space="preserve">one-way, 54 ms round-trip minimum, before any queue delay, security</w:t>
      </w:r>
      <w:r>
        <w:t xml:space="preserve"> </w:t>
      </w:r>
      <w:r>
        <w:t xml:space="preserve">inspection, or application processing. Active Directory has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millisecond latency requirement</w:t>
      </w:r>
      <w:r>
        <w:t xml:space="preserve"> </w:t>
      </w:r>
      <w:r>
        <w:t xml:space="preserve">— the widely-quoted five-minute</w:t>
      </w:r>
      <w:r>
        <w:t xml:space="preserve"> </w:t>
      </w:r>
      <w:r>
        <w:t xml:space="preserve">Kerberos figure is clock-skew tolerance, not a latency budget — but</w:t>
      </w:r>
      <w:r>
        <w:t xml:space="preserve"> </w:t>
      </w:r>
      <w:r>
        <w:t xml:space="preserve">the DC-dependent operations are the ones that feel this distance:</w:t>
      </w:r>
      <w:r>
        <w:t xml:space="preserve"> </w:t>
      </w:r>
      <w:r>
        <w:t xml:space="preserve">initial TGT acquisition at logon, SYSVOL/GPO retrieval, password</w:t>
      </w:r>
      <w:r>
        <w:t xml:space="preserve"> </w:t>
      </w:r>
      <w:r>
        <w:t xml:space="preserve">changes, and hybrid Entra join registration, each of which Microsoft</w:t>
      </w:r>
      <w:r>
        <w:t xml:space="preserve"> </w:t>
      </w:r>
      <w:r>
        <w:t xml:space="preserve">documents as requiring line-of-sight to an on-premises domain</w:t>
      </w:r>
      <w:r>
        <w:t xml:space="preserve"> </w:t>
      </w:r>
      <w:r>
        <w:t xml:space="preserve">controller.</w:t>
      </w:r>
      <w:r>
        <w:t xml:space="preserve"> </w:t>
      </w:r>
      <w:r>
        <w:rPr>
          <w:b/>
          <w:bCs/>
        </w:rPr>
        <w:t xml:space="preserve">No amount of bandwidth changes this. Bandwidth is</w:t>
      </w:r>
      <w:r>
        <w:rPr>
          <w:b/>
          <w:bCs/>
        </w:rPr>
        <w:t xml:space="preserve"> </w:t>
      </w:r>
      <w:r>
        <w:rPr>
          <w:b/>
          <w:bCs/>
        </w:rPr>
        <w:t xml:space="preserve">volume. Latency is distance. You cannot buy your way out of</w:t>
      </w:r>
      <w:r>
        <w:rPr>
          <w:b/>
          <w:bCs/>
        </w:rPr>
        <w:t xml:space="preserve"> </w:t>
      </w:r>
      <w:r>
        <w:rPr>
          <w:b/>
          <w:bCs/>
        </w:rPr>
        <w:t xml:space="preserve">geography.</w:t>
      </w:r>
    </w:p>
    <w:bookmarkStart w:id="25" w:name="X1d61b71b197144df5c1017d94a8b4db9bf91fc0"/>
    <w:p>
      <w:pPr>
        <w:pStyle w:val="Heading3"/>
      </w:pPr>
      <w:r>
        <w:t xml:space="preserve">Asymmetric routing: the second session killer</w:t>
      </w:r>
    </w:p>
    <w:p>
      <w:pPr>
        <w:pStyle w:val="FirstParagraph"/>
      </w:pPr>
      <w:r>
        <w:t xml:space="preserve">Latency kills sessions by exceeding protocol timeouts. A second</w:t>
      </w:r>
      <w:r>
        <w:t xml:space="preserve"> </w:t>
      </w:r>
      <w:r>
        <w:t xml:space="preserve">mechanism, equally destructive and entirely independent of latency,</w:t>
      </w:r>
      <w:r>
        <w:t xml:space="preserve"> </w:t>
      </w:r>
      <w:r>
        <w:t xml:space="preserve">operated simultaneously:</w:t>
      </w:r>
      <w:r>
        <w:t xml:space="preserve"> </w:t>
      </w:r>
      <w:r>
        <w:rPr>
          <w:b/>
          <w:bCs/>
        </w:rPr>
        <w:t xml:space="preserve">asymmetric routing.</w:t>
      </w:r>
      <w:r>
        <w:t xml:space="preserve"> </w:t>
      </w:r>
      <w:r>
        <w:t xml:space="preserve">It occurs when the</w:t>
      </w:r>
      <w:r>
        <w:t xml:space="preserve"> </w:t>
      </w:r>
      <w:r>
        <w:t xml:space="preserve">outbound path of a session and the return path traverse different</w:t>
      </w:r>
      <w:r>
        <w:t xml:space="preserve"> </w:t>
      </w:r>
      <w:r>
        <w:t xml:space="preserve">physical or logical routes through stateful network devices. A stateful</w:t>
      </w:r>
      <w:r>
        <w:t xml:space="preserve"> </w:t>
      </w:r>
      <w:r>
        <w:t xml:space="preserve">firewall maintains a session table keyed on the five-tuple. When a SYN</w:t>
      </w:r>
      <w:r>
        <w:t xml:space="preserve"> </w:t>
      </w:r>
      <w:r>
        <w:t xml:space="preserve">packet arrives, the device creates an entry expecting the SYN-ACK to</w:t>
      </w:r>
      <w:r>
        <w:t xml:space="preserve"> </w:t>
      </w:r>
      <w:r>
        <w:t xml:space="preserve">return through it. When the SYN-ACK returns via a different path, that</w:t>
      </w:r>
      <w:r>
        <w:t xml:space="preserve"> </w:t>
      </w:r>
      <w:r>
        <w:t xml:space="preserve">second device sees a SYN-ACK with no corresponding session entry — it</w:t>
      </w:r>
      <w:r>
        <w:t xml:space="preserve"> </w:t>
      </w:r>
      <w:r>
        <w:t xml:space="preserve">drops it as unsolicited. The TCP three-way handshake never completes.</w:t>
      </w:r>
    </w:p>
    <w:p>
      <w:pPr>
        <w:pStyle w:val="BodyText"/>
      </w:pPr>
      <w:r>
        <w:rPr>
          <w:b/>
          <w:bCs/>
        </w:rPr>
        <w:t xml:space="preserve">Asymmetric routing vs. latency: independent killers that compound.</w:t>
      </w:r>
      <w:r>
        <w:t xml:space="preserve"> </w:t>
      </w:r>
      <w:r>
        <w:t xml:space="preserve">Latency kills sessions by exceeding protocol timeouts. Asymmetric</w:t>
      </w:r>
      <w:r>
        <w:t xml:space="preserve"> </w:t>
      </w:r>
      <w:r>
        <w:t xml:space="preserve">routing kills sessions by preventing TCP from completing its three-way</w:t>
      </w:r>
      <w:r>
        <w:t xml:space="preserve"> </w:t>
      </w:r>
      <w:r>
        <w:t xml:space="preserve">handshake at all — even with perfect, sub-millisecond latency on both</w:t>
      </w:r>
      <w:r>
        <w:t xml:space="preserve"> </w:t>
      </w:r>
      <w:r>
        <w:t xml:space="preserve">paths. In environments where both conditions exist simultaneously —</w:t>
      </w:r>
      <w:r>
        <w:t xml:space="preserve"> </w:t>
      </w:r>
      <w:r>
        <w:t xml:space="preserve">the federal standard — they compound.</w:t>
      </w:r>
    </w:p>
    <w:p>
      <w:pPr>
        <w:pStyle w:val="BodyText"/>
      </w:pPr>
      <w:r>
        <w:rPr>
          <w:b/>
          <w:bCs/>
        </w:rPr>
        <w:t xml:space="preserve">How SD-WAN overlay eliminates asymmetric routing:</w:t>
      </w:r>
      <w:r>
        <w:t xml:space="preserve"> </w:t>
      </w:r>
      <w:r>
        <w:t xml:space="preserve">The SD-WAN overlay</w:t>
      </w:r>
      <w:r>
        <w:t xml:space="preserve"> </w:t>
      </w:r>
      <w:r>
        <w:t xml:space="preserve">tunnel is established between two edge devices as a single logical</w:t>
      </w:r>
      <w:r>
        <w:t xml:space="preserve"> </w:t>
      </w:r>
      <w:r>
        <w:t xml:space="preserve">connection. Inside the tunnel, individual packets may physically</w:t>
      </w:r>
      <w:r>
        <w:t xml:space="preserve"> </w:t>
      </w:r>
      <w:r>
        <w:t xml:space="preserve">traverse any available path. But at the application layer, both</w:t>
      </w:r>
      <w:r>
        <w:t xml:space="preserve"> </w:t>
      </w:r>
      <w:r>
        <w:t xml:space="preserve">directions of every session enter and exit the same SD-WAN edge device.</w:t>
      </w:r>
      <w:r>
        <w:t xml:space="preserve"> </w:t>
      </w:r>
      <w:r>
        <w:t xml:space="preserve">The stateful inspection happens at the tunnel endpoint, which sees both</w:t>
      </w:r>
      <w:r>
        <w:t xml:space="preserve"> </w:t>
      </w:r>
      <w:r>
        <w:t xml:space="preserve">directions. Asymmetric physical routing below the tunnel is structurally</w:t>
      </w:r>
      <w:r>
        <w:t xml:space="preserve"> </w:t>
      </w:r>
      <w:r>
        <w:t xml:space="preserve">removed.</w:t>
      </w:r>
    </w:p>
    <w:bookmarkEnd w:id="25"/>
    <w:bookmarkEnd w:id="26"/>
    <w:bookmarkStart w:id="30" w:name="act-3-the-breaking-point-20202026"/>
    <w:p>
      <w:pPr>
        <w:pStyle w:val="Heading2"/>
      </w:pPr>
      <w:r>
        <w:t xml:space="preserve">Act 3 — The Breaking Point (2020–2026)</w:t>
      </w:r>
    </w:p>
    <w:p>
      <w:pPr>
        <w:pStyle w:val="FirstParagraph"/>
      </w:pPr>
      <w:r>
        <w:t xml:space="preserve">Then M365 happened. Microsoft forced the issue. Your agency migrated to</w:t>
      </w:r>
      <w:r>
        <w:t xml:space="preserve"> </w:t>
      </w:r>
      <w:r>
        <w:t xml:space="preserve">Microsoft 365 — Exchange Online, Teams, SharePoint. Suddenly your</w:t>
      </w:r>
      <w:r>
        <w:t xml:space="preserve"> </w:t>
      </w:r>
      <w:r>
        <w:t xml:space="preserve">email and collaboration lived in Azure, managed by Microsoft,</w:t>
      </w:r>
      <w:r>
        <w:t xml:space="preserve"> </w:t>
      </w:r>
      <w:r>
        <w:t xml:space="preserve">unreachable by your session-based authentication model.</w:t>
      </w:r>
    </w:p>
    <w:p>
      <w:pPr>
        <w:pStyle w:val="BodyText"/>
      </w:pPr>
      <w:r>
        <w:t xml:space="preserve">And here is the critical moment: the agency still had</w:t>
      </w:r>
      <w:r>
        <w:t xml:space="preserve"> </w:t>
      </w:r>
      <w:r>
        <w:rPr>
          <w:b/>
          <w:bCs/>
        </w:rPr>
        <w:t xml:space="preserve">twelve regional</w:t>
      </w:r>
      <w:r>
        <w:rPr>
          <w:b/>
          <w:bCs/>
        </w:rPr>
        <w:t xml:space="preserve"> </w:t>
      </w:r>
      <w:r>
        <w:rPr>
          <w:b/>
          <w:bCs/>
        </w:rPr>
        <w:t xml:space="preserve">Active Directory domains.</w:t>
      </w:r>
      <w:r>
        <w:t xml:space="preserve"> </w:t>
      </w:r>
      <w:r>
        <w:t xml:space="preserve">Still had the OU tree structure designed for</w:t>
      </w:r>
      <w:r>
        <w:t xml:space="preserve"> </w:t>
      </w:r>
      <w:r>
        <w:t xml:space="preserve">when compute lived regionally. Still had MPLS circuits connecting field</w:t>
      </w:r>
      <w:r>
        <w:t xml:space="preserve"> </w:t>
      </w:r>
      <w:r>
        <w:t xml:space="preserve">offices to regional data centers that were increasingly just logical</w:t>
      </w:r>
      <w:r>
        <w:t xml:space="preserve"> </w:t>
      </w:r>
      <w:r>
        <w:t xml:space="preserve">boundaries, not physical anchors.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43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5: Act 3 — The Breaking Point: the same employee, Jane |</w:t>
            </w:r>
            <w:r>
              <w:t xml:space="preserve"> </w:t>
            </w:r>
            <w:r>
              <w:t xml:space="preserve">Smith, shows four contradictory records across VMware on-prem AD, |</w:t>
            </w:r>
            <w:r>
              <w:t xml:space="preserve"> </w:t>
            </w:r>
            <w:r>
              <w:t xml:space="preserve">Azure M365 GCC, AWS GovCloud IAM, and Oracle OCI OPM Benefits, |</w:t>
            </w:r>
            <w:r>
              <w:t xml:space="preserve"> </w:t>
            </w:r>
            <w:r>
              <w:t xml:space="preserve">converging on a red question mark asking which is authoritative |</w:t>
            </w:r>
          </w:p>
        </w:tc>
      </w:tr>
    </w:tbl>
    <w:p>
      <w:pPr>
        <w:pStyle w:val="BodyText"/>
      </w:pPr>
      <w:r>
        <w:t xml:space="preserve">Now a field office in Portland authenticates to a regional DC physically</w:t>
      </w:r>
      <w:r>
        <w:t xml:space="preserve"> </w:t>
      </w:r>
      <w:r>
        <w:t xml:space="preserve">in Washington. An application running on VMware queries a service in</w:t>
      </w:r>
      <w:r>
        <w:t xml:space="preserve"> </w:t>
      </w:r>
      <w:r>
        <w:t xml:space="preserve">AWS. Email lives in Azure. The session-based contract — the assumption</w:t>
      </w:r>
      <w:r>
        <w:t xml:space="preserve"> </w:t>
      </w:r>
      <w:r>
        <w:t xml:space="preserve">that client and server are talking synchronously over a trusted link —</w:t>
      </w:r>
      <w:r>
        <w:t xml:space="preserve"> </w:t>
      </w:r>
      <w:r>
        <w:t xml:space="preserve">is fracturing across three environments and an upcoming fourth.</w:t>
      </w:r>
    </w:p>
    <w:p>
      <w:pPr>
        <w:pStyle w:val="BlockText"/>
      </w:pPr>
      <w:r>
        <w:rPr>
          <w:b/>
          <w:bCs/>
        </w:rPr>
        <w:t xml:space="preserve">The hard realization.</w:t>
      </w:r>
      <w:r>
        <w:t xml:space="preserve"> </w:t>
      </w:r>
      <w:r>
        <w:t xml:space="preserve">The bulk of mission compute still runs on</w:t>
      </w:r>
      <w:r>
        <w:t xml:space="preserve"> </w:t>
      </w:r>
      <w:r>
        <w:t xml:space="preserve">VMware on-premises. Red Hat workloads are moving to AWS GovCloud.</w:t>
      </w:r>
      <w:r>
        <w:t xml:space="preserve"> </w:t>
      </w:r>
      <w:r>
        <w:t xml:space="preserve">Email and collaboration are in Azure. OPM HRIT on Oracle OCI is the</w:t>
      </w:r>
      <w:r>
        <w:t xml:space="preserve"> </w:t>
      </w:r>
      <w:r>
        <w:t xml:space="preserve">next boundary arriving. Identity is still in twelve regional AD</w:t>
      </w:r>
      <w:r>
        <w:t xml:space="preserve"> </w:t>
      </w:r>
      <w:r>
        <w:t xml:space="preserve">domains designed for a world where all four of those environments were</w:t>
      </w:r>
      <w:r>
        <w:t xml:space="preserve"> </w:t>
      </w:r>
      <w:r>
        <w:t xml:space="preserve">the same room. The infrastructure could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things but could not</w:t>
      </w:r>
      <w:r>
        <w:t xml:space="preserve"> </w:t>
      </w:r>
      <w:r>
        <w:rPr>
          <w:i/>
          <w:iCs/>
        </w:rPr>
        <w:t xml:space="preserve">verify</w:t>
      </w:r>
      <w:r>
        <w:t xml:space="preserve"> </w:t>
      </w:r>
      <w:r>
        <w:t xml:space="preserve">them across that boundary. With program integrity now a</w:t>
      </w:r>
      <w:r>
        <w:t xml:space="preserve"> </w:t>
      </w:r>
      <w:r>
        <w:t xml:space="preserve">national imperative, that is no longer acceptable.</w:t>
      </w:r>
    </w:p>
    <w:p>
      <w:pPr>
        <w:pStyle w:val="FirstParagraph"/>
      </w:pPr>
      <w:r>
        <w:t xml:space="preserve">Meanwhile, the regional variations that started in Act 1 had calcified</w:t>
      </w:r>
      <w:r>
        <w:t xml:space="preserve"> </w:t>
      </w:r>
      <w:r>
        <w:t xml:space="preserve">into institutional silos. California’s benefit calculation differed from</w:t>
      </w:r>
      <w:r>
        <w:t xml:space="preserve"> </w:t>
      </w:r>
      <w:r>
        <w:t xml:space="preserve">Massachusetts’s. Regional databases had evolved incompatible schemas.</w:t>
      </w:r>
      <w:r>
        <w:t xml:space="preserve"> </w:t>
      </w:r>
      <w:r>
        <w:t xml:space="preserve">And because single source of truth had never been restored,</w:t>
      </w:r>
      <w:r>
        <w:t xml:space="preserve"> </w:t>
      </w:r>
      <w:r>
        <w:rPr>
          <w:b/>
          <w:bCs/>
        </w:rPr>
        <w:t xml:space="preserve">nobody</w:t>
      </w:r>
      <w:r>
        <w:rPr>
          <w:b/>
          <w:bCs/>
        </w:rPr>
        <w:t xml:space="preserve"> </w:t>
      </w:r>
      <w:r>
        <w:rPr>
          <w:b/>
          <w:bCs/>
        </w:rPr>
        <w:t xml:space="preserve">could see the discrepancies.</w:t>
      </w:r>
      <w:r>
        <w:t xml:space="preserve"> </w:t>
      </w:r>
      <w:r>
        <w:t xml:space="preserve">The fragmentation that made the system</w:t>
      </w:r>
      <w:r>
        <w:t xml:space="preserve"> </w:t>
      </w:r>
      <w:r>
        <w:t xml:space="preserve">agile in 1995 had become the hiding place for systemic error —</w:t>
      </w:r>
      <w:r>
        <w:t xml:space="preserve"> </w:t>
      </w:r>
      <w:r>
        <w:t xml:space="preserve">duplicate payments across states, records that should have been closed</w:t>
      </w:r>
      <w:r>
        <w:t xml:space="preserve"> </w:t>
      </w:r>
      <w:r>
        <w:t xml:space="preserve">years ago, reconciliations nobody could complete.</w:t>
      </w:r>
    </w:p>
    <w:bookmarkEnd w:id="30"/>
    <w:bookmarkStart w:id="36" w:name="X4b5505421db170a3086556578fd2300fc212abc"/>
    <w:p>
      <w:pPr>
        <w:pStyle w:val="Heading2"/>
      </w:pPr>
      <w:r>
        <w:t xml:space="preserve">The Physics Argument Decision Makers Have Not Heard</w:t>
      </w:r>
    </w:p>
    <w:p>
      <w:pPr>
        <w:pStyle w:val="FirstParagraph"/>
      </w:pPr>
      <w:r>
        <w:t xml:space="preserve">When a decision maker hears</w:t>
      </w:r>
      <w:r>
        <w:t xml:space="preserve"> </w:t>
      </w:r>
      <w:r>
        <w:t xml:space="preserve">“the MPLS hairpin is causing latency</w:t>
      </w:r>
      <w:r>
        <w:t xml:space="preserve"> </w:t>
      </w:r>
      <w:r>
        <w:t xml:space="preserve">problems,”</w:t>
      </w:r>
      <w:r>
        <w:t xml:space="preserve"> </w:t>
      </w:r>
      <w:r>
        <w:t xml:space="preserve">the response is almost always:</w:t>
      </w:r>
      <w:r>
        <w:t xml:space="preserve"> </w:t>
      </w:r>
      <w:r>
        <w:t xml:space="preserve">“add a Direct Internet Access</w:t>
      </w:r>
      <w:r>
        <w:t xml:space="preserve"> </w:t>
      </w:r>
      <w:r>
        <w:t xml:space="preserve">circuit at the branch.”</w:t>
      </w:r>
      <w:r>
        <w:t xml:space="preserve"> </w:t>
      </w:r>
      <w:r>
        <w:t xml:space="preserve">DIA eliminates the geographic hairpin. That</w:t>
      </w:r>
      <w:r>
        <w:t xml:space="preserve"> </w:t>
      </w:r>
      <w:r>
        <w:t xml:space="preserve">improvement is real.</w:t>
      </w:r>
    </w:p>
    <w:p>
      <w:pPr>
        <w:pStyle w:val="BodyText"/>
      </w:pPr>
      <w:r>
        <w:t xml:space="preserve">And then leadership will conclude that the network problem is solved.</w:t>
      </w:r>
      <w:r>
        <w:t xml:space="preserve"> </w:t>
      </w:r>
      <w:r>
        <w:rPr>
          <w:b/>
          <w:bCs/>
        </w:rPr>
        <w:t xml:space="preserve">It is not.</w:t>
      </w:r>
      <w:r>
        <w:t xml:space="preserve"> </w:t>
      </w:r>
      <w:r>
        <w:t xml:space="preserve">DIA is a pipe. It is a better-positioned pipe than the</w:t>
      </w:r>
      <w:r>
        <w:t xml:space="preserve"> </w:t>
      </w:r>
      <w:r>
        <w:t xml:space="preserve">MPLS circuit it supplements, but it is still a single, unintelligent</w:t>
      </w:r>
      <w:r>
        <w:t xml:space="preserve"> </w:t>
      </w:r>
      <w:r>
        <w:t xml:space="preserve">pipe with no visibility into what is happening on it, no ability to</w:t>
      </w:r>
      <w:r>
        <w:t xml:space="preserve"> </w:t>
      </w:r>
      <w:r>
        <w:t xml:space="preserve">respond when it degrades, and no way to know whether it is actually the</w:t>
      </w:r>
      <w:r>
        <w:t xml:space="preserve"> </w:t>
      </w:r>
      <w:r>
        <w:t xml:space="preserve">best available path to your destination.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406400" cy="406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48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40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“3.013888888888889in”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6: Physics the network cannot escape: terrestrial fiber at |</w:t>
            </w:r>
            <w:r>
              <w:t xml:space="preserve"> </w:t>
            </w:r>
            <w:r>
              <w:t xml:space="preserve">200,000 km/s and 27ms one-way propagation versus LEO satellite at the</w:t>
            </w:r>
            <w:r>
              <w:t xml:space="preserve"> </w:t>
            </w:r>
            <w:r>
              <w:t xml:space="preserve">vacuum speed of light, with a one-way latency comparison bar chart |</w:t>
            </w:r>
            <w:r>
              <w:t xml:space="preserve"> </w:t>
            </w:r>
            <w:r>
              <w:t xml:space="preserve">across MPLS, DIA, 5G MEC, and Starlink paths, and the 5G |</w:t>
            </w:r>
            <w:r>
              <w:t xml:space="preserve"> </w:t>
            </w:r>
            <w:r>
              <w:t xml:space="preserve">architectural advantage explained on the right |</w:t>
            </w:r>
          </w:p>
        </w:tc>
      </w:tr>
    </w:tbl>
    <w:bookmarkStart w:id="34" w:name="X9d7df7bedc6624b327225ae3c4e0228b4ada747"/>
    <w:p>
      <w:pPr>
        <w:pStyle w:val="Heading3"/>
      </w:pPr>
      <w:r>
        <w:t xml:space="preserve">Why satellite latency is no longer what you remember</w:t>
      </w:r>
    </w:p>
    <w:p>
      <w:pPr>
        <w:pStyle w:val="FirstParagraph"/>
      </w:pPr>
      <w:r>
        <w:t xml:space="preserve">The satellite internet that federal IT professionals evaluated and</w:t>
      </w:r>
      <w:r>
        <w:t xml:space="preserve"> </w:t>
      </w:r>
      <w:r>
        <w:t xml:space="preserve">rejected for decades was geostationary (GEO) — satellites parked at</w:t>
      </w:r>
      <w:r>
        <w:t xml:space="preserve"> </w:t>
      </w:r>
      <w:r>
        <w:t xml:space="preserve">35,786 km altitude. The physics are unforgiving: approximately 238 ms of</w:t>
      </w:r>
      <w:r>
        <w:t xml:space="preserve"> </w:t>
      </w:r>
      <w:r>
        <w:t xml:space="preserve">one-way propagation delay. No enterprise application tolerates this</w:t>
      </w:r>
      <w:r>
        <w:t xml:space="preserve"> </w:t>
      </w:r>
      <w:r>
        <w:t xml:space="preserve">gracefully. That ruling does not apply to LEO.</w:t>
      </w:r>
    </w:p>
    <w:p>
      <w:pPr>
        <w:pStyle w:val="BodyText"/>
      </w:pPr>
      <w:r>
        <w:t xml:space="preserve">Starlink and similar Low Earth Orbit constellations operate at</w:t>
      </w:r>
      <w:r>
        <w:t xml:space="preserve"> </w:t>
      </w:r>
      <w:r>
        <w:t xml:space="preserve">approximately 550 km altitude. Current practical end-to-end latency:</w:t>
      </w:r>
      <w:r>
        <w:t xml:space="preserve"> </w:t>
      </w:r>
      <w:r>
        <w:rPr>
          <w:b/>
          <w:bCs/>
        </w:rPr>
        <w:t xml:space="preserve">20–40 ms and improving.</w:t>
      </w:r>
      <w:r>
        <w:t xml:space="preserve"> </w:t>
      </w:r>
      <w:r>
        <w:t xml:space="preserve">That places LEO satellite in the same</w:t>
      </w:r>
      <w:r>
        <w:t xml:space="preserve"> </w:t>
      </w:r>
      <w:r>
        <w:t xml:space="preserve">competitive range as broadband DIA circuits.</w:t>
      </w:r>
    </w:p>
    <w:p>
      <w:pPr>
        <w:pStyle w:val="BodyText"/>
      </w:pPr>
      <w:r>
        <w:rPr>
          <w:b/>
          <w:bCs/>
        </w:rPr>
        <w:t xml:space="preserve">The vacuum advantage:</w:t>
      </w:r>
      <w:r>
        <w:t xml:space="preserve"> </w:t>
      </w:r>
      <w:r>
        <w:t xml:space="preserve">Light travels through optical fiber at</w:t>
      </w:r>
      <w:r>
        <w:t xml:space="preserve"> </w:t>
      </w:r>
      <w:r>
        <w:t xml:space="preserve">approximately 200,000 km/second — two-thirds the speed of light in</w:t>
      </w:r>
      <w:r>
        <w:t xml:space="preserve"> </w:t>
      </w:r>
      <w:r>
        <w:t xml:space="preserve">vacuum, due to the refractive index of glass. Light travels through the</w:t>
      </w:r>
      <w:r>
        <w:t xml:space="preserve"> </w:t>
      </w:r>
      <w:r>
        <w:t xml:space="preserve">vacuum of space at 299,792 km/second. For the same physical path length,</w:t>
      </w:r>
      <w:r>
        <w:t xml:space="preserve"> </w:t>
      </w:r>
      <w:r>
        <w:t xml:space="preserve">a signal through space arrives</w:t>
      </w:r>
      <w:r>
        <w:t xml:space="preserve"> </w:t>
      </w:r>
      <w:r>
        <w:rPr>
          <w:b/>
          <w:bCs/>
        </w:rPr>
        <w:t xml:space="preserve">50% sooner</w:t>
      </w:r>
      <w:r>
        <w:t xml:space="preserve"> </w:t>
      </w:r>
      <w:r>
        <w:t xml:space="preserve">than a signal through</w:t>
      </w:r>
      <w:r>
        <w:t xml:space="preserve"> </w:t>
      </w:r>
      <w:r>
        <w:t xml:space="preserve">fiber. This is not a technology gap that better fiber will close. It is</w:t>
      </w:r>
      <w:r>
        <w:t xml:space="preserve"> </w:t>
      </w:r>
      <w:r>
        <w:t xml:space="preserve">physics.</w:t>
      </w:r>
    </w:p>
    <w:p>
      <w:pPr>
        <w:pStyle w:val="BodyText"/>
      </w:pPr>
      <w:r>
        <w:t xml:space="preserve">For the longest domestic paths — Pacific Northwest to mid-Atlantic —</w:t>
      </w:r>
      <w:r>
        <w:t xml:space="preserve"> </w:t>
      </w:r>
      <w:r>
        <w:t xml:space="preserve">the terrestrial fiber route may traverse 4,000 km or more of physical</w:t>
      </w:r>
      <w:r>
        <w:t xml:space="preserve"> </w:t>
      </w:r>
      <w:r>
        <w:t xml:space="preserve">cable. The LEO vacuum path traverses 550 km up, geometrically direct</w:t>
      </w:r>
      <w:r>
        <w:t xml:space="preserve"> </w:t>
      </w:r>
      <w:r>
        <w:t xml:space="preserve">inter-satellite laser link hops through space, and 550 km down at</w:t>
      </w:r>
      <w:r>
        <w:t xml:space="preserve"> </w:t>
      </w:r>
      <w:r>
        <w:t xml:space="preserve">propagation speed 50% higher than fiber.</w:t>
      </w:r>
      <w:r>
        <w:t xml:space="preserve"> </w:t>
      </w:r>
      <w:r>
        <w:rPr>
          <w:b/>
          <w:bCs/>
        </w:rPr>
        <w:t xml:space="preserve">Under the right conditions</w:t>
      </w:r>
      <w:r>
        <w:rPr>
          <w:b/>
          <w:bCs/>
        </w:rPr>
        <w:t xml:space="preserve"> </w:t>
      </w:r>
      <w:r>
        <w:rPr>
          <w:b/>
          <w:bCs/>
        </w:rPr>
        <w:t xml:space="preserve">the satellite path is not a compromise — it is the physics-optimal</w:t>
      </w:r>
      <w:r>
        <w:rPr>
          <w:b/>
          <w:bCs/>
        </w:rPr>
        <w:t xml:space="preserve"> </w:t>
      </w:r>
      <w:r>
        <w:rPr>
          <w:b/>
          <w:bCs/>
        </w:rPr>
        <w:t xml:space="preserve">path.</w:t>
      </w:r>
    </w:p>
    <w:bookmarkEnd w:id="34"/>
    <w:bookmarkStart w:id="35" w:name="X43b2d4d43e261bb53e9a999c6a8467bea143c2c"/>
    <w:p>
      <w:pPr>
        <w:pStyle w:val="Heading3"/>
      </w:pPr>
      <w:r>
        <w:t xml:space="preserve">5G: lower latency through architecture, not just physics</w:t>
      </w:r>
    </w:p>
    <w:p>
      <w:pPr>
        <w:pStyle w:val="FirstParagraph"/>
      </w:pPr>
      <w:r>
        <w:t xml:space="preserve">5G reduces latency through two distinct mechanisms.</w:t>
      </w:r>
    </w:p>
    <w:p>
      <w:pPr>
        <w:pStyle w:val="BodyText"/>
      </w:pPr>
      <w:r>
        <w:rPr>
          <w:b/>
          <w:bCs/>
        </w:rPr>
        <w:t xml:space="preserve">The radio mechanism:</w:t>
      </w:r>
      <w:r>
        <w:t xml:space="preserve"> </w:t>
      </w:r>
      <w:r>
        <w:t xml:space="preserve">5G’s shorter radio frame duration (0.125 ms</w:t>
      </w:r>
      <w:r>
        <w:t xml:space="preserve"> </w:t>
      </w:r>
      <w:r>
        <w:t xml:space="preserve">slot time versus 1 ms in LTE) reduces the fundamental waiting time.</w:t>
      </w:r>
      <w:r>
        <w:t xml:space="preserve"> </w:t>
      </w:r>
      <w:r>
        <w:t xml:space="preserve">Practical mid-band sub-6 GHz 5G achieves 5–10 ms across the air</w:t>
      </w:r>
      <w:r>
        <w:t xml:space="preserve"> </w:t>
      </w:r>
      <w:r>
        <w:t xml:space="preserve">interface.</w:t>
      </w:r>
    </w:p>
    <w:p>
      <w:pPr>
        <w:pStyle w:val="BodyText"/>
      </w:pPr>
      <w:r>
        <w:rPr>
          <w:b/>
          <w:bCs/>
        </w:rPr>
        <w:t xml:space="preserve">The architectural mechanism:</w:t>
      </w:r>
      <w:r>
        <w:t xml:space="preserve"> </w:t>
      </w:r>
      <w:r>
        <w:t xml:space="preserve">5G’s Control and User Plane Separation</w:t>
      </w:r>
      <w:r>
        <w:t xml:space="preserve"> </w:t>
      </w:r>
      <w:r>
        <w:t xml:space="preserve">(CUPS) and Multi-access Edge Computing (MEC) allow traffic to break out</w:t>
      </w:r>
      <w:r>
        <w:t xml:space="preserve"> </w:t>
      </w:r>
      <w:r>
        <w:t xml:space="preserve">of the carrier’s network locally — at the cell tower or a nearby edge</w:t>
      </w:r>
      <w:r>
        <w:t xml:space="preserve"> </w:t>
      </w:r>
      <w:r>
        <w:t xml:space="preserve">node — rather than backhauling to a central core. This is particularly</w:t>
      </w:r>
      <w:r>
        <w:t xml:space="preserve"> </w:t>
      </w:r>
      <w:r>
        <w:t xml:space="preserve">significant for federal field offices in locations where broadband ISP</w:t>
      </w:r>
      <w:r>
        <w:t xml:space="preserve"> </w:t>
      </w:r>
      <w:r>
        <w:t xml:space="preserve">options are limited.</w:t>
      </w:r>
    </w:p>
    <w:bookmarkEnd w:id="35"/>
    <w:bookmarkEnd w:id="36"/>
    <w:bookmarkStart w:id="41" w:name="X1d6bf0764d5dd00823317c255ee2bc814a3d92a"/>
    <w:p>
      <w:pPr>
        <w:pStyle w:val="Heading2"/>
      </w:pPr>
      <w:r>
        <w:t xml:space="preserve">What Application-Aware Networking Actually Means</w:t>
      </w:r>
    </w:p>
    <w:p>
      <w:pPr>
        <w:pStyle w:val="FirstParagraph"/>
      </w:pPr>
      <w:r>
        <w:t xml:space="preserve">The phrase</w:t>
      </w:r>
      <w:r>
        <w:t xml:space="preserve"> </w:t>
      </w:r>
      <w:r>
        <w:t xml:space="preserve">“application-aware networking”</w:t>
      </w:r>
      <w:r>
        <w:t xml:space="preserve"> </w:t>
      </w:r>
      <w:r>
        <w:t xml:space="preserve">appears in policy documents</w:t>
      </w:r>
      <w:r>
        <w:t xml:space="preserve"> </w:t>
      </w:r>
      <w:r>
        <w:t xml:space="preserve">and vendor briefings without ever being explained in plain terms. Here</w:t>
      </w:r>
      <w:r>
        <w:t xml:space="preserve"> </w:t>
      </w:r>
      <w:r>
        <w:t xml:space="preserve">is the plain version.</w:t>
      </w:r>
    </w:p>
    <w:p>
      <w:pPr>
        <w:pStyle w:val="BodyText"/>
      </w:pPr>
      <w:r>
        <w:rPr>
          <w:b/>
          <w:bCs/>
        </w:rPr>
        <w:t xml:space="preserve">Your current network sees a packet.</w:t>
      </w:r>
      <w:r>
        <w:t xml:space="preserve"> </w:t>
      </w:r>
      <w:r>
        <w:t xml:space="preserve">Specifically, it sees: source IP</w:t>
      </w:r>
      <w:r>
        <w:t xml:space="preserve"> </w:t>
      </w:r>
      <w:r>
        <w:t xml:space="preserve">address, destination IP address, source port, destination port,</w:t>
      </w:r>
      <w:r>
        <w:t xml:space="preserve"> </w:t>
      </w:r>
      <w:r>
        <w:t xml:space="preserve">protocol. It has no idea who sent the packet, what application it</w:t>
      </w:r>
      <w:r>
        <w:t xml:space="preserve"> </w:t>
      </w:r>
      <w:r>
        <w:t xml:space="preserve">belongs to, whether the user is who they claim to be, whether the device</w:t>
      </w:r>
      <w:r>
        <w:t xml:space="preserve"> </w:t>
      </w:r>
      <w:r>
        <w:t xml:space="preserve">is managed and compliant, or whether the data being accessed is the data</w:t>
      </w:r>
      <w:r>
        <w:t xml:space="preserve"> </w:t>
      </w:r>
      <w:r>
        <w:t xml:space="preserve">policy says they should access. It sees a packet. It checks a rule. It</w:t>
      </w:r>
      <w:r>
        <w:t xml:space="preserve"> </w:t>
      </w:r>
      <w:r>
        <w:t xml:space="preserve">allows or denies.</w:t>
      </w:r>
    </w:p>
    <w:p>
      <w:pPr>
        <w:pStyle w:val="BodyText"/>
      </w:pPr>
      <w:r>
        <w:rPr>
          <w:b/>
          <w:bCs/>
        </w:rPr>
        <w:t xml:space="preserve">Application-aware networking sees a transaction.</w:t>
      </w:r>
      <w:r>
        <w:t xml:space="preserve"> </w:t>
      </w:r>
      <w:r>
        <w:t xml:space="preserve">Specifically, it</w:t>
      </w:r>
      <w:r>
        <w:t xml:space="preserve"> </w:t>
      </w:r>
      <w:r>
        <w:t xml:space="preserve">sees: a specific employee, on a managed government laptop that passed</w:t>
      </w:r>
      <w:r>
        <w:t xml:space="preserve"> </w:t>
      </w:r>
      <w:r>
        <w:t xml:space="preserve">compliance check this morning, running Microsoft Teams, requesting a</w:t>
      </w:r>
      <w:r>
        <w:t xml:space="preserve"> </w:t>
      </w:r>
      <w:r>
        <w:t xml:space="preserve">SharePoint document classified as internal, from an office location that</w:t>
      </w:r>
      <w:r>
        <w:t xml:space="preserve"> </w:t>
      </w:r>
      <w:r>
        <w:t xml:space="preserve">is consistent with their normal work pattern, at a time of day that is</w:t>
      </w:r>
      <w:r>
        <w:t xml:space="preserve"> </w:t>
      </w:r>
      <w:r>
        <w:t xml:space="preserve">expected, to access a file that their role and organizational attributes</w:t>
      </w:r>
      <w:r>
        <w:t xml:space="preserve"> </w:t>
      </w:r>
      <w:r>
        <w:t xml:space="preserve">authorize them to access. The network enforces policy against the full</w:t>
      </w:r>
      <w:r>
        <w:t xml:space="preserve"> </w:t>
      </w:r>
      <w:r>
        <w:t xml:space="preserve">context of the transaction — not against a packet.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55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7: Packet-layer network versus application-aware network: the |</w:t>
            </w:r>
            <w:r>
              <w:t xml:space="preserve"> </w:t>
            </w:r>
            <w:r>
              <w:t xml:space="preserve">packet-layer side can only answer</w:t>
            </w:r>
            <w:r>
              <w:t xml:space="preserve"> </w:t>
            </w:r>
            <w:r>
              <w:t xml:space="preserve">‘should this IP reach this port?’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and lists six questions it cannot answer, while the application-aware</w:t>
            </w:r>
            <w:r>
              <w:t xml:space="preserve"> </w:t>
            </w:r>
            <w:r>
              <w:t xml:space="preserve">side answers the full transaction-context policy question and lists |</w:t>
            </w:r>
            <w:r>
              <w:t xml:space="preserve"> </w:t>
            </w:r>
            <w:r>
              <w:t xml:space="preserve">what it can enforce |</w:t>
            </w:r>
          </w:p>
        </w:tc>
      </w:tr>
    </w:tbl>
    <w:bookmarkStart w:id="40" w:name="X5d2cc7b1841043b384155f0a81933706e9c6a6f"/>
    <w:p>
      <w:pPr>
        <w:pStyle w:val="Heading3"/>
      </w:pPr>
      <w:r>
        <w:t xml:space="preserve">What SD-WAN overlay does with new transports</w:t>
      </w:r>
    </w:p>
    <w:p>
      <w:pPr>
        <w:pStyle w:val="FirstParagraph"/>
      </w:pPr>
      <w:r>
        <w:t xml:space="preserve">The overlay treats 5G and LEO satellite exactly the same way it treats</w:t>
      </w:r>
      <w:r>
        <w:t xml:space="preserve"> </w:t>
      </w:r>
      <w:r>
        <w:t xml:space="preserve">MPLS and broadband DIA: as transports to probe continuously, measure</w:t>
      </w:r>
      <w:r>
        <w:t xml:space="preserve"> </w:t>
      </w:r>
      <w:r>
        <w:t xml:space="preserve">precisely, and steer traffic across based on what is performing best for</w:t>
      </w:r>
      <w:r>
        <w:t xml:space="preserve"> </w:t>
      </w:r>
      <w:r>
        <w:t xml:space="preserve">each application class at each moment. The agency does not need to</w:t>
      </w:r>
      <w:r>
        <w:t xml:space="preserve"> </w:t>
      </w:r>
      <w:r>
        <w:t xml:space="preserve">decide in advance that Starlink is better than DIA for Teams calls. The</w:t>
      </w:r>
      <w:r>
        <w:t xml:space="preserve"> </w:t>
      </w:r>
      <w:r>
        <w:t xml:space="preserve">overlay makes that determination empirically, in real time, and changes</w:t>
      </w:r>
      <w:r>
        <w:t xml:space="preserve"> </w:t>
      </w:r>
      <w:r>
        <w:t xml:space="preserve">it when conditions change.</w:t>
      </w:r>
    </w:p>
    <w:bookmarkEnd w:id="40"/>
    <w:bookmarkEnd w:id="41"/>
    <w:bookmarkStart w:id="49" w:name="sd-wan-active-active-multipath"/>
    <w:p>
      <w:pPr>
        <w:pStyle w:val="Heading2"/>
      </w:pPr>
      <w:r>
        <w:t xml:space="preserve">SD-WAN Active-Active Multipath</w:t>
      </w:r>
    </w:p>
    <w:p>
      <w:pPr>
        <w:pStyle w:val="FirstParagraph"/>
      </w:pPr>
      <w:r>
        <w:t xml:space="preserve">An SD-WAN overlay runs continuous, simultaneous probes on every</w:t>
      </w:r>
      <w:r>
        <w:t xml:space="preserve"> </w:t>
      </w:r>
      <w:r>
        <w:t xml:space="preserve">available transport using sub-second probe intervals. The probes measure</w:t>
      </w:r>
      <w:r>
        <w:t xml:space="preserve"> </w:t>
      </w:r>
      <w:r>
        <w:t xml:space="preserve">three things on each path independently:</w:t>
      </w:r>
      <w:r>
        <w:t xml:space="preserve"> </w:t>
      </w:r>
      <w:r>
        <w:rPr>
          <w:b/>
          <w:bCs/>
        </w:rPr>
        <w:t xml:space="preserve">latency</w:t>
      </w:r>
      <w:r>
        <w:t xml:space="preserve">,</w:t>
      </w:r>
      <w:r>
        <w:t xml:space="preserve"> </w:t>
      </w:r>
      <w:r>
        <w:rPr>
          <w:b/>
          <w:bCs/>
        </w:rPr>
        <w:t xml:space="preserve">jitter</w:t>
      </w:r>
      <w:r>
        <w:t xml:space="preserve">, and</w:t>
      </w:r>
      <w:r>
        <w:t xml:space="preserve"> </w:t>
      </w:r>
      <w:r>
        <w:rPr>
          <w:b/>
          <w:bCs/>
        </w:rPr>
        <w:t xml:space="preserve">packet loss</w:t>
      </w:r>
      <w:r>
        <w:t xml:space="preserve">. When a path degrades, the overlay knows within seconds.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6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8: SD-WAN active-active multipath: a branch edge distributes |</w:t>
            </w:r>
            <w:r>
              <w:t xml:space="preserve"> </w:t>
            </w:r>
            <w:r>
              <w:t xml:space="preserve">sequenced packets across MPLS, DIA broadband, 5G MEC, and Starlink |</w:t>
            </w:r>
            <w:r>
              <w:t xml:space="preserve"> </w:t>
            </w:r>
            <w:r>
              <w:t xml:space="preserve">LEO simultaneously into a resequencing buffer with FEC, delivering |</w:t>
            </w:r>
            <w:r>
              <w:t xml:space="preserve"> </w:t>
            </w:r>
            <w:r>
              <w:t xml:space="preserve">one ordered byte stream to the application, versus an active-passive |</w:t>
            </w:r>
            <w:r>
              <w:t xml:space="preserve"> </w:t>
            </w:r>
            <w:r>
              <w:t xml:space="preserve">DIA-only fallback with a 30-90 second switchover |</w:t>
            </w:r>
          </w:p>
        </w:tc>
      </w:tr>
    </w:tbl>
    <w:bookmarkStart w:id="45" w:name="X375c3c0c7c01863ac87bd4c23489e5042dc6a37"/>
    <w:p>
      <w:pPr>
        <w:pStyle w:val="Heading3"/>
      </w:pPr>
      <w:r>
        <w:t xml:space="preserve">Forward Error Correction: recovering toward the physics floor</w:t>
      </w:r>
    </w:p>
    <w:p>
      <w:pPr>
        <w:pStyle w:val="FirstParagraph"/>
      </w:pPr>
      <w:r>
        <w:rPr>
          <w:b/>
          <w:bCs/>
        </w:rPr>
        <w:t xml:space="preserve">Forward Error Correction (FEC)</w:t>
      </w:r>
      <w:r>
        <w:t xml:space="preserve"> </w:t>
      </w:r>
      <w:r>
        <w:t xml:space="preserve">sends redundant data alongside the</w:t>
      </w:r>
      <w:r>
        <w:t xml:space="preserve"> </w:t>
      </w:r>
      <w:r>
        <w:t xml:space="preserve">primary transmission. The receiver can reconstruct a lost packet from</w:t>
      </w:r>
      <w:r>
        <w:t xml:space="preserve"> </w:t>
      </w:r>
      <w:r>
        <w:t xml:space="preserve">the redundant data without any retransmission. The application</w:t>
      </w:r>
      <w:r>
        <w:t xml:space="preserve"> </w:t>
      </w:r>
      <w:r>
        <w:t xml:space="preserve">experiences only the propagation delay — the physics floor — with no</w:t>
      </w:r>
      <w:r>
        <w:t xml:space="preserve"> </w:t>
      </w:r>
      <w:r>
        <w:t xml:space="preserve">retransmission penalty. FEC does not make the signal travel faster. It</w:t>
      </w:r>
      <w:r>
        <w:t xml:space="preserve"> </w:t>
      </w:r>
      <w:r>
        <w:t xml:space="preserve">removes the latency tax that lossy paths impose on top of the physics</w:t>
      </w:r>
      <w:r>
        <w:t xml:space="preserve"> </w:t>
      </w:r>
      <w:r>
        <w:t xml:space="preserve">minimum.</w:t>
      </w:r>
    </w:p>
    <w:bookmarkEnd w:id="45"/>
    <w:bookmarkStart w:id="46" w:name="X7c36cbc0947d3d1b8627c481d917135f952a498"/>
    <w:p>
      <w:pPr>
        <w:pStyle w:val="Heading3"/>
      </w:pPr>
      <w:r>
        <w:t xml:space="preserve">Active-active vs. active-passive: the failover that is not a failover</w:t>
      </w:r>
    </w:p>
    <w:p>
      <w:pPr>
        <w:pStyle w:val="FirstParagraph"/>
      </w:pPr>
      <w:r>
        <w:t xml:space="preserve">Traditional WAN design is</w:t>
      </w:r>
      <w:r>
        <w:t xml:space="preserve"> </w:t>
      </w:r>
      <w:r>
        <w:rPr>
          <w:b/>
          <w:bCs/>
        </w:rPr>
        <w:t xml:space="preserve">active-passive</w:t>
      </w:r>
      <w:r>
        <w:t xml:space="preserve">: MPLS is the primary</w:t>
      </w:r>
      <w:r>
        <w:t xml:space="preserve"> </w:t>
      </w:r>
      <w:r>
        <w:t xml:space="preserve">circuit, DIA broadband is the standby. During switchover — typically</w:t>
      </w:r>
      <w:r>
        <w:t xml:space="preserve"> </w:t>
      </w:r>
      <w:r>
        <w:t xml:space="preserve">30–90 seconds — authentication sessions time out. VPN tunnels drop.</w:t>
      </w:r>
      <w:r>
        <w:t xml:space="preserve"> </w:t>
      </w:r>
      <w:r>
        <w:t xml:space="preserve">Users re-authenticate.</w:t>
      </w:r>
    </w:p>
    <w:p>
      <w:pPr>
        <w:pStyle w:val="BodyText"/>
      </w:pPr>
      <w:r>
        <w:rPr>
          <w:b/>
          <w:bCs/>
        </w:rPr>
        <w:t xml:space="preserve">Active-active multipath</w:t>
      </w:r>
      <w:r>
        <w:t xml:space="preserve"> </w:t>
      </w:r>
      <w:r>
        <w:t xml:space="preserve">carries traffic on all available paths</w:t>
      </w:r>
      <w:r>
        <w:t xml:space="preserve"> </w:t>
      </w:r>
      <w:r>
        <w:t xml:space="preserve">simultaneously, all the time. When a path fails or degrades, the</w:t>
      </w:r>
      <w:r>
        <w:t xml:space="preserve"> </w:t>
      </w:r>
      <w:r>
        <w:t xml:space="preserve">remaining paths absorb its load within milliseconds. A Kerberos ticket</w:t>
      </w:r>
      <w:r>
        <w:t xml:space="preserve"> </w:t>
      </w:r>
      <w:r>
        <w:t xml:space="preserve">exchange that is mid-flight when a path fails is retransmitted</w:t>
      </w:r>
      <w:r>
        <w:t xml:space="preserve"> </w:t>
      </w:r>
      <w:r>
        <w:t xml:space="preserve">automatically. Under active-passive failover, the client times out after</w:t>
      </w:r>
      <w:r>
        <w:t xml:space="preserve"> </w:t>
      </w:r>
      <w:r>
        <w:t xml:space="preserve">several seconds — this is the</w:t>
      </w:r>
      <w:r>
        <w:t xml:space="preserve"> </w:t>
      </w:r>
      <w:r>
        <w:t xml:space="preserve">“logon takes 45 seconds”</w:t>
      </w:r>
      <w:r>
        <w:t xml:space="preserve"> </w:t>
      </w:r>
      <w:r>
        <w:t xml:space="preserve">symptom field</w:t>
      </w:r>
      <w:r>
        <w:t xml:space="preserve"> </w:t>
      </w:r>
      <w:r>
        <w:t xml:space="preserve">offices report. Under active-active multipath, the request was already</w:t>
      </w:r>
      <w:r>
        <w:t xml:space="preserve"> </w:t>
      </w:r>
      <w:r>
        <w:t xml:space="preserve">distributed across multiple paths. The user experiences a 50 ms pause</w:t>
      </w:r>
      <w:r>
        <w:t xml:space="preserve"> </w:t>
      </w:r>
      <w:r>
        <w:t xml:space="preserve">rather than a 30-second timeout.</w:t>
      </w:r>
    </w:p>
    <w:bookmarkEnd w:id="46"/>
    <w:bookmarkStart w:id="47" w:name="X8655c2a6f1cf7da74d2464aa955677d1198371a"/>
    <w:p>
      <w:pPr>
        <w:pStyle w:val="Heading3"/>
      </w:pPr>
      <w:r>
        <w:t xml:space="preserve">Why</w:t>
      </w:r>
      <w:r>
        <w:t xml:space="preserve"> </w:t>
      </w:r>
      <w:r>
        <w:t xml:space="preserve">“DIA to M365 will solve it”</w:t>
      </w:r>
      <w:r>
        <w:t xml:space="preserve"> </w:t>
      </w:r>
      <w:r>
        <w:t xml:space="preserve">is half the answer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Capability DIA Circuit O</w:t>
            </w:r>
            <w:r>
              <w:t xml:space="preserve"> </w:t>
            </w:r>
            <w:r>
              <w:t xml:space="preserve">Overlay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nly SD-WAN Intelligent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Eliminates MPLS Yes Yes</w:t>
            </w:r>
            <w:r>
              <w:t xml:space="preserve"> </w:t>
            </w:r>
            <w:r>
              <w:t xml:space="preserve">geographic hairpin to</w:t>
            </w:r>
            <w:r>
              <w:t xml:space="preserve"> </w:t>
            </w:r>
            <w:r>
              <w:t xml:space="preserve">cloud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Visibility into path Non</w:t>
            </w:r>
            <w:r>
              <w:t xml:space="preserve"> </w:t>
            </w:r>
            <w:r>
              <w:t xml:space="preserve">quality (latency, per-tr</w:t>
            </w:r>
            <w:r>
              <w:t xml:space="preserve"> </w:t>
            </w:r>
            <w:r>
              <w:t xml:space="preserve">jitter, loss)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 Continuous,</w:t>
            </w:r>
            <w:r>
              <w:t xml:space="preserve"> </w:t>
            </w:r>
            <w:r>
              <w:t xml:space="preserve">ansport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Responds to path None Su</w:t>
            </w:r>
            <w:r>
              <w:t xml:space="preserve"> </w:t>
            </w:r>
            <w:r>
              <w:t xml:space="preserve">degradation before</w:t>
            </w:r>
            <w:r>
              <w:t xml:space="preserve"> </w:t>
            </w:r>
            <w:r>
              <w:t xml:space="preserve">users notice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b-second reweighting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Splits a single One path</w:t>
            </w:r>
            <w:r>
              <w:t xml:space="preserve"> </w:t>
            </w:r>
            <w:r>
              <w:t xml:space="preserve">conversation across with</w:t>
            </w:r>
            <w:r>
              <w:t xml:space="preserve"> </w:t>
            </w:r>
            <w:r>
              <w:t xml:space="preserve">multiple paths</w:t>
            </w:r>
            <w:r>
              <w:t xml:space="preserve"> </w:t>
            </w:r>
            <w:r>
              <w:t xml:space="preserve">simultaneously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only Active-active mult</w:t>
            </w:r>
            <w:r>
              <w:t xml:space="preserve"> </w:t>
            </w:r>
            <w:r>
              <w:t xml:space="preserve">resequencing</w:t>
            </w:r>
          </w:p>
        </w:tc>
        <w:tc>
          <w:tcPr/>
          <w:p>
            <w:pPr>
              <w:pStyle w:val="Compact"/>
            </w:pPr>
            <w:r>
              <w:t xml:space="preserve">ipath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Aggregates bandwidth One</w:t>
            </w:r>
            <w:r>
              <w:t xml:space="preserve"> </w:t>
            </w:r>
            <w:r>
              <w:t xml:space="preserve">from all transports of 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 only Bonded capaci</w:t>
            </w:r>
            <w:r>
              <w:t xml:space="preserve"> </w:t>
            </w:r>
            <w:r>
              <w:t xml:space="preserve">ll paths</w:t>
            </w:r>
          </w:p>
        </w:tc>
        <w:tc>
          <w:tcPr/>
          <w:p>
            <w:pPr>
              <w:pStyle w:val="Compact"/>
            </w:pPr>
            <w:r>
              <w:t xml:space="preserve">ty = sum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Routes audio, video, Non</w:t>
            </w:r>
            <w:r>
              <w:t xml:space="preserve"> </w:t>
            </w:r>
            <w:r>
              <w:t xml:space="preserve">and data streams of one</w:t>
            </w:r>
            <w:r>
              <w:t xml:space="preserve"> </w:t>
            </w:r>
            <w:r>
              <w:t xml:space="preserve">call to different paths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 Per-stream application</w:t>
            </w:r>
            <w:r>
              <w:t xml:space="preserve"> </w:t>
            </w:r>
            <w:r>
              <w:t xml:space="preserve">steering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Fails over within 30–90</w:t>
            </w:r>
            <w:r>
              <w:t xml:space="preserve"> </w:t>
            </w:r>
            <w:r>
              <w:t xml:space="preserve">milliseconds without swi</w:t>
            </w:r>
            <w:r>
              <w:t xml:space="preserve"> </w:t>
            </w:r>
            <w:r>
              <w:t xml:space="preserve">dropping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Seamless — all</w:t>
            </w:r>
            <w:r>
              <w:t xml:space="preserve"> </w:t>
            </w:r>
            <w:r>
              <w:t xml:space="preserve">tchover already active</w:t>
            </w:r>
          </w:p>
        </w:tc>
        <w:tc>
          <w:tcPr/>
          <w:p>
            <w:pPr>
              <w:pStyle w:val="Compact"/>
            </w:pPr>
            <w:r>
              <w:t xml:space="preserve">paths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Uses 5G local breakout N</w:t>
            </w:r>
            <w:r>
              <w:t xml:space="preserve"> </w:t>
            </w:r>
            <w:r>
              <w:t xml:space="preserve">when faster than in mult</w:t>
            </w:r>
            <w:r>
              <w:t xml:space="preserve"> </w:t>
            </w:r>
            <w:r>
              <w:t xml:space="preserve">wireline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Measured and include</w:t>
            </w:r>
            <w:r>
              <w:t xml:space="preserve"> </w:t>
            </w:r>
            <w:r>
              <w:t xml:space="preserve">ipath pool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Uses LEO satellite None</w:t>
            </w:r>
            <w:r>
              <w:t xml:space="preserve"> </w:t>
            </w:r>
            <w:r>
              <w:t xml:space="preserve">vacuum path when faster</w:t>
            </w:r>
            <w:r>
              <w:t xml:space="preserve"> </w:t>
            </w:r>
            <w:r>
              <w:t xml:space="preserve">than fiber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and included</w:t>
            </w:r>
            <w:r>
              <w:t xml:space="preserve"> </w:t>
            </w:r>
            <w:r>
              <w:t xml:space="preserve">in multipath pool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Applies FEC to recover N</w:t>
            </w:r>
            <w:r>
              <w:t xml:space="preserve"> </w:t>
            </w:r>
            <w:r>
              <w:t xml:space="preserve">toward physics minimum</w:t>
            </w:r>
            <w:r>
              <w:t xml:space="preserve"> </w:t>
            </w:r>
            <w:r>
              <w:t xml:space="preserve">on lossy paths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Per-transport FEC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Provides audit trail of</w:t>
            </w:r>
            <w:r>
              <w:t xml:space="preserve"> </w:t>
            </w:r>
            <w:r>
              <w:t xml:space="preserve">path decisions (TIC 3.0</w:t>
            </w:r>
            <w:r>
              <w:t xml:space="preserve"> </w:t>
            </w:r>
            <w:r>
              <w:t xml:space="preserve">/ AU-12)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Every decision is a</w:t>
            </w:r>
            <w:r>
              <w:t xml:space="preserve"> </w:t>
            </w:r>
            <w:r>
              <w:t xml:space="preserve">logged event</w:t>
            </w:r>
          </w:p>
        </w:tc>
        <w:tc>
          <w:tcPr/>
          <w:p>
            <w:pPr>
              <w:pStyle w:val="Compact"/>
            </w:pPr>
          </w:p>
        </w:tc>
      </w:tr>
    </w:tbl>
    <w:bookmarkEnd w:id="47"/>
    <w:bookmarkStart w:id="48" w:name="Xc717aabd4ab02927b7deab34227116e9e7db38d"/>
    <w:p>
      <w:pPr>
        <w:pStyle w:val="Heading3"/>
      </w:pPr>
      <w:r>
        <w:t xml:space="preserve">What the commercial world figured out — and when</w:t>
      </w:r>
    </w:p>
    <w:tbl>
      <w:tblPr>
        <w:tblStyle w:val="Table"/>
        <w:tblW w:type="pct" w:w="4935"/>
        <w:tblLayout w:type="fixed"/>
        <w:tblLook w:firstRow="1" w:lastRow="0" w:firstColumn="0" w:lastColumn="0" w:noHBand="0" w:noVBand="0" w:val="0020"/>
      </w:tblPr>
      <w:tblGrid>
        <w:gridCol w:w="1851"/>
        <w:gridCol w:w="1851"/>
        <w:gridCol w:w="2057"/>
        <w:gridCol w:w="205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Current Federal Wh</w:t>
            </w:r>
            <w:r>
              <w:t xml:space="preserve"> </w:t>
            </w:r>
            <w:r>
              <w:t xml:space="preserve">Practice Moved On</w:t>
            </w:r>
          </w:p>
        </w:tc>
        <w:tc>
          <w:tcPr/>
          <w:p>
            <w:pPr>
              <w:pStyle w:val="Compact"/>
            </w:pPr>
            <w:r>
              <w:t xml:space="preserve">en Commercial What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Replaced It Why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MPLS for all 2014-</w:t>
            </w:r>
            <w:r>
              <w:t xml:space="preserve"> </w:t>
            </w:r>
            <w:r>
              <w:t xml:space="preserve">branch broadband +</w:t>
            </w:r>
            <w:r>
              <w:t xml:space="preserve"> </w:t>
            </w:r>
            <w:r>
              <w:t xml:space="preserve">connectivity local</w:t>
            </w:r>
          </w:p>
        </w:tc>
        <w:tc>
          <w:tcPr/>
          <w:p>
            <w:pPr>
              <w:pStyle w:val="Compact"/>
            </w:pPr>
            <w:r>
              <w:t xml:space="preserve">-2018 SD-WAN on Co</w:t>
            </w:r>
            <w:r>
              <w:t xml:space="preserve"> </w:t>
            </w:r>
            <w:r>
              <w:t xml:space="preserve">LTE flexibility,</w:t>
            </w:r>
            <w:r>
              <w:t xml:space="preserve"> </w:t>
            </w:r>
            <w:r>
              <w:t xml:space="preserve">breakout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st,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Central internet 2</w:t>
            </w:r>
            <w:r>
              <w:t xml:space="preserve"> </w:t>
            </w:r>
            <w:r>
              <w:t xml:space="preserve">breakout through b</w:t>
            </w:r>
            <w:r>
              <w:t xml:space="preserve"> </w:t>
            </w:r>
            <w:r>
              <w:t xml:space="preserve">DC through DC</w:t>
            </w:r>
          </w:p>
        </w:tc>
        <w:tc>
          <w:tcPr/>
          <w:p>
            <w:pPr>
              <w:pStyle w:val="Compact"/>
            </w:pPr>
            <w:r>
              <w:t xml:space="preserve">016–2019 Local in</w:t>
            </w:r>
            <w:r>
              <w:t xml:space="preserve"> </w:t>
            </w:r>
            <w:r>
              <w:t xml:space="preserve">reakout at branch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ternet Cloud apps do</w:t>
            </w:r>
            <w:r>
              <w:t xml:space="preserve"> </w:t>
            </w:r>
            <w:r>
              <w:t xml:space="preserve">need to go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VPN as primary 201</w:t>
            </w:r>
            <w:r>
              <w:t xml:space="preserve"> </w:t>
            </w:r>
            <w:r>
              <w:t xml:space="preserve">remote access repl</w:t>
            </w:r>
            <w:r>
              <w:t xml:space="preserve"> </w:t>
            </w:r>
            <w:r>
              <w:t xml:space="preserve">per-network trust</w:t>
            </w:r>
          </w:p>
        </w:tc>
        <w:tc>
          <w:tcPr/>
          <w:p>
            <w:pPr>
              <w:pStyle w:val="Compact"/>
            </w:pPr>
            <w:r>
              <w:t xml:space="preserve">9–2021 ZTNA / SAS</w:t>
            </w:r>
            <w:r>
              <w:t xml:space="preserve"> </w:t>
            </w:r>
            <w:r>
              <w:t xml:space="preserve">aces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 overlay Per-app ac</w:t>
            </w:r>
          </w:p>
        </w:tc>
        <w:tc>
          <w:tcPr/>
          <w:p>
            <w:pPr>
              <w:pStyle w:val="Compact"/>
            </w:pPr>
            <w:r>
              <w:t xml:space="preserve">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 DNS / 2017</w:t>
            </w:r>
            <w:r>
              <w:t xml:space="preserve"> </w:t>
            </w:r>
            <w:r>
              <w:t xml:space="preserve">per-site DNS (Info</w:t>
            </w:r>
            <w:r>
              <w:t xml:space="preserve"> </w:t>
            </w:r>
            <w:r>
              <w:t xml:space="preserve">servers surface</w:t>
            </w:r>
          </w:p>
        </w:tc>
        <w:tc>
          <w:tcPr/>
          <w:p>
            <w:pPr>
              <w:pStyle w:val="Compact"/>
            </w:pPr>
            <w:r>
              <w:t xml:space="preserve">–2020 Unified DDI</w:t>
            </w:r>
            <w:r>
              <w:t xml:space="preserve"> </w:t>
            </w:r>
            <w:r>
              <w:t xml:space="preserve">Blox, BlueCat) sec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DNS became a</w:t>
            </w:r>
            <w:r>
              <w:t xml:space="preserve"> </w:t>
            </w:r>
            <w:r>
              <w:t xml:space="preserve">urity control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DHCP as invisible</w:t>
            </w:r>
            <w:r>
              <w:t xml:space="preserve"> </w:t>
            </w:r>
            <w:r>
              <w:t xml:space="preserve">per-site utility a</w:t>
            </w:r>
            <w:r>
              <w:t xml:space="preserve"> </w:t>
            </w:r>
            <w:r>
              <w:t xml:space="preserve">evidence authorita</w:t>
            </w:r>
            <w:r>
              <w:t xml:space="preserve"> </w:t>
            </w:r>
            <w:r>
              <w:t xml:space="preserve">device inventory</w:t>
            </w:r>
          </w:p>
        </w:tc>
        <w:tc>
          <w:tcPr/>
          <w:p>
            <w:pPr>
              <w:pStyle w:val="Compact"/>
            </w:pPr>
            <w:r>
              <w:t xml:space="preserve">2017–2020 IPAM as</w:t>
            </w:r>
            <w:r>
              <w:t xml:space="preserve"> </w:t>
            </w:r>
            <w:r>
              <w:t xml:space="preserve">nd compliance requ</w:t>
            </w:r>
            <w:r>
              <w:t xml:space="preserve"> </w:t>
            </w:r>
            <w:r>
              <w:t xml:space="preserve">tive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inventory Zero Trus</w:t>
            </w:r>
            <w:r>
              <w:t xml:space="preserve"> </w:t>
            </w:r>
            <w:r>
              <w:t xml:space="preserve">ires</w:t>
            </w:r>
          </w:p>
        </w:tc>
        <w:tc>
          <w:tcPr/>
          <w:p>
            <w:pPr>
              <w:pStyle w:val="Compact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Network-layer 2018</w:t>
            </w:r>
            <w:r>
              <w:t xml:space="preserve"> </w:t>
            </w:r>
            <w:r>
              <w:t xml:space="preserve">firewall as enforc</w:t>
            </w:r>
            <w:r>
              <w:t xml:space="preserve"> </w:t>
            </w:r>
            <w:r>
              <w:t xml:space="preserve">primary security Z</w:t>
            </w:r>
          </w:p>
        </w:tc>
        <w:tc>
          <w:tcPr/>
          <w:p>
            <w:pPr>
              <w:pStyle w:val="Compact"/>
            </w:pPr>
            <w:r>
              <w:t xml:space="preserve">–2022 Application</w:t>
            </w:r>
            <w:r>
              <w:t xml:space="preserve"> </w:t>
            </w:r>
            <w:r>
              <w:t xml:space="preserve">ement (SASE, usefu</w:t>
            </w:r>
            <w:r>
              <w:t xml:space="preserve"> </w:t>
            </w:r>
            <w:r>
              <w:t xml:space="preserve">TNA) or intent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-layer Packets carry</w:t>
            </w:r>
            <w:r>
              <w:t xml:space="preserve"> </w:t>
            </w:r>
            <w:r>
              <w:t xml:space="preserve">l identity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Session-based 2015</w:t>
            </w:r>
            <w:r>
              <w:t xml:space="preserve"> </w:t>
            </w:r>
            <w:r>
              <w:t xml:space="preserve">application 2.0 /</w:t>
            </w:r>
            <w:r>
              <w:t xml:space="preserve"> </w:t>
            </w:r>
            <w:r>
              <w:t xml:space="preserve">authentication tok</w:t>
            </w:r>
            <w:r>
              <w:t xml:space="preserve"> </w:t>
            </w:r>
            <w:r>
              <w:t xml:space="preserve">stateless</w:t>
            </w:r>
          </w:p>
        </w:tc>
        <w:tc>
          <w:tcPr/>
          <w:p>
            <w:pPr>
              <w:pStyle w:val="Compact"/>
            </w:pPr>
            <w:r>
              <w:t xml:space="preserve">–2019 Token-based</w:t>
            </w:r>
            <w:r>
              <w:t xml:space="preserve"> </w:t>
            </w:r>
            <w:r>
              <w:t xml:space="preserve">OIDC) across WAN;</w:t>
            </w:r>
            <w:r>
              <w:t xml:space="preserve"> </w:t>
            </w:r>
            <w:r>
              <w:t xml:space="preserve">ens are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(OAuth Sessions bre</w:t>
            </w:r>
          </w:p>
        </w:tc>
        <w:tc>
          <w:tcPr/>
          <w:p>
            <w:pPr>
              <w:pStyle w:val="Compact"/>
            </w:pPr>
            <w:r>
              <w:t xml:space="preserve">ak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is not a forecast.</w:t>
      </w:r>
      <w:r>
        <w:t xml:space="preserve"> </w:t>
      </w:r>
      <w:r>
        <w:t xml:space="preserve">Every item in this table is a completed</w:t>
      </w:r>
      <w:r>
        <w:t xml:space="preserve"> </w:t>
      </w:r>
      <w:r>
        <w:t xml:space="preserve">transition in the commercial sector. The federal government is</w:t>
      </w:r>
      <w:r>
        <w:t xml:space="preserve"> </w:t>
      </w:r>
      <w:r>
        <w:t xml:space="preserve">executing these transitions now, under compliance mandates — Zero</w:t>
      </w:r>
      <w:r>
        <w:t xml:space="preserve"> </w:t>
      </w:r>
      <w:r>
        <w:t xml:space="preserve">Trust Executive Order, TIC 3.0, FedRAMP 20x — that commercial</w:t>
      </w:r>
      <w:r>
        <w:t xml:space="preserve"> </w:t>
      </w:r>
      <w:r>
        <w:t xml:space="preserve">enterprises were not subject to. That makes the federal transition</w:t>
      </w:r>
      <w:r>
        <w:t xml:space="preserve"> </w:t>
      </w:r>
      <w:r>
        <w:t xml:space="preserve">harder, not easier. The path is known. The delay has a cost.</w:t>
      </w:r>
    </w:p>
    <w:bookmarkEnd w:id="48"/>
    <w:bookmarkEnd w:id="49"/>
    <w:bookmarkStart w:id="50" w:name="X50c43ddecf199ebf91917431a313350dc266772"/>
    <w:p>
      <w:pPr>
        <w:pStyle w:val="Heading2"/>
      </w:pPr>
      <w:r>
        <w:t xml:space="preserve">Why Direct Internet Access Alone Does Not Satisfy NIST Controls</w:t>
      </w:r>
    </w:p>
    <w:p>
      <w:pPr>
        <w:pStyle w:val="FirstParagraph"/>
      </w:pPr>
      <w:r>
        <w:t xml:space="preserve">When agencies present DIA as a modernization achievement, they have</w:t>
      </w:r>
      <w:r>
        <w:t xml:space="preserve"> </w:t>
      </w:r>
      <w:r>
        <w:t xml:space="preserve">solved a connectivity problem. They have not solved a compliance</w:t>
      </w:r>
      <w:r>
        <w:t xml:space="preserve"> </w:t>
      </w:r>
      <w:r>
        <w:t xml:space="preserve">problem. DIA is a transit service — a pipe to the internet. It</w:t>
      </w:r>
      <w:r>
        <w:t xml:space="preserve"> </w:t>
      </w:r>
      <w:r>
        <w:t xml:space="preserve">satisfies exactly one federal requirement: it provides network</w:t>
      </w:r>
      <w:r>
        <w:t xml:space="preserve"> </w:t>
      </w:r>
      <w:r>
        <w:t xml:space="preserve">connectivity to internet-hosted services. Every security control</w:t>
      </w:r>
      <w:r>
        <w:t xml:space="preserve"> </w:t>
      </w:r>
      <w:r>
        <w:t xml:space="preserve">governing what traverses that connectivity must be applied by a separate</w:t>
      </w:r>
      <w:r>
        <w:t xml:space="preserve"> </w:t>
      </w:r>
      <w:r>
        <w:t xml:space="preserve">control stack. The pipe itself contributes nothing to compliance.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NIST Control What It Req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uires What Provides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AC-4 Information Flow Ap</w:t>
            </w:r>
            <w:r>
              <w:t xml:space="preserve"> </w:t>
            </w:r>
            <w:r>
              <w:t xml:space="preserve">Enforcement enforcement</w:t>
            </w:r>
            <w:r>
              <w:t xml:space="preserve"> </w:t>
            </w:r>
            <w:r>
              <w:t xml:space="preserve">the destination</w:t>
            </w:r>
            <w:r>
              <w:t xml:space="preserve"> </w:t>
            </w:r>
            <w:r>
              <w:t xml:space="preserve">application, not just</w:t>
            </w:r>
            <w:r>
              <w:t xml:space="preserve"> </w:t>
            </w:r>
            <w:r>
              <w:t xml:space="preserve">the destination 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plication-layer CASB in</w:t>
            </w:r>
            <w:r>
              <w:t xml:space="preserve"> </w:t>
            </w:r>
            <w:r>
              <w:t xml:space="preserve">identifying</w:t>
            </w:r>
          </w:p>
        </w:tc>
        <w:tc>
          <w:tcPr/>
          <w:p>
            <w:pPr>
              <w:pStyle w:val="Compact"/>
            </w:pPr>
            <w:r>
              <w:t xml:space="preserve">SASE stack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SC-7 Boundary Applicatio</w:t>
            </w:r>
            <w:r>
              <w:t xml:space="preserve"> </w:t>
            </w:r>
            <w:r>
              <w:t xml:space="preserve">Protection inspection; d</w:t>
            </w:r>
            <w:r>
              <w:t xml:space="preserve"> </w:t>
            </w:r>
            <w:r>
              <w:t xml:space="preserve">on port 443,</w:t>
            </w:r>
            <w:r>
              <w:t xml:space="preserve"> </w:t>
            </w:r>
            <w:r>
              <w:t xml:space="preserve">exfiltration in DNS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n-layer SWG / FWaaS in S</w:t>
            </w:r>
            <w:r>
              <w:t xml:space="preserve"> </w:t>
            </w:r>
            <w:r>
              <w:t xml:space="preserve">etect C2 stack</w:t>
            </w:r>
          </w:p>
        </w:tc>
        <w:tc>
          <w:tcPr/>
          <w:p>
            <w:pPr>
              <w:pStyle w:val="Compact"/>
            </w:pPr>
            <w:r>
              <w:t xml:space="preserve">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SC-8 Transmission Networ</w:t>
            </w:r>
            <w:r>
              <w:t xml:space="preserve"> </w:t>
            </w:r>
            <w:r>
              <w:t xml:space="preserve">Confidentiality and encr</w:t>
            </w:r>
            <w:r>
              <w:t xml:space="preserve"> </w:t>
            </w:r>
            <w:r>
              <w:t xml:space="preserve">Integrity nothing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k-layer SD-WAN IPsec tun</w:t>
            </w:r>
            <w:r>
              <w:t xml:space="preserve"> </w:t>
            </w:r>
            <w:r>
              <w:t xml:space="preserve">yption DIA alone encrypt</w:t>
            </w:r>
          </w:p>
        </w:tc>
        <w:tc>
          <w:tcPr/>
          <w:p>
            <w:pPr>
              <w:pStyle w:val="Compact"/>
            </w:pPr>
            <w:r>
              <w:t xml:space="preserve">nel —</w:t>
            </w:r>
            <w:r>
              <w:t xml:space="preserve"> </w:t>
            </w:r>
            <w:r>
              <w:t xml:space="preserve">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SI-3 Malware Protection</w:t>
            </w:r>
            <w:r>
              <w:t xml:space="preserve"> </w:t>
            </w:r>
            <w:r>
              <w:t xml:space="preserve">inspection at in SASE st</w:t>
            </w:r>
            <w:r>
              <w:t xml:space="preserve"> </w:t>
            </w:r>
            <w:r>
              <w:t xml:space="preserve">appropriate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Inline malware SWG with</w:t>
            </w:r>
            <w:r>
              <w:t xml:space="preserve"> </w:t>
            </w:r>
            <w:r>
              <w:t xml:space="preserve">ack</w:t>
            </w:r>
          </w:p>
        </w:tc>
        <w:tc>
          <w:tcPr/>
          <w:p>
            <w:pPr>
              <w:pStyle w:val="Compact"/>
            </w:pPr>
            <w:r>
              <w:t xml:space="preserve">SSL inspection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SI-4 System Monitoring A</w:t>
            </w:r>
            <w:r>
              <w:t xml:space="preserve"> </w:t>
            </w:r>
            <w:r>
              <w:t xml:space="preserve">telemetry — user, tele</w:t>
            </w:r>
            <w:r>
              <w:t xml:space="preserve"> </w:t>
            </w:r>
            <w:r>
              <w:t xml:space="preserve">device, app, data,</w:t>
            </w:r>
            <w:r>
              <w:t xml:space="preserve"> </w:t>
            </w:r>
            <w:r>
              <w:t xml:space="preserve">behavioral pattern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pplication-layer AAN app</w:t>
            </w:r>
            <w:r>
              <w:t xml:space="preserve"> </w:t>
            </w:r>
            <w:r>
              <w:t xml:space="preserve">metry</w:t>
            </w:r>
          </w:p>
        </w:tc>
        <w:tc>
          <w:tcPr/>
          <w:p>
            <w:pPr>
              <w:pStyle w:val="Compact"/>
            </w:pPr>
            <w:r>
              <w:t xml:space="preserve">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AU-2 / AU-12 Audit User</w:t>
            </w:r>
            <w:r>
              <w:t xml:space="preserve"> </w:t>
            </w:r>
            <w:r>
              <w:t xml:space="preserve">Events / Audit Record ac</w:t>
            </w:r>
            <w:r>
              <w:t xml:space="preserve"> </w:t>
            </w:r>
            <w:r>
              <w:t xml:space="preserve">Generation performed act</w:t>
            </w:r>
            <w:r>
              <w:t xml:space="preserve"> </w:t>
            </w:r>
            <w:r>
              <w:t xml:space="preserve">data type C — not</w:t>
            </w:r>
            <w:r>
              <w:t xml:space="preserve"> </w:t>
            </w:r>
            <w:r>
              <w:t xml:space="preserve">just IP flows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 on device D Applicatio</w:t>
            </w:r>
            <w:r>
              <w:t xml:space="preserve"> </w:t>
            </w:r>
            <w:r>
              <w:t xml:space="preserve">cessed application A, lo</w:t>
            </w:r>
            <w:r>
              <w:t xml:space="preserve"> </w:t>
            </w:r>
            <w:r>
              <w:t xml:space="preserve">ion V on</w:t>
            </w:r>
          </w:p>
        </w:tc>
        <w:tc>
          <w:tcPr/>
          <w:p>
            <w:pPr>
              <w:pStyle w:val="Compact"/>
            </w:pPr>
            <w:r>
              <w:t xml:space="preserve">n-layer</w:t>
            </w:r>
            <w:r>
              <w:t xml:space="preserve"> </w:t>
            </w:r>
            <w:r>
              <w:t xml:space="preserve">gging via AAN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 Continuous Per-sess</w:t>
            </w:r>
            <w:r>
              <w:t xml:space="preserve"> </w:t>
            </w:r>
            <w:r>
              <w:t xml:space="preserve">Monitoring verified, dev</w:t>
            </w:r>
            <w:r>
              <w:t xml:space="preserve"> </w:t>
            </w:r>
            <w:r>
              <w:t xml:space="preserve">posture, access</w:t>
            </w:r>
            <w:r>
              <w:t xml:space="preserve"> </w:t>
            </w:r>
            <w:r>
              <w:t xml:space="preserve">consistent with policy</w:t>
            </w:r>
            <w:r>
              <w:t xml:space="preserve"> </w:t>
            </w:r>
            <w:r>
              <w:t xml:space="preserve">— machine-readable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ion: identity AAN and SA</w:t>
            </w:r>
            <w:r>
              <w:t xml:space="preserve"> </w:t>
            </w:r>
            <w:r>
              <w:t xml:space="preserve">ice</w:t>
            </w:r>
          </w:p>
        </w:tc>
        <w:tc>
          <w:tcPr/>
          <w:p>
            <w:pPr>
              <w:pStyle w:val="Compact"/>
            </w:pPr>
            <w:r>
              <w:t xml:space="preserve">SE stack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precise relationship: DIA enables compliance; AAN and SASE</w:t>
      </w:r>
      <w:r>
        <w:rPr>
          <w:b/>
          <w:bCs/>
        </w:rPr>
        <w:t xml:space="preserve"> </w:t>
      </w:r>
      <w:r>
        <w:rPr>
          <w:b/>
          <w:bCs/>
        </w:rPr>
        <w:t xml:space="preserve">achieve it.</w:t>
      </w:r>
      <w:r>
        <w:t xml:space="preserve"> </w:t>
      </w:r>
      <w:r>
        <w:t xml:space="preserve">DIA provides the connectivity that makes cloud-hosted</w:t>
      </w:r>
      <w:r>
        <w:t xml:space="preserve"> </w:t>
      </w:r>
      <w:r>
        <w:t xml:space="preserve">services reachable without the MPLS hairpin. It is necessary. It is</w:t>
      </w:r>
      <w:r>
        <w:t xml:space="preserve"> </w:t>
      </w:r>
      <w:r>
        <w:t xml:space="preserve">not sufficient. When an agency presents</w:t>
      </w:r>
      <w:r>
        <w:t xml:space="preserve"> </w:t>
      </w:r>
      <w:r>
        <w:t xml:space="preserve">“we have DIA”</w:t>
      </w:r>
      <w:r>
        <w:t xml:space="preserve"> </w:t>
      </w:r>
      <w:r>
        <w:t xml:space="preserve">as a compliance</w:t>
      </w:r>
      <w:r>
        <w:t xml:space="preserve"> </w:t>
      </w:r>
      <w:r>
        <w:t xml:space="preserve">achievement, the correct technical response is:</w:t>
      </w:r>
      <w:r>
        <w:t xml:space="preserve"> </w:t>
      </w:r>
      <w:r>
        <w:rPr>
          <w:b/>
          <w:bCs/>
        </w:rPr>
        <w:t xml:space="preserve">you have the pipe.</w:t>
      </w:r>
      <w:r>
        <w:rPr>
          <w:b/>
          <w:bCs/>
        </w:rPr>
        <w:t xml:space="preserve"> </w:t>
      </w:r>
      <w:r>
        <w:rPr>
          <w:b/>
          <w:bCs/>
        </w:rPr>
        <w:t xml:space="preserve">Where is the control stack?</w:t>
      </w:r>
    </w:p>
    <w:bookmarkEnd w:id="50"/>
    <w:bookmarkStart w:id="63" w:name="X1a497c7ea6d83df250265fb5a83ec23fa2fa09e"/>
    <w:p>
      <w:pPr>
        <w:pStyle w:val="Heading2"/>
      </w:pPr>
      <w:r>
        <w:t xml:space="preserve">Act 4 — The Way Forward: Application-Aware Modernization</w:t>
      </w:r>
    </w:p>
    <w:p>
      <w:pPr>
        <w:pStyle w:val="FirstParagraph"/>
      </w:pPr>
      <w:r>
        <w:t xml:space="preserve">You can’t fix this by patching the old model. You can’t bolt Zero Trust</w:t>
      </w:r>
      <w:r>
        <w:t xml:space="preserve"> </w:t>
      </w:r>
      <w:r>
        <w:t xml:space="preserve">onto a Kerberos-in-MPLS architecture. You can’t add more proxies. The</w:t>
      </w:r>
      <w:r>
        <w:t xml:space="preserve"> </w:t>
      </w:r>
      <w:r>
        <w:t xml:space="preserve">only way forward is to rebuild the foundation around one structural move</w:t>
      </w:r>
      <w:r>
        <w:t xml:space="preserve"> </w:t>
      </w:r>
      <w:r>
        <w:t xml:space="preserve">and five principles that follow from it.</w:t>
      </w:r>
    </w:p>
    <w:p>
      <w:pPr>
        <w:pStyle w:val="BodyText"/>
      </w:pPr>
      <w:r>
        <w:t xml:space="preserve">The structural move is the one sentence this whole story turns on.</w:t>
      </w:r>
      <w:r>
        <w:t xml:space="preserve"> </w:t>
      </w:r>
      <w:r>
        <w:t xml:space="preserve">Active Directory conflated</w:t>
      </w:r>
      <w:r>
        <w:t xml:space="preserve"> </w:t>
      </w:r>
      <w:r>
        <w:rPr>
          <w:b/>
          <w:bCs/>
        </w:rPr>
        <w:t xml:space="preserve">the directory (truth)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the domain</w:t>
      </w:r>
      <w:r>
        <w:rPr>
          <w:b/>
          <w:bCs/>
        </w:rPr>
        <w:t xml:space="preserve"> </w:t>
      </w:r>
      <w:r>
        <w:rPr>
          <w:b/>
          <w:bCs/>
        </w:rPr>
        <w:t xml:space="preserve">controller (the in-path enforcer)</w:t>
      </w:r>
      <w:r>
        <w:t xml:space="preserve">. NIST SP 800-207 and OMB M-22-09</w:t>
      </w:r>
      <w:r>
        <w:t xml:space="preserve"> </w:t>
      </w:r>
      <w:r>
        <w:t xml:space="preserve">require the modern architecture to keep these separate: the governance</w:t>
      </w:r>
      <w:r>
        <w:t xml:space="preserve"> </w:t>
      </w:r>
      <w:r>
        <w:t xml:space="preserve">layer holds and reconciles authoritative state, while identity</w:t>
      </w:r>
      <w:r>
        <w:t xml:space="preserve"> </w:t>
      </w:r>
      <w:r>
        <w:t xml:space="preserve">providers, enforcement points, and data platforms remain the runtime</w:t>
      </w:r>
      <w:r>
        <w:t xml:space="preserve"> </w:t>
      </w:r>
      <w:r>
        <w:t xml:space="preserve">data planes.</w:t>
      </w:r>
    </w:p>
    <w:tbl>
      <w:tblPr>
        <w:tblStyle w:val="Table"/>
        <w:tblW w:type="pct" w:w="5069"/>
        <w:tblLayout w:type="fixed"/>
        <w:tblLook w:firstRow="0" w:lastRow="0" w:firstColumn="0" w:lastColumn="0" w:noHBand="0" w:noVBand="0" w:val="0000"/>
      </w:tblPr>
      <w:tblGrid>
        <w:gridCol w:w="803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35560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71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“3.888888888888889in”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9: Act 4: the five principles of application-aware |</w:t>
            </w:r>
            <w:r>
              <w:t xml:space="preserve"> </w:t>
            </w:r>
            <w:r>
              <w:t xml:space="preserve">modernization, arranged around a central hub reading</w:t>
            </w:r>
            <w:r>
              <w:t xml:space="preserve"> </w:t>
            </w:r>
            <w:r>
              <w:t xml:space="preserve">‘Separated: |</w:t>
            </w:r>
            <w:r>
              <w:t xml:space="preserve"> </w:t>
            </w:r>
            <w:r>
              <w:t xml:space="preserve">Truth from Enforcement’</w:t>
            </w:r>
            <w:r>
              <w:t xml:space="preserve"> </w:t>
            </w:r>
            <w:r>
              <w:t xml:space="preserve">— Single Source of Truth, Application-Aware |</w:t>
            </w:r>
            <w:r>
              <w:t xml:space="preserve"> </w:t>
            </w:r>
            <w:r>
              <w:t xml:space="preserve">Networking, Token-Based Identity, Control-Plane Governance, and Reduce</w:t>
            </w:r>
            <w:r>
              <w:t xml:space="preserve"> </w:t>
            </w:r>
            <w:r>
              <w:t xml:space="preserve">Synchronous Round-Trips |</w:t>
            </w:r>
          </w:p>
        </w:tc>
      </w:tr>
    </w:tbl>
    <w:bookmarkStart w:id="57" w:name="Xbc698cae2942f33fdb0065bde2168bfe6efbd56"/>
    <w:p>
      <w:pPr>
        <w:pStyle w:val="Heading3"/>
      </w:pPr>
      <w:r>
        <w:t xml:space="preserve">Principle 1 — Restore a Single Source of Truth</w:t>
      </w:r>
    </w:p>
    <w:p>
      <w:pPr>
        <w:pStyle w:val="FirstParagraph"/>
      </w:pPr>
      <w:r>
        <w:t xml:space="preserve">Every data type the federal government manages must have</w:t>
      </w:r>
      <w:r>
        <w:t xml:space="preserve"> </w:t>
      </w:r>
      <w:r>
        <w:rPr>
          <w:b/>
          <w:bCs/>
        </w:rPr>
        <w:t xml:space="preserve">one</w:t>
      </w:r>
      <w:r>
        <w:rPr>
          <w:b/>
          <w:bCs/>
        </w:rPr>
        <w:t xml:space="preserve"> </w:t>
      </w:r>
      <w:r>
        <w:rPr>
          <w:b/>
          <w:bCs/>
        </w:rPr>
        <w:t xml:space="preserve">authoritative source.</w:t>
      </w:r>
      <w:r>
        <w:t xml:space="preserve"> </w:t>
      </w:r>
      <w:r>
        <w:t xml:space="preserve">Not twelve regional databases with eventual</w:t>
      </w:r>
      <w:r>
        <w:t xml:space="preserve"> </w:t>
      </w:r>
      <w:r>
        <w:t xml:space="preserve">consistency. Not caches that drift. One source, cryptographically</w:t>
      </w:r>
      <w:r>
        <w:t xml:space="preserve"> </w:t>
      </w:r>
      <w:r>
        <w:t xml:space="preserve">verifiable, auditable: you must know where every piece of data came</w:t>
      </w:r>
      <w:r>
        <w:t xml:space="preserve"> </w:t>
      </w:r>
      <w:r>
        <w:t xml:space="preserve">from, who accessed it, when, and why.</w:t>
      </w:r>
    </w:p>
    <w:p>
      <w:pPr>
        <w:pStyle w:val="BodyText"/>
      </w:pPr>
      <w:r>
        <w:t xml:space="preserve">For your agency, that means collapsing the twelve regional silos into a</w:t>
      </w:r>
      <w:r>
        <w:t xml:space="preserve"> </w:t>
      </w:r>
      <w:r>
        <w:t xml:space="preserve">unified model — not by erasing regional autonomy, but by making it</w:t>
      </w:r>
      <w:r>
        <w:t xml:space="preserve"> </w:t>
      </w:r>
      <w:r>
        <w:rPr>
          <w:b/>
          <w:bCs/>
        </w:rPr>
        <w:t xml:space="preserve">transparent.</w:t>
      </w:r>
      <w:r>
        <w:t xml:space="preserve"> </w:t>
      </w:r>
      <w:r>
        <w:t xml:space="preserve">If California’s benefit calculation differs from</w:t>
      </w:r>
      <w:r>
        <w:t xml:space="preserve"> </w:t>
      </w:r>
      <w:r>
        <w:t xml:space="preserve">Massachusetts’s, that difference is documented, auditable, and traceable</w:t>
      </w:r>
      <w:r>
        <w:t xml:space="preserve"> </w:t>
      </w:r>
      <w:r>
        <w:t xml:space="preserve">back to policy, not hidden in schema variation.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Federal Identity, Credential, and Access Management (FICAM)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Architecture</w:t>
      </w:r>
      <w:r>
        <w:t xml:space="preserve"> </w:t>
      </w:r>
      <w:r>
        <w:t xml:space="preserve">and NIST SP 800-63 require that every governed object</w:t>
      </w:r>
      <w:r>
        <w:t xml:space="preserve"> </w:t>
      </w:r>
      <w:r>
        <w:t xml:space="preserve">carry a complete, authoritative set of identity attributes derived from</w:t>
      </w:r>
      <w:r>
        <w:t xml:space="preserve"> </w:t>
      </w:r>
      <w:r>
        <w:t xml:space="preserve">authoritative sources such as HR systems and device management</w:t>
      </w:r>
      <w:r>
        <w:t xml:space="preserve"> </w:t>
      </w:r>
      <w:r>
        <w:t xml:space="preserve">platforms. The</w:t>
      </w:r>
      <w:r>
        <w:t xml:space="preserve"> </w:t>
      </w:r>
      <w:r>
        <w:rPr>
          <w:b/>
          <w:bCs/>
        </w:rPr>
        <w:t xml:space="preserve">Evidence Act (2018)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Federal Data Strategy</w:t>
      </w:r>
      <w:r>
        <w:t xml:space="preserve"> </w:t>
      </w:r>
      <w:r>
        <w:t xml:space="preserve">mandate that those attributes trace back to a single authoritative</w:t>
      </w:r>
      <w:r>
        <w:t xml:space="preserve"> </w:t>
      </w:r>
      <w:r>
        <w:t xml:space="preserve">system of record for each data type, with a documented data lineage from</w:t>
      </w:r>
      <w:r>
        <w:t xml:space="preserve"> </w:t>
      </w:r>
      <w:r>
        <w:t xml:space="preserve">source to decision.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75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10: Principle 1 — SSOT Restoration: twelve regional silos |</w:t>
            </w:r>
            <w:r>
              <w:t xml:space="preserve"> </w:t>
            </w:r>
            <w:r>
              <w:t xml:space="preserve">with schema drift and duplicate/name-collision arrows collapse into a</w:t>
            </w:r>
            <w:r>
              <w:t xml:space="preserve"> </w:t>
            </w:r>
            <w:r>
              <w:t xml:space="preserve">governed Entra ID SSOT control plane with five data planes (identity,</w:t>
            </w:r>
            <w:r>
              <w:t xml:space="preserve"> </w:t>
            </w:r>
            <w:r>
              <w:t xml:space="preserve">network, DDI, device, SIEM) |</w:t>
            </w:r>
          </w:p>
        </w:tc>
      </w:tr>
    </w:tbl>
    <w:bookmarkEnd w:id="57"/>
    <w:bookmarkStart w:id="58" w:name="Xdfa5d8d43cb38b7775800e99b3c0ea4c41bc9b7"/>
    <w:p>
      <w:pPr>
        <w:pStyle w:val="Heading3"/>
      </w:pPr>
      <w:r>
        <w:t xml:space="preserve">Principle 2 — Application-Aware Networking and Cybersecurity</w:t>
      </w:r>
    </w:p>
    <w:p>
      <w:pPr>
        <w:pStyle w:val="FirstParagraph"/>
      </w:pPr>
      <w:r>
        <w:t xml:space="preserve">You can’t enforce security at the network layer anymore. The network is</w:t>
      </w:r>
      <w:r>
        <w:t xml:space="preserve"> </w:t>
      </w:r>
      <w:r>
        <w:t xml:space="preserve">the Internet now. The only way to know whether a transaction is</w:t>
      </w:r>
      <w:r>
        <w:t xml:space="preserve"> </w:t>
      </w:r>
      <w:r>
        <w:t xml:space="preserve">legitimate is to understand what the application is doing:</w:t>
      </w:r>
      <w:r>
        <w:t xml:space="preserve"> </w:t>
      </w:r>
      <w:r>
        <w:rPr>
          <w:i/>
          <w:iCs/>
        </w:rPr>
        <w:t xml:space="preserve">Is this user</w:t>
      </w:r>
      <w:r>
        <w:rPr>
          <w:i/>
          <w:iCs/>
        </w:rPr>
        <w:t xml:space="preserve"> </w:t>
      </w:r>
      <w:r>
        <w:rPr>
          <w:i/>
          <w:iCs/>
        </w:rPr>
        <w:t xml:space="preserve">authorized to access this data? Is the data being accessed the data</w:t>
      </w:r>
      <w:r>
        <w:rPr>
          <w:i/>
          <w:iCs/>
        </w:rPr>
        <w:t xml:space="preserve"> </w:t>
      </w:r>
      <w:r>
        <w:rPr>
          <w:i/>
          <w:iCs/>
        </w:rPr>
        <w:t xml:space="preserve">policy says they should access? Is the request from a compliant device,</w:t>
      </w:r>
      <w:r>
        <w:rPr>
          <w:i/>
          <w:iCs/>
        </w:rPr>
        <w:t xml:space="preserve"> </w:t>
      </w:r>
      <w:r>
        <w:rPr>
          <w:i/>
          <w:iCs/>
        </w:rPr>
        <w:t xml:space="preserve">from a location that makes sense?</w:t>
      </w:r>
    </w:p>
    <w:p>
      <w:pPr>
        <w:pStyle w:val="BodyText"/>
      </w:pPr>
      <w:r>
        <w:t xml:space="preserve">That is application-aware networking.</w:t>
      </w:r>
      <w:r>
        <w:t xml:space="preserve"> </w:t>
      </w:r>
      <w:r>
        <w:rPr>
          <w:b/>
          <w:bCs/>
        </w:rPr>
        <w:t xml:space="preserve">NIST SP 800-207’s</w:t>
      </w:r>
      <w:r>
        <w:t xml:space="preserve"> </w:t>
      </w:r>
      <w:r>
        <w:t xml:space="preserve">seven zero</w:t>
      </w:r>
      <w:r>
        <w:t xml:space="preserve"> </w:t>
      </w:r>
      <w:r>
        <w:t xml:space="preserve">trust tenets require exactly this: all communication secured regardless</w:t>
      </w:r>
      <w:r>
        <w:t xml:space="preserve"> </w:t>
      </w:r>
      <w:r>
        <w:t xml:space="preserve">of network location; access determined per-session with least privilege;</w:t>
      </w:r>
      <w:r>
        <w:t xml:space="preserve"> </w:t>
      </w:r>
      <w:r>
        <w:t xml:space="preserve">integrity and behavior monitored continuously.</w:t>
      </w:r>
      <w:r>
        <w:t xml:space="preserve"> </w:t>
      </w:r>
      <w:r>
        <w:rPr>
          <w:b/>
          <w:bCs/>
        </w:rPr>
        <w:t xml:space="preserve">OMB M-22-09</w:t>
      </w:r>
      <w:r>
        <w:t xml:space="preserve"> </w:t>
      </w:r>
      <w:r>
        <w:t xml:space="preserve">§4</w:t>
      </w:r>
      <w:r>
        <w:t xml:space="preserve"> </w:t>
      </w:r>
      <w:r>
        <w:t xml:space="preserve">requires agencies to implement network visibility and traffic inspection</w:t>
      </w:r>
      <w:r>
        <w:t xml:space="preserve"> </w:t>
      </w:r>
      <w:r>
        <w:t xml:space="preserve">that operates at the application layer, not the IP/port layer.</w:t>
      </w:r>
      <w:r>
        <w:t xml:space="preserve"> </w:t>
      </w:r>
      <w:r>
        <w:rPr>
          <w:b/>
          <w:bCs/>
        </w:rPr>
        <w:t xml:space="preserve">TIC</w:t>
      </w:r>
      <w:r>
        <w:rPr>
          <w:b/>
          <w:bCs/>
        </w:rPr>
        <w:t xml:space="preserve"> </w:t>
      </w:r>
      <w:r>
        <w:rPr>
          <w:b/>
          <w:bCs/>
        </w:rPr>
        <w:t xml:space="preserve">3.0</w:t>
      </w:r>
      <w:r>
        <w:t xml:space="preserve"> </w:t>
      </w:r>
      <w:r>
        <w:t xml:space="preserve">publishes four use cases — Traditional TIC, Branch Office (v1.0,</w:t>
      </w:r>
      <w:r>
        <w:t xml:space="preserve"> </w:t>
      </w:r>
      <w:r>
        <w:t xml:space="preserve">April 2021), Remote User (v2.2, July 2025) and Cloud (v1.2, July 2025).</w:t>
      </w:r>
      <w:r>
        <w:t xml:space="preserve"> </w:t>
      </w:r>
      <w:r>
        <w:t xml:space="preserve">The Branch Office and Remote User cases describe application-layer</w:t>
      </w:r>
      <w:r>
        <w:t xml:space="preserve"> </w:t>
      </w:r>
      <w:r>
        <w:t xml:space="preserve">visibility at the policy enforcement point, but TIC 3.0 is guidance</w:t>
      </w:r>
      <w:r>
        <w:t xml:space="preserve"> </w:t>
      </w:r>
      <w:r>
        <w:t xml:space="preserve">rather than a mandate and prescribes no specific product class.</w:t>
      </w:r>
    </w:p>
    <w:p>
      <w:pPr>
        <w:pStyle w:val="BodyText"/>
      </w:pPr>
      <w:r>
        <w:rPr>
          <w:b/>
          <w:bCs/>
        </w:rPr>
        <w:t xml:space="preserve">Application-Aware Networking framework alignment: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SD-WAN is AAN at the transport layer.</w:t>
      </w:r>
      <w:r>
        <w:t xml:space="preserve"> </w:t>
      </w:r>
      <w:r>
        <w:t xml:space="preserve">SD-WAN achieves</w:t>
      </w:r>
      <w:r>
        <w:t xml:space="preserve"> </w:t>
      </w:r>
      <w:r>
        <w:t xml:space="preserve">application awareness through DPI or FQDN/signature-based</w:t>
      </w:r>
      <w:r>
        <w:t xml:space="preserve"> </w:t>
      </w:r>
      <w:r>
        <w:t xml:space="preserve">identification, then applies per-application path selection</w:t>
      </w:r>
      <w:r>
        <w:t xml:space="preserve"> </w:t>
      </w:r>
      <w:r>
        <w:t xml:space="preserve">dynamically based on real-time path quality measurement. SD-WAN</w:t>
      </w:r>
      <w:r>
        <w:t xml:space="preserve"> </w:t>
      </w:r>
      <w:r>
        <w:t xml:space="preserve">alone does not enforce access control based on user identity or</w:t>
      </w:r>
      <w:r>
        <w:t xml:space="preserve"> </w:t>
      </w:r>
      <w:r>
        <w:t xml:space="preserve">device posture. That requires SASE.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SASE is the delivery architecture that completes AAN.</w:t>
      </w:r>
      <w:r>
        <w:t xml:space="preserve"> </w:t>
      </w:r>
      <w:r>
        <w:t xml:space="preserve">SASE</w:t>
      </w:r>
      <w:r>
        <w:t xml:space="preserve"> </w:t>
      </w:r>
      <w:r>
        <w:t xml:space="preserve">converges SD-WAN with cloud-delivered security services — CASB,</w:t>
      </w:r>
      <w:r>
        <w:t xml:space="preserve"> </w:t>
      </w:r>
      <w:r>
        <w:t xml:space="preserve">FWaaS, ZTNA, SWG — at the network edge. It brings user identity</w:t>
      </w:r>
      <w:r>
        <w:t xml:space="preserve"> </w:t>
      </w:r>
      <w:r>
        <w:t xml:space="preserve">(from the IdP via SAML/OIDC), device posture (from MDM/EDR),</w:t>
      </w:r>
      <w:r>
        <w:t xml:space="preserve"> </w:t>
      </w:r>
      <w:r>
        <w:t xml:space="preserve">application identity (from DPI), and data classification (from CASB)</w:t>
      </w:r>
      <w:r>
        <w:t xml:space="preserve"> </w:t>
      </w:r>
      <w:r>
        <w:t xml:space="preserve">into a single enforcement point distributed geographically near the</w:t>
      </w:r>
      <w:r>
        <w:t xml:space="preserve"> </w:t>
      </w:r>
      <w:r>
        <w:t xml:space="preserve">user.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CISA ZTMM maps AAN to the Networks pillar maturity progression.</w:t>
      </w:r>
      <w:r>
        <w:t xml:space="preserve"> </w:t>
      </w:r>
      <w:r>
        <w:t xml:space="preserve">Traditional: all decisions at IP/port layer, no application</w:t>
      </w:r>
      <w:r>
        <w:t xml:space="preserve"> </w:t>
      </w:r>
      <w:r>
        <w:t xml:space="preserve">visibility. Initial: basic application identification. Advanced:</w:t>
      </w:r>
      <w:r>
        <w:t xml:space="preserve"> </w:t>
      </w:r>
      <w:r>
        <w:t xml:space="preserve">application-aware routing and enforcement — the FedRAMP ConMon</w:t>
      </w:r>
      <w:r>
        <w:t xml:space="preserve"> </w:t>
      </w:r>
      <w:r>
        <w:t xml:space="preserve">standard posture. Optimal: fully dynamic, identity-driven,</w:t>
      </w:r>
      <w:r>
        <w:t xml:space="preserve"> </w:t>
      </w:r>
      <w:r>
        <w:t xml:space="preserve">application-aware policy with continuous behavioral monitoring.</w:t>
      </w:r>
    </w:p>
    <w:bookmarkEnd w:id="58"/>
    <w:bookmarkStart w:id="62" w:name="X2ee2d00d99ef33eb9ff54cc77a73ec551d5614f"/>
    <w:p>
      <w:pPr>
        <w:pStyle w:val="Heading3"/>
      </w:pPr>
      <w:r>
        <w:t xml:space="preserve">Principle 3 — Move From Session-Based to Token-Based Identity</w:t>
      </w:r>
    </w:p>
    <w:p>
      <w:pPr>
        <w:pStyle w:val="FirstParagraph"/>
      </w:pPr>
      <w:r>
        <w:t xml:space="preserve">Active Directory Kerberos assumes clients and servers are in the same</w:t>
      </w:r>
      <w:r>
        <w:t xml:space="preserve"> </w:t>
      </w:r>
      <w:r>
        <w:t xml:space="preserve">room. Tokens assume they are strangers on the Internet.</w:t>
      </w:r>
    </w:p>
    <w:p>
      <w:pPr>
        <w:pStyle w:val="BodyText"/>
      </w:pPr>
      <w:r>
        <w:t xml:space="preserve">A token is a cryptographically signed assertion:</w:t>
      </w:r>
      <w:r>
        <w:t xml:space="preserve"> </w:t>
      </w:r>
      <w:r>
        <w:rPr>
          <w:i/>
          <w:iCs/>
        </w:rPr>
        <w:t xml:space="preserve">this user is who they</w:t>
      </w:r>
      <w:r>
        <w:rPr>
          <w:i/>
          <w:iCs/>
        </w:rPr>
        <w:t xml:space="preserve"> </w:t>
      </w:r>
      <w:r>
        <w:rPr>
          <w:i/>
          <w:iCs/>
        </w:rPr>
        <w:t xml:space="preserve">claim to be; this device is compliant; this request is authorized;</w:t>
      </w:r>
      <w:r>
        <w:rPr>
          <w:i/>
          <w:iCs/>
        </w:rPr>
        <w:t xml:space="preserve"> </w:t>
      </w:r>
      <w:r>
        <w:rPr>
          <w:i/>
          <w:iCs/>
        </w:rPr>
        <w:t xml:space="preserve">timestamp now; signature here.</w:t>
      </w:r>
      <w:r>
        <w:t xml:space="preserve"> </w:t>
      </w:r>
      <w:r>
        <w:t xml:space="preserve">The server doesn’t need to trust the</w:t>
      </w:r>
      <w:r>
        <w:t xml:space="preserve"> </w:t>
      </w:r>
      <w:r>
        <w:t xml:space="preserve">network or call back to a domain controller — it just verifies the</w:t>
      </w:r>
      <w:r>
        <w:t xml:space="preserve"> </w:t>
      </w:r>
      <w:r>
        <w:t xml:space="preserve">signature.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81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11: Principle 3 — Token vs Session: session-based Kerberos |</w:t>
            </w:r>
            <w:r>
              <w:t xml:space="preserve"> </w:t>
            </w:r>
            <w:r>
              <w:t xml:space="preserve">requires a stateful channel and lists six failure modes, while OAuth |</w:t>
            </w:r>
            <w:r>
              <w:t xml:space="preserve"> </w:t>
            </w:r>
            <w:r>
              <w:t xml:space="preserve">2.0/OIDC token-based identity travels HTTPS over any path and lists |</w:t>
            </w:r>
            <w:r>
              <w:t xml:space="preserve"> </w:t>
            </w:r>
            <w:r>
              <w:t xml:space="preserve">seven benefits, joined by a Modernization Path arrow |</w:t>
            </w:r>
          </w:p>
        </w:tc>
      </w:tr>
    </w:tbl>
    <w:p>
      <w:pPr>
        <w:pStyle w:val="BodyText"/>
      </w:pPr>
      <w:r>
        <w:t xml:space="preserve">Entra ID, Conditional Access, and device-compliance policies are the</w:t>
      </w:r>
      <w:r>
        <w:t xml:space="preserve"> </w:t>
      </w:r>
      <w:r>
        <w:t xml:space="preserve">token-based equivalents of what AD used to do.</w:t>
      </w:r>
      <w:r>
        <w:t xml:space="preserve"> </w:t>
      </w:r>
      <w:r>
        <w:rPr>
          <w:b/>
          <w:bCs/>
        </w:rPr>
        <w:t xml:space="preserve">BOD 25-01</w:t>
      </w:r>
      <w:r>
        <w:t xml:space="preserve"> </w:t>
      </w:r>
      <w:r>
        <w:t xml:space="preserve">mandates</w:t>
      </w:r>
      <w:r>
        <w:t xml:space="preserve"> </w:t>
      </w:r>
      <w:r>
        <w:t xml:space="preserve">SCuBA secure configuration baselines for Microsoft 365 that require</w:t>
      </w:r>
      <w:r>
        <w:t xml:space="preserve"> </w:t>
      </w:r>
      <w:r>
        <w:t xml:space="preserve">modern authentication throughout.</w:t>
      </w:r>
      <w:r>
        <w:t xml:space="preserve"> </w:t>
      </w:r>
      <w:r>
        <w:rPr>
          <w:b/>
          <w:bCs/>
        </w:rPr>
        <w:t xml:space="preserve">OMB M-22-09</w:t>
      </w:r>
      <w:r>
        <w:t xml:space="preserve"> </w:t>
      </w:r>
      <w:r>
        <w:t xml:space="preserve">requires</w:t>
      </w:r>
      <w:r>
        <w:t xml:space="preserve"> </w:t>
      </w:r>
      <w:r>
        <w:t xml:space="preserve">phishing-resistant MFA government-wide. The</w:t>
      </w:r>
      <w:r>
        <w:t xml:space="preserve"> </w:t>
      </w:r>
      <w:r>
        <w:rPr>
          <w:b/>
          <w:bCs/>
        </w:rPr>
        <w:t xml:space="preserve">CISA Zero Trust Maturity</w:t>
      </w:r>
      <w:r>
        <w:rPr>
          <w:b/>
          <w:bCs/>
        </w:rPr>
        <w:t xml:space="preserve"> </w:t>
      </w:r>
      <w:r>
        <w:rPr>
          <w:b/>
          <w:bCs/>
        </w:rPr>
        <w:t xml:space="preserve">Model v2.0</w:t>
      </w:r>
      <w:r>
        <w:t xml:space="preserve"> </w:t>
      </w:r>
      <w:r>
        <w:t xml:space="preserve">Identity pillar at Advanced and Optimal levels requires</w:t>
      </w:r>
      <w:r>
        <w:t xml:space="preserve"> </w:t>
      </w:r>
      <w:r>
        <w:t xml:space="preserve">Certificate-Based Authentication (CBA) as the primary mechanism. NTLM</w:t>
      </w:r>
      <w:r>
        <w:t xml:space="preserve"> </w:t>
      </w:r>
      <w:r>
        <w:t xml:space="preserve">has no zero-trust story: every NTLM event is opaque to telemetry,</w:t>
      </w:r>
      <w:r>
        <w:t xml:space="preserve"> </w:t>
      </w:r>
      <w:r>
        <w:t xml:space="preserve">invisible to audit logs, and must be eliminated.</w:t>
      </w:r>
    </w:p>
    <w:p>
      <w:pPr>
        <w:pStyle w:val="BlockText"/>
      </w:pPr>
      <w:r>
        <w:rPr>
          <w:b/>
          <w:bCs/>
        </w:rPr>
        <w:t xml:space="preserve">Tokens only work if the authoritative identity model is correct.</w:t>
      </w:r>
      <w:r>
        <w:t xml:space="preserve"> </w:t>
      </w:r>
      <w:r>
        <w:t xml:space="preserve">If you don’t know what a user is actually authorized to do — if that</w:t>
      </w:r>
      <w:r>
        <w:t xml:space="preserve"> </w:t>
      </w:r>
      <w:r>
        <w:t xml:space="preserve">is still encoded in twelve regional OU trees with no authoritative</w:t>
      </w:r>
      <w:r>
        <w:t xml:space="preserve"> </w:t>
      </w:r>
      <w:r>
        <w:t xml:space="preserve">HR-derived source — tokens won’t save you. You will just be signing</w:t>
      </w:r>
      <w:r>
        <w:t xml:space="preserve"> </w:t>
      </w:r>
      <w:r>
        <w:t xml:space="preserve">broken authorizations very efficiently.</w:t>
      </w:r>
      <w:r>
        <w:t xml:space="preserve"> </w:t>
      </w:r>
      <w:r>
        <w:rPr>
          <w:b/>
          <w:bCs/>
        </w:rPr>
        <w:t xml:space="preserve">That is why Principle 3</w:t>
      </w:r>
      <w:r>
        <w:rPr>
          <w:b/>
          <w:bCs/>
        </w:rPr>
        <w:t xml:space="preserve"> </w:t>
      </w:r>
      <w:r>
        <w:rPr>
          <w:b/>
          <w:bCs/>
        </w:rPr>
        <w:t xml:space="preserve">depends on Principle 1: the token must assert an authorization that 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true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merely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well-formed</w:t>
      </w:r>
      <w:r>
        <w:rPr>
          <w:b/>
          <w:bCs/>
        </w:rPr>
        <w:t xml:space="preserve">.</w:t>
      </w:r>
    </w:p>
    <w:bookmarkEnd w:id="62"/>
    <w:bookmarkEnd w:id="63"/>
    <w:bookmarkStart w:id="72" w:name="Xe56de268604984681685a1c36304e676fd2a1dc"/>
    <w:p>
      <w:pPr>
        <w:pStyle w:val="Heading2"/>
      </w:pPr>
      <w:r>
        <w:t xml:space="preserve">FedRAMP 20x Consolidated Rules — What Modernization Must Achieve</w:t>
      </w:r>
    </w:p>
    <w:p>
      <w:pPr>
        <w:pStyle w:val="FirstParagraph"/>
      </w:pPr>
      <w:r>
        <w:t xml:space="preserve">FedRAMP published its</w:t>
      </w:r>
      <w:r>
        <w:t xml:space="preserve"> </w:t>
      </w:r>
      <w:r>
        <w:rPr>
          <w:b/>
          <w:bCs/>
        </w:rPr>
        <w:t xml:space="preserve">Consolidated Rules for 2026</w:t>
      </w:r>
      <w:r>
        <w:t xml:space="preserve"> </w:t>
      </w:r>
      <w:r>
        <w:t xml:space="preserve">on June 25, 2026,</w:t>
      </w:r>
      <w:r>
        <w:t xml:space="preserve"> </w:t>
      </w:r>
      <w:r>
        <w:t xml:space="preserve">establishing the most significant shift in federal cloud authorization</w:t>
      </w:r>
      <w:r>
        <w:t xml:space="preserve"> </w:t>
      </w:r>
      <w:r>
        <w:t xml:space="preserve">since FedRAMP’s inception. The core change:</w:t>
      </w:r>
      <w:r>
        <w:t xml:space="preserve"> </w:t>
      </w:r>
      <w:r>
        <w:rPr>
          <w:b/>
          <w:bCs/>
        </w:rPr>
        <w:t xml:space="preserve">periodic evidence assembly</w:t>
      </w:r>
      <w:r>
        <w:rPr>
          <w:b/>
          <w:bCs/>
        </w:rPr>
        <w:t xml:space="preserve"> </w:t>
      </w:r>
      <w:r>
        <w:rPr>
          <w:b/>
          <w:bCs/>
        </w:rPr>
        <w:t xml:space="preserve">is replaced by continuously-verified, machine-readable Key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Indicators (KSIs) enforced by infrastructure-as-code.</w:t>
      </w:r>
    </w:p>
    <w:p>
      <w:pPr>
        <w:pStyle w:val="BodyText"/>
      </w:pPr>
      <w:r>
        <w:t xml:space="preserve">For agencies on the mainframe-to-AAN modernization path, this is not a</w:t>
      </w:r>
      <w:r>
        <w:t xml:space="preserve"> </w:t>
      </w:r>
      <w:r>
        <w:t xml:space="preserve">compliance burden — it is the confirmation that the architectural</w:t>
      </w:r>
      <w:r>
        <w:t xml:space="preserve"> </w:t>
      </w:r>
      <w:r>
        <w:t xml:space="preserve">direction is correct.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3905"/>
        <w:gridCol w:w="390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FedRAMP 20x Requirement What the Mod</w:t>
            </w:r>
            <w:r>
              <w:t xml:space="preserve"> </w:t>
            </w:r>
            <w:r>
              <w:t xml:space="preserve">Provides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ern Architecture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Continuous, automated KSI SD-WAN pro</w:t>
            </w:r>
            <w:r>
              <w:t xml:space="preserve"> </w:t>
            </w:r>
            <w:r>
              <w:t xml:space="preserve">verification second; SASE logs every</w:t>
            </w:r>
            <w:r>
              <w:t xml:space="preserve"> </w:t>
            </w:r>
            <w:r>
              <w:t xml:space="preserve">DDI logs every DNS query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 every transport every</w:t>
            </w:r>
            <w:r>
              <w:t xml:space="preserve"> </w:t>
            </w:r>
            <w:r>
              <w:t xml:space="preserve">session;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Machine-readable evidence format SD-</w:t>
            </w:r>
            <w:r>
              <w:t xml:space="preserve"> </w:t>
            </w:r>
            <w:r>
              <w:t xml:space="preserve">(JSON) structured exports, InfoBlox</w:t>
            </w:r>
            <w:r>
              <w:t xml:space="preserve"> </w:t>
            </w:r>
            <w:r>
              <w:t xml:space="preserve">— all native JSON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WAN telemetry APIs, SIEM</w:t>
            </w:r>
            <w:r>
              <w:t xml:space="preserve"> </w:t>
            </w:r>
            <w:r>
              <w:t xml:space="preserve">WAPI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Infrastructure-as-code guardrails Te</w:t>
            </w:r>
            <w:r>
              <w:t xml:space="preserve"> </w:t>
            </w:r>
            <w:r>
              <w:t xml:space="preserve">policy, GitOps for network config</w:t>
            </w:r>
            <w:r>
              <w:t xml:space="preserve"> </w:t>
            </w:r>
            <w:r>
              <w:t xml:space="preserve">— guardrails enforced at commit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rraform for DDI, IaC for SASE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 manual evidence assembly for The</w:t>
            </w:r>
            <w:r>
              <w:t xml:space="preserve"> </w:t>
            </w:r>
            <w:r>
              <w:t xml:space="preserve">assessments observation IS the evide</w:t>
            </w:r>
            <w:r>
              <w:t xml:space="preserve"> </w:t>
            </w:r>
            <w:r>
              <w:t xml:space="preserve">a report prepared for an assessor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 plane’s continuous</w:t>
            </w:r>
            <w:r>
              <w:t xml:space="preserve"> </w:t>
            </w:r>
            <w:r>
              <w:t xml:space="preserve">nce — not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Automated KSI: all DNS encrypted or</w:t>
            </w:r>
            <w:r>
              <w:t xml:space="preserve"> </w:t>
            </w:r>
            <w:r>
              <w:t xml:space="preserve">integrity-protected Grid 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DNSSEC on all zones; DoH/DoT 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Automated KSI: no CIDR overlap Terra</w:t>
            </w:r>
            <w:r>
              <w:t xml:space="preserve"> </w:t>
            </w:r>
            <w:r>
              <w:t xml:space="preserve">between environments overlapping all</w:t>
            </w:r>
            <w:r>
              <w:t xml:space="preserve"> </w:t>
            </w:r>
            <w:r>
              <w:t xml:space="preserve">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 InfoBlox provider blocks</w:t>
            </w:r>
            <w:r>
              <w:t xml:space="preserve"> </w:t>
            </w:r>
            <w:r>
              <w:t xml:space="preserve">ocation at request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Automated KSI: every workload has SC</w:t>
            </w:r>
            <w:r>
              <w:t xml:space="preserve"> </w:t>
            </w:r>
            <w:r>
              <w:t xml:space="preserve">machine identity at IP provisioning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EP/EST auto-enrollment triggered</w:t>
            </w:r>
          </w:p>
        </w:tc>
      </w:tr>
    </w:tbl>
    <w:p>
      <w:pPr>
        <w:pStyle w:val="BodyText"/>
      </w:pPr>
      <w:r>
        <w:rPr>
          <w:b/>
          <w:bCs/>
        </w:rPr>
        <w:t xml:space="preserve">Key dates all agencies must track: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July 28, 2026:</w:t>
      </w:r>
      <w:r>
        <w:t xml:space="preserve"> </w:t>
      </w:r>
      <w:r>
        <w:t xml:space="preserve">FedRAMP Ready submissions cease — no new Ready</w:t>
      </w:r>
      <w:r>
        <w:t xml:space="preserve"> </w:t>
      </w:r>
      <w:r>
        <w:t xml:space="preserve">pathway submissions accepted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August 3, 2026:</w:t>
      </w:r>
      <w:r>
        <w:t xml:space="preserve"> </w:t>
      </w:r>
      <w:r>
        <w:t xml:space="preserve">Class A pipeline opens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August 31, 2026:</w:t>
      </w:r>
      <w:r>
        <w:t xml:space="preserve"> </w:t>
      </w:r>
      <w:r>
        <w:t xml:space="preserve">Class B and C pipelines open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January 1, 2027:</w:t>
      </w:r>
      <w:r>
        <w:t xml:space="preserve"> </w:t>
      </w:r>
      <w:r>
        <w:t xml:space="preserve">Consolidated Rules mandatory for all certified</w:t>
      </w:r>
      <w:r>
        <w:t xml:space="preserve"> </w:t>
      </w:r>
      <w:r>
        <w:t xml:space="preserve">systems — all ConMon evidence must meet machine-readable KSI</w:t>
      </w:r>
      <w:r>
        <w:t xml:space="preserve"> </w:t>
      </w:r>
      <w:r>
        <w:t xml:space="preserve">format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June 11, 2027:</w:t>
      </w:r>
      <w:r>
        <w:t xml:space="preserve"> </w:t>
      </w:r>
      <w:r>
        <w:t xml:space="preserve">No new Rev5 certifications accepted</w:t>
      </w:r>
    </w:p>
    <w:tbl>
      <w:tblPr>
        <w:tblStyle w:val="Table"/>
        <w:tblW w:type="pct" w:w="5064"/>
        <w:tblLayout w:type="fixed"/>
        <w:tblLook w:firstRow="0" w:lastRow="0" w:firstColumn="0" w:lastColumn="0" w:noHBand="0" w:noVBand="0" w:val="0000"/>
      </w:tblPr>
      <w:tblGrid>
        <w:gridCol w:w="8021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726266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90.pn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726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“2.9814807524059495in”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12: FedRAMP 20x timeline from Consolidated Rules publication |</w:t>
            </w:r>
            <w:r>
              <w:t xml:space="preserve"> </w:t>
            </w:r>
            <w:r>
              <w:t xml:space="preserve">through the Class A/B/C pipeline openings to the January 2027 |</w:t>
            </w:r>
            <w:r>
              <w:t xml:space="preserve"> </w:t>
            </w:r>
            <w:r>
              <w:t xml:space="preserve">mandatory deadline, alongside how control-plane governance already aligns to</w:t>
            </w:r>
            <w:r>
              <w:t xml:space="preserve"> </w:t>
            </w:r>
            <w:r>
              <w:t xml:space="preserve">continuous, machine-readable evidence |</w:t>
            </w:r>
          </w:p>
        </w:tc>
      </w:tr>
    </w:tbl>
    <w:bookmarkStart w:id="70" w:name="X83e0d573bebbfeb4b5a4df8ed0603d864d64519"/>
    <w:p>
      <w:pPr>
        <w:pStyle w:val="Heading3"/>
      </w:pPr>
      <w:r>
        <w:t xml:space="preserve">Principle 4 — Govern Actively: The Control Plane Over the Data Plane</w:t>
      </w:r>
    </w:p>
    <w:p>
      <w:pPr>
        <w:pStyle w:val="FirstParagraph"/>
      </w:pPr>
      <w:r>
        <w:t xml:space="preserve">A governance substrate that embodies these principles is not a passive</w:t>
      </w:r>
      <w:r>
        <w:t xml:space="preserve"> </w:t>
      </w:r>
      <w:r>
        <w:t xml:space="preserve">registry that records desired state and reports divergence. It is an</w:t>
      </w:r>
      <w:r>
        <w:t xml:space="preserve"> </w:t>
      </w:r>
      <w:r>
        <w:rPr>
          <w:b/>
          <w:bCs/>
        </w:rPr>
        <w:t xml:space="preserve">active reconciliation control plane</w:t>
      </w:r>
      <w:r>
        <w:t xml:space="preserve">: it holds desired state,</w:t>
      </w:r>
      <w:r>
        <w:t xml:space="preserve"> </w:t>
      </w:r>
      <w:r>
        <w:t xml:space="preserve">observes actual state, classifies drift, and reconciles toward intent</w:t>
      </w:r>
      <w:r>
        <w:t xml:space="preserve"> </w:t>
      </w:r>
      <w:r>
        <w:t xml:space="preserve">— while identity providers, network fabrics, endpoint management</w:t>
      </w:r>
      <w:r>
        <w:t xml:space="preserve"> </w:t>
      </w:r>
      <w:r>
        <w:t xml:space="preserve">platforms, DDI systems, and SIEM platforms remain the</w:t>
      </w:r>
      <w:r>
        <w:t xml:space="preserve"> </w:t>
      </w:r>
      <w:r>
        <w:rPr>
          <w:b/>
          <w:bCs/>
        </w:rPr>
        <w:t xml:space="preserve">data planes</w:t>
      </w:r>
      <w:r>
        <w:t xml:space="preserve"> </w:t>
      </w:r>
      <w:r>
        <w:t xml:space="preserve">that authenticate, route, resolve, and store at runtime.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CISA ZT Stage Governance</w:t>
            </w:r>
            <w:r>
              <w:t xml:space="preserve"> </w:t>
            </w:r>
            <w:r>
              <w:t xml:space="preserve">Practice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Posture What This Means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Traditional Record and o</w:t>
            </w:r>
            <w:r>
              <w:t xml:space="preserve"> </w:t>
            </w:r>
            <w:r>
              <w:t xml:space="preserve">documented; actual</w:t>
            </w:r>
            <w:r>
              <w:t xml:space="preserve"> </w:t>
            </w:r>
            <w:r>
              <w:t xml:space="preserve">state collected</w:t>
            </w:r>
            <w:r>
              <w:t xml:space="preserve"> </w:t>
            </w:r>
            <w:r>
              <w:t xml:space="preserve">manually. No automated</w:t>
            </w:r>
            <w:r>
              <w:t xml:space="preserve"> </w:t>
            </w:r>
            <w:r>
              <w:t xml:space="preserve">detection or</w:t>
            </w:r>
            <w:r>
              <w:t xml:space="preserve"> </w:t>
            </w:r>
            <w:r>
              <w:t xml:space="preserve">correction.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bserve only Desired stat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Observe and advi</w:t>
            </w:r>
            <w:r>
              <w:t xml:space="preserve"> </w:t>
            </w:r>
            <w:r>
              <w:t xml:space="preserve">drift from policy.</w:t>
            </w:r>
            <w:r>
              <w:t xml:space="preserve"> </w:t>
            </w:r>
            <w:r>
              <w:t xml:space="preserve">Corrective actions</w:t>
            </w:r>
            <w:r>
              <w:t xml:space="preserve"> </w:t>
            </w:r>
            <w:r>
              <w:t xml:space="preserve">generated and surfaced</w:t>
            </w:r>
            <w:r>
              <w:t xml:space="preserve"> </w:t>
            </w:r>
            <w:r>
              <w:t xml:space="preserve">to operators. No</w:t>
            </w:r>
            <w:r>
              <w:t xml:space="preserve"> </w:t>
            </w:r>
            <w:r>
              <w:t xml:space="preserve">automated writes.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se Automated detection 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Advanced</w:t>
            </w:r>
            <w:r>
              <w:t xml:space="preserve"> </w:t>
            </w:r>
            <w:r>
              <w:rPr>
                <w:b/>
                <w:bCs/>
              </w:rPr>
              <w:t xml:space="preserve">Gated act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generates a corrective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action; a human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approves before 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executes. Dry-run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required before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production. Federal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ConMon standard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posture.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uation** **Governance fr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amework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Optimal Autonomous withi</w:t>
            </w:r>
            <w:r>
              <w:t xml:space="preserve"> </w:t>
            </w:r>
            <w:r>
              <w:t xml:space="preserve">guardrails closes the lo</w:t>
            </w:r>
            <w:r>
              <w:t xml:space="preserve"> </w:t>
            </w:r>
            <w:r>
              <w:t xml:space="preserve">human intervention for</w:t>
            </w:r>
            <w:r>
              <w:t xml:space="preserve"> </w:t>
            </w:r>
            <w:r>
              <w:t xml:space="preserve">enumerated</w:t>
            </w:r>
            <w:r>
              <w:t xml:space="preserve"> </w:t>
            </w:r>
            <w:r>
              <w:t xml:space="preserve">low-blast-radius</w:t>
            </w:r>
            <w:r>
              <w:t xml:space="preserve"> </w:t>
            </w:r>
            <w:r>
              <w:t xml:space="preserve">operation classes.</w:t>
            </w:r>
            <w:r>
              <w:t xml:space="preserve"> </w:t>
            </w:r>
            <w:r>
              <w:t xml:space="preserve">High-blast-radius</w:t>
            </w:r>
            <w:r>
              <w:t xml:space="preserve"> </w:t>
            </w:r>
            <w:r>
              <w:t xml:space="preserve">operations remain gated</w:t>
            </w:r>
            <w:r>
              <w:t xml:space="preserve"> </w:t>
            </w:r>
            <w:r>
              <w:t xml:space="preserve">permanently.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 Governance framework</w:t>
            </w:r>
            <w:r>
              <w:t xml:space="preserve"> </w:t>
            </w:r>
            <w:r>
              <w:t xml:space="preserve">op without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94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13: Control-plane governance and the actuation ladder — |</w:t>
            </w:r>
            <w:r>
              <w:t xml:space="preserve"> </w:t>
            </w:r>
            <w:r>
              <w:t xml:space="preserve">a governance control plane over five data planes (Entra ID, |</w:t>
            </w:r>
            <w:r>
              <w:t xml:space="preserve"> </w:t>
            </w:r>
            <w:r>
              <w:t xml:space="preserve">SD-WAN/SASE, InfoBlox DDI, MDM/EDR, SIEM), plus the CISA ZT maturity |</w:t>
            </w:r>
            <w:r>
              <w:t xml:space="preserve"> </w:t>
            </w:r>
            <w:r>
              <w:t xml:space="preserve">progression from Traditional through Optimal with the federal L3 |</w:t>
            </w:r>
            <w:r>
              <w:t xml:space="preserve"> </w:t>
            </w:r>
            <w:r>
              <w:t xml:space="preserve">gated-actuation ceiling marked as the target now |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this means for authorizing officials:</w:t>
      </w:r>
      <w:r>
        <w:t xml:space="preserve"> </w:t>
      </w:r>
      <w:r>
        <w:t xml:space="preserve">FedRAMP continuous</w:t>
      </w:r>
      <w:r>
        <w:t xml:space="preserve"> </w:t>
      </w:r>
      <w:r>
        <w:t xml:space="preserve">monitoring and OMB M-22-09 expect agencies to operate at Advanced</w:t>
      </w:r>
      <w:r>
        <w:t xml:space="preserve"> </w:t>
      </w:r>
      <w:r>
        <w:t xml:space="preserve">maturity as the production standard. Advanced maturity — gated</w:t>
      </w:r>
      <w:r>
        <w:t xml:space="preserve"> </w:t>
      </w:r>
      <w:r>
        <w:t xml:space="preserve">actuation, where the governance framework generates a corrective</w:t>
      </w:r>
      <w:r>
        <w:t xml:space="preserve"> </w:t>
      </w:r>
      <w:r>
        <w:t xml:space="preserve">action and a human approves before it executes — is the posture an</w:t>
      </w:r>
      <w:r>
        <w:t xml:space="preserve"> </w:t>
      </w:r>
      <w:r>
        <w:t xml:space="preserve">Authorizing Official can sign. High-blast-radius operations —</w:t>
      </w:r>
      <w:r>
        <w:t xml:space="preserve"> </w:t>
      </w:r>
      <w:r>
        <w:t xml:space="preserve">tenant-wide role changes, network policy updates that touch thousands</w:t>
      </w:r>
      <w:r>
        <w:t xml:space="preserve"> </w:t>
      </w:r>
      <w:r>
        <w:t xml:space="preserve">of endpoints — remain gated permanently regardless of overall</w:t>
      </w:r>
      <w:r>
        <w:t xml:space="preserve"> </w:t>
      </w:r>
      <w:r>
        <w:t xml:space="preserve">maturity level.</w:t>
      </w:r>
    </w:p>
    <w:bookmarkEnd w:id="70"/>
    <w:bookmarkStart w:id="71" w:name="X35b77da09e22f9864656497cda1befc29861d5a"/>
    <w:p>
      <w:pPr>
        <w:pStyle w:val="Heading3"/>
      </w:pPr>
      <w:r>
        <w:t xml:space="preserve">Principle 5 — Reduce Synchronous Round-Trip Count at the Application Layer</w:t>
      </w:r>
    </w:p>
    <w:p>
      <w:pPr>
        <w:pStyle w:val="FirstParagraph"/>
      </w:pPr>
      <w:r>
        <w:t xml:space="preserve">Every application that depends on frequent synchronous communication</w:t>
      </w:r>
      <w:r>
        <w:t xml:space="preserve"> </w:t>
      </w:r>
      <w:r>
        <w:t xml:space="preserve">with an authoritative data store must reduce the number of network round</w:t>
      </w:r>
      <w:r>
        <w:t xml:space="preserve"> </w:t>
      </w:r>
      <w:r>
        <w:t xml:space="preserve">trips a single business transaction requires, before that application is</w:t>
      </w:r>
      <w:r>
        <w:t xml:space="preserve"> </w:t>
      </w:r>
      <w:r>
        <w:t xml:space="preserve">separated from its data across a distance that imposes a meaningful</w:t>
      </w:r>
      <w:r>
        <w:t xml:space="preserve"> </w:t>
      </w:r>
      <w:r>
        <w:t xml:space="preserve">propagation floor. Where round-trip reduction has not been demonstrated</w:t>
      </w:r>
      <w:r>
        <w:t xml:space="preserve"> </w:t>
      </w:r>
      <w:r>
        <w:t xml:space="preserve">through transaction profiling and performance validation, the</w:t>
      </w:r>
      <w:r>
        <w:t xml:space="preserve"> </w:t>
      </w:r>
      <w:r>
        <w:t xml:space="preserve">application’s compute should remain co-located with its authoritative</w:t>
      </w:r>
      <w:r>
        <w:t xml:space="preserve"> </w:t>
      </w:r>
      <w:r>
        <w:t xml:space="preserve">data.</w:t>
      </w:r>
    </w:p>
    <w:p>
      <w:pPr>
        <w:pStyle w:val="BodyText"/>
      </w:pPr>
      <w:r>
        <w:t xml:space="preserve">Principles 1 through 4 govern truth, transport, session survival, and</w:t>
      </w:r>
      <w:r>
        <w:t xml:space="preserve"> </w:t>
      </w:r>
      <w:r>
        <w:t xml:space="preserve">identity. None of them touch application design. A well-architected</w:t>
      </w:r>
      <w:r>
        <w:t xml:space="preserve"> </w:t>
      </w:r>
      <w:r>
        <w:t xml:space="preserve">SD-WAN overlay carrying token-authenticated traffic over active-active</w:t>
      </w:r>
      <w:r>
        <w:t xml:space="preserve"> </w:t>
      </w:r>
      <w:r>
        <w:t xml:space="preserve">multipath still incurs the physics floor once per synchronous call. Only</w:t>
      </w:r>
      <w:r>
        <w:t xml:space="preserve"> </w:t>
      </w:r>
      <w:r>
        <w:t xml:space="preserve">reducing the number of calls — or converting them to a pattern that</w:t>
      </w:r>
      <w:r>
        <w:t xml:space="preserve"> </w:t>
      </w:r>
      <w:r>
        <w:t xml:space="preserve">tolerates distance — actually shrinks the latency budget a transaction</w:t>
      </w:r>
      <w:r>
        <w:t xml:space="preserve"> </w:t>
      </w:r>
      <w:r>
        <w:t xml:space="preserve">consumes.</w:t>
      </w:r>
    </w:p>
    <w:p>
      <w:pPr>
        <w:pStyle w:val="BodyText"/>
      </w:pPr>
      <w:r>
        <w:t xml:space="preserve">Round-trip reduction is an application and integration-architecture</w:t>
      </w:r>
      <w:r>
        <w:t xml:space="preserve"> </w:t>
      </w:r>
      <w:r>
        <w:t xml:space="preserve">discipline, not a network purchase: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Technique Mechanism Effe</w:t>
            </w:r>
            <w:r>
              <w:t xml:space="preserve"> </w:t>
            </w:r>
            <w:r>
              <w:t xml:space="preserve">Exposure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 on Latency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Interface consolidation</w:t>
            </w:r>
            <w:r>
              <w:t xml:space="preserve"> </w:t>
            </w:r>
            <w:r>
              <w:t xml:space="preserve">(BFF) replaces N fine-gr</w:t>
            </w:r>
            <w:r>
              <w:t xml:space="preserve"> </w:t>
            </w:r>
            <w:r>
              <w:t xml:space="preserve">calls 1× floor per</w:t>
            </w:r>
            <w:r>
              <w:t xml:space="preserve"> </w:t>
            </w:r>
            <w:r>
              <w:t xml:space="preserve">transaction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aggregated call Redu</w:t>
            </w:r>
            <w:r>
              <w:t xml:space="preserve"> </w:t>
            </w:r>
            <w:r>
              <w:t xml:space="preserve">ained count from N× floo</w:t>
            </w:r>
          </w:p>
        </w:tc>
        <w:tc>
          <w:tcPr/>
          <w:p>
            <w:pPr>
              <w:pStyle w:val="Compact"/>
            </w:pPr>
            <w:r>
              <w:t xml:space="preserve">ces round-trip</w:t>
            </w:r>
            <w:r>
              <w:t xml:space="preserve"> </w:t>
            </w:r>
            <w:r>
              <w:t xml:space="preserve">r 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Async / event-driven Pro</w:t>
            </w:r>
            <w:r>
              <w:t xml:space="preserve"> </w:t>
            </w:r>
            <w:r>
              <w:t xml:space="preserve">processing on a synchron</w:t>
            </w:r>
            <w:r>
              <w:t xml:space="preserve"> </w:t>
            </w:r>
            <w:r>
              <w:t xml:space="preserve">critical path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ducer does not block Rem</w:t>
            </w:r>
            <w:r>
              <w:t xml:space="preserve"> </w:t>
            </w:r>
            <w:r>
              <w:t xml:space="preserve">ous reply from the user-</w:t>
            </w:r>
          </w:p>
        </w:tc>
        <w:tc>
          <w:tcPr/>
          <w:p>
            <w:pPr>
              <w:pStyle w:val="Compact"/>
            </w:pPr>
            <w:r>
              <w:t xml:space="preserve">oves floor exposure</w:t>
            </w:r>
            <w:r>
              <w:t xml:space="preserve"> </w:t>
            </w:r>
            <w:r>
              <w:t xml:space="preserve">facing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Edge caching Serve repea</w:t>
            </w:r>
            <w:r>
              <w:t xml:space="preserve"> </w:t>
            </w:r>
            <w:r>
              <w:t xml:space="preserve">(read-through) a local c</w:t>
            </w:r>
            <w:r>
              <w:t xml:space="preserve"> </w:t>
            </w:r>
            <w:r>
              <w:t xml:space="preserve">hits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 reads from Eliminates</w:t>
            </w:r>
            <w:r>
              <w:t xml:space="preserve"> </w:t>
            </w:r>
            <w:r>
              <w:t xml:space="preserve">ache trip entirely for c</w:t>
            </w:r>
          </w:p>
        </w:tc>
        <w:tc>
          <w:tcPr/>
          <w:p>
            <w:pPr>
              <w:pStyle w:val="Compact"/>
            </w:pPr>
            <w:r>
              <w:t xml:space="preserve">the round</w:t>
            </w:r>
            <w:r>
              <w:t xml:space="preserve"> </w:t>
            </w:r>
            <w:r>
              <w:t xml:space="preserve">ache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Batching Multiple operat</w:t>
            </w:r>
            <w:r>
              <w:t xml:space="preserve"> </w:t>
            </w:r>
            <w:r>
              <w:t xml:space="preserve">travel in one exchange a</w:t>
            </w:r>
            <w:r>
              <w:t xml:space="preserve"> </w:t>
            </w:r>
            <w:r>
              <w:t xml:space="preserve">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ions Amortizes the floor</w:t>
            </w:r>
            <w:r>
              <w:t xml:space="preserve"> </w:t>
            </w:r>
            <w:r>
              <w:t xml:space="preserve">cross many logical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Connection pooling Hands</w:t>
            </w:r>
            <w:r>
              <w:t xml:space="preserve"> </w:t>
            </w:r>
            <w:r>
              <w:t xml:space="preserve">once, reused many times</w:t>
            </w:r>
            <w:r>
              <w:t xml:space="preserve"> </w:t>
            </w:r>
            <w:r>
              <w:t xml:space="preserve">round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hake cost paid Removes r</w:t>
            </w:r>
            <w:r>
              <w:t xml:space="preserve"> </w:t>
            </w:r>
            <w:r>
              <w:t xml:space="preserve">latency, not the data</w:t>
            </w:r>
          </w:p>
        </w:tc>
        <w:tc>
          <w:tcPr/>
          <w:p>
            <w:pPr>
              <w:pStyle w:val="Compact"/>
            </w:pPr>
            <w:r>
              <w:t xml:space="preserve">epeated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Stateless transaction Ps</w:t>
            </w:r>
            <w:r>
              <w:t xml:space="preserve"> </w:t>
            </w:r>
            <w:r>
              <w:t xml:space="preserve">conversion sessions beco</w:t>
            </w:r>
            <w:r>
              <w:t xml:space="preserve"> </w:t>
            </w:r>
            <w:r>
              <w:t xml:space="preserve">calls forces sequential</w:t>
            </w:r>
            <w:r>
              <w:t xml:space="preserve"> </w:t>
            </w:r>
            <w:r>
              <w:t xml:space="preserve">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eudo-conversational Remo</w:t>
            </w:r>
            <w:r>
              <w:t xml:space="preserve"> </w:t>
            </w:r>
            <w:r>
              <w:t xml:space="preserve">me atomic server affinit</w:t>
            </w:r>
            <w:r>
              <w:t xml:space="preserve"> </w:t>
            </w: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ves multi-step</w:t>
            </w:r>
            <w:r>
              <w:t xml:space="preserve"> </w:t>
            </w:r>
            <w:r>
              <w:t xml:space="preserve">y that</w:t>
            </w:r>
          </w:p>
        </w:tc>
      </w:tr>
    </w:tbl>
    <w:p>
      <w:pPr>
        <w:pStyle w:val="BodyText"/>
      </w:pPr>
      <w:r>
        <w:t xml:space="preserve">Principle 5 depends on Principle 1 the same way Principle 3 does: a</w:t>
      </w:r>
      <w:r>
        <w:t xml:space="preserve"> </w:t>
      </w:r>
      <w:r>
        <w:t xml:space="preserve">cache or aggregation layer is only safe to build once there is one</w:t>
      </w:r>
      <w:r>
        <w:t xml:space="preserve"> </w:t>
      </w:r>
      <w:r>
        <w:t xml:space="preserve">authoritative source to cache from and reconcile against. Principle 2’s</w:t>
      </w:r>
      <w:r>
        <w:t xml:space="preserve"> </w:t>
      </w:r>
      <w:r>
        <w:t xml:space="preserve">application-layer visibility (DPI, SASE telemetry) is the natural place</w:t>
      </w:r>
      <w:r>
        <w:t xml:space="preserve"> </w:t>
      </w:r>
      <w:r>
        <w:t xml:space="preserve">to measure round-trip count and transaction chattiness in production,</w:t>
      </w:r>
      <w:r>
        <w:t xml:space="preserve"> </w:t>
      </w:r>
      <w:r>
        <w:t xml:space="preserve">giving Principle 5 an evidence base rather than a guess. Principle 4’s</w:t>
      </w:r>
      <w:r>
        <w:t xml:space="preserve"> </w:t>
      </w:r>
      <w:r>
        <w:t xml:space="preserve">gated actuation should treat</w:t>
      </w:r>
      <w:r>
        <w:t xml:space="preserve"> </w:t>
      </w:r>
      <w:r>
        <w:t xml:space="preserve">“has this workload’s round-trip count been</w:t>
      </w:r>
      <w:r>
        <w:t xml:space="preserve"> </w:t>
      </w:r>
      <w:r>
        <w:t xml:space="preserve">profiled and reduced”</w:t>
      </w:r>
      <w:r>
        <w:t xml:space="preserve"> </w:t>
      </w:r>
      <w:r>
        <w:t xml:space="preserve">as a required check before approving separation of</w:t>
      </w:r>
      <w:r>
        <w:t xml:space="preserve"> </w:t>
      </w:r>
      <w:r>
        <w:t xml:space="preserve">an application from its authoritative data store.</w:t>
      </w:r>
    </w:p>
    <w:bookmarkEnd w:id="71"/>
    <w:bookmarkEnd w:id="72"/>
    <w:bookmarkStart w:id="80" w:name="X4955a8a0577912d02a901cf9ade6d1e809b3c7c"/>
    <w:p>
      <w:pPr>
        <w:pStyle w:val="Heading2"/>
      </w:pPr>
      <w:r>
        <w:t xml:space="preserve">Mainframe Access Modernization: A Token-Based Implementation Path</w:t>
      </w:r>
    </w:p>
    <w:p>
      <w:pPr>
        <w:pStyle w:val="FirstParagraph"/>
      </w:pPr>
      <w:r>
        <w:t xml:space="preserve">This section describes an implementation pattern that is already mature</w:t>
      </w:r>
      <w:r>
        <w:t xml:space="preserve"> </w:t>
      </w:r>
      <w:r>
        <w:t xml:space="preserve">and productized — not an open feasibility question. It does not assume</w:t>
      </w:r>
      <w:r>
        <w:t xml:space="preserve"> </w:t>
      </w:r>
      <w:r>
        <w:t xml:space="preserve">knowledge of a specific z/OS estate’s current subsystem versions or RACF</w:t>
      </w:r>
      <w:r>
        <w:t xml:space="preserve"> </w:t>
      </w:r>
      <w:r>
        <w:t xml:space="preserve">configuration; validating configuration against the actual environment</w:t>
      </w:r>
      <w:r>
        <w:t xml:space="preserve"> </w:t>
      </w:r>
      <w:r>
        <w:t xml:space="preserve">is the first implementation step, not an afterthought.</w:t>
      </w:r>
    </w:p>
    <w:bookmarkStart w:id="73" w:name="current-state"/>
    <w:p>
      <w:pPr>
        <w:pStyle w:val="Heading3"/>
      </w:pPr>
      <w:r>
        <w:t xml:space="preserve">Current state</w:t>
      </w:r>
    </w:p>
    <w:p>
      <w:pPr>
        <w:pStyle w:val="FirstParagraph"/>
      </w:pPr>
      <w:r>
        <w:t xml:space="preserve">Mainframe access is natively governed by RACF (Resource Access Control</w:t>
      </w:r>
      <w:r>
        <w:t xml:space="preserve"> </w:t>
      </w:r>
      <w:r>
        <w:t xml:space="preserve">Facility) through the System Authorization Facility (SAF) interface.</w:t>
      </w:r>
      <w:r>
        <w:t xml:space="preserve"> </w:t>
      </w:r>
      <w:r>
        <w:t xml:space="preserve">Interactive access is typically session-bound — 3270 terminal</w:t>
      </w:r>
      <w:r>
        <w:t xml:space="preserve"> </w:t>
      </w:r>
      <w:r>
        <w:t xml:space="preserve">emulation, or z/OS’s own Kerberos implementation (Network Authentication</w:t>
      </w:r>
      <w:r>
        <w:t xml:space="preserve"> </w:t>
      </w:r>
      <w:r>
        <w:t xml:space="preserve">Service) — and CICS/IMS transactions execute within a region that</w:t>
      </w:r>
      <w:r>
        <w:t xml:space="preserve"> </w:t>
      </w:r>
      <w:r>
        <w:t xml:space="preserve">expects a resolved RACF identity for the duration of the unit of work.</w:t>
      </w:r>
      <w:r>
        <w:t xml:space="preserve"> </w:t>
      </w:r>
      <w:r>
        <w:t xml:space="preserve">None of this is token-based in the OAuth/OIDC sense: it is credential-</w:t>
      </w:r>
      <w:r>
        <w:t xml:space="preserve"> </w:t>
      </w:r>
      <w:r>
        <w:t xml:space="preserve">or ticket-based, and tied to an active session in the same way Kerberos</w:t>
      </w:r>
      <w:r>
        <w:t xml:space="preserve"> </w:t>
      </w:r>
      <w:r>
        <w:t xml:space="preserve">in Principle 3 is tied to a domain controller.</w:t>
      </w:r>
    </w:p>
    <w:bookmarkEnd w:id="73"/>
    <w:bookmarkStart w:id="77" w:name="how-the-gateway-bridges-to-racf"/>
    <w:p>
      <w:pPr>
        <w:pStyle w:val="Heading3"/>
      </w:pPr>
      <w:r>
        <w:t xml:space="preserve">How the gateway bridges to RACF</w:t>
      </w:r>
    </w:p>
    <w:p>
      <w:pPr>
        <w:pStyle w:val="FirstParagraph"/>
      </w:pPr>
      <w:r>
        <w:t xml:space="preserve">Token-based access to mainframe transactions is not a hypothetical —</w:t>
      </w:r>
      <w:r>
        <w:t xml:space="preserve"> </w:t>
      </w:r>
      <w:r>
        <w:t xml:space="preserve">IBM has shipped it for a decade. z/OS Connect (Enterprise Edition) has</w:t>
      </w:r>
      <w:r>
        <w:t xml:space="preserve"> </w:t>
      </w:r>
      <w:r>
        <w:t xml:space="preserve">validated OAuth 2.0 / OIDC tokens against CICS, IMS, and batch assets</w:t>
      </w:r>
      <w:r>
        <w:t xml:space="preserve"> </w:t>
      </w:r>
      <w:r>
        <w:t xml:space="preserve">since the mid-2010s, and RACF PassTicket itself dates to the 1990s.</w:t>
      </w:r>
      <w:r>
        <w:t xml:space="preserve"> </w:t>
      </w:r>
      <w:r>
        <w:t xml:space="preserve">Commercial banks — exactly the customer base with the least tolerance</w:t>
      </w:r>
      <w:r>
        <w:t xml:space="preserve"> </w:t>
      </w:r>
      <w:r>
        <w:t xml:space="preserve">for standing still — adopted this pattern years ago under PSD2 and</w:t>
      </w:r>
      <w:r>
        <w:t xml:space="preserve"> </w:t>
      </w:r>
      <w:r>
        <w:t xml:space="preserve">open-banking mandates that required OAuth-fronted core banking APIs. The</w:t>
      </w:r>
      <w:r>
        <w:t xml:space="preserve"> </w:t>
      </w:r>
      <w:r>
        <w:t xml:space="preserve">federal gap here is not a technology gap; it is the same adoption lag</w:t>
      </w:r>
      <w:r>
        <w:t xml:space="preserve"> </w:t>
      </w:r>
      <w:r>
        <w:t xml:space="preserve">documented throughout this whitepaper.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2844800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rId106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84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{width=</w:t>
            </w:r>
            <w:r>
              <w:t xml:space="preserve">“5.833333333333333in”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height=</w:t>
            </w:r>
            <w:r>
              <w:t xml:space="preserve">“3.111111111111111in”</w:t>
            </w:r>
            <w:r>
              <w:t xml:space="preserve">} |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t xml:space="preserve">Figure 14: Mainframe access modernization: native 3270/RACF/SAF |</w:t>
            </w:r>
            <w:r>
              <w:t xml:space="preserve"> </w:t>
            </w:r>
            <w:r>
              <w:t xml:space="preserve">access on the left versus token-fronted access through an API |</w:t>
            </w:r>
            <w:r>
              <w:t xml:space="preserve"> </w:t>
            </w:r>
            <w:r>
              <w:t xml:space="preserve">gateway/z/OS Connect on the right, bridging to RACF via PassTicket |</w:t>
            </w:r>
            <w:r>
              <w:t xml:space="preserve"> </w:t>
            </w:r>
            <w:r>
              <w:t xml:space="preserve">and Identity Propagation |</w:t>
            </w:r>
          </w:p>
        </w:tc>
      </w:tr>
    </w:tbl>
    <w:p>
      <w:pPr>
        <w:pStyle w:val="BodyText"/>
      </w:pPr>
      <w:r>
        <w:t xml:space="preserve">The established pattern: an API gateway or z/OS Connect (EE) layer</w:t>
      </w:r>
      <w:r>
        <w:t xml:space="preserve"> </w:t>
      </w:r>
      <w:r>
        <w:t xml:space="preserve">exposes CICS, IMS, or batch assets as REST/JSON services and terminates</w:t>
      </w:r>
      <w:r>
        <w:t xml:space="preserve"> </w:t>
      </w:r>
      <w:r>
        <w:t xml:space="preserve">an OAuth 2.0 / OIDC token issued by the enterprise identity provider</w:t>
      </w:r>
      <w:r>
        <w:t xml:space="preserve"> </w:t>
      </w:r>
      <w:r>
        <w:t xml:space="preserve">(e.g., Entra ID). The gateway validates the token’s signature and</w:t>
      </w:r>
      <w:r>
        <w:t xml:space="preserve"> </w:t>
      </w:r>
      <w:r>
        <w:t xml:space="preserve">claims, then derives a RACF PassTicket — a one-time, algorithmically</w:t>
      </w:r>
      <w:r>
        <w:t xml:space="preserve"> </w:t>
      </w:r>
      <w:r>
        <w:t xml:space="preserve">generated credential (from a shared secret, user ID, application ID, and</w:t>
      </w:r>
      <w:r>
        <w:t xml:space="preserve"> </w:t>
      </w:r>
      <w:r>
        <w:t xml:space="preserve">timestamp) — to authenticate to RACF without storing or transmitting a</w:t>
      </w:r>
      <w:r>
        <w:t xml:space="preserve"> </w:t>
      </w:r>
      <w:r>
        <w:t xml:space="preserve">static password. z/OS Identity Propagation (RACF distributed identity</w:t>
      </w:r>
      <w:r>
        <w:t xml:space="preserve"> </w:t>
      </w:r>
      <w:r>
        <w:t xml:space="preserve">filters / ICRX) maps the external token’s subject into the RACF audit</w:t>
      </w:r>
      <w:r>
        <w:t xml:space="preserve"> </w:t>
      </w:r>
      <w:r>
        <w:t xml:space="preserve">and authorization context, so the transaction is authorized and logged</w:t>
      </w:r>
      <w:r>
        <w:t xml:space="preserve"> </w:t>
      </w:r>
      <w:r>
        <w:t xml:space="preserve">against the real end user rather than a shared technical service ID.</w:t>
      </w:r>
      <w:r>
        <w:t xml:space="preserve"> </w:t>
      </w:r>
      <w:r>
        <w:t xml:space="preserve">This is architecturally the same move as Principle 3 — a signed,</w:t>
      </w:r>
      <w:r>
        <w:t xml:space="preserve"> </w:t>
      </w:r>
      <w:r>
        <w:t xml:space="preserve">verifiable assertion replaces a session-bound handshake — applied one</w:t>
      </w:r>
      <w:r>
        <w:t xml:space="preserve"> </w:t>
      </w:r>
      <w:r>
        <w:t xml:space="preserve">layer further back, at the mainframe boundary instead of the network</w:t>
      </w:r>
      <w:r>
        <w:t xml:space="preserve"> </w:t>
      </w:r>
      <w:r>
        <w:t xml:space="preserve">edge.</w:t>
      </w:r>
    </w:p>
    <w:bookmarkEnd w:id="77"/>
    <w:bookmarkStart w:id="78" w:name="what-does-not-change-internally"/>
    <w:p>
      <w:pPr>
        <w:pStyle w:val="Heading3"/>
      </w:pPr>
      <w:r>
        <w:t xml:space="preserve">What does not change internally</w:t>
      </w:r>
    </w:p>
    <w:p>
      <w:pPr>
        <w:pStyle w:val="FirstParagraph"/>
      </w:pPr>
      <w:r>
        <w:t xml:space="preserve">CICS and IMS do not natively understand OAuth tokens, and the underlying</w:t>
      </w:r>
      <w:r>
        <w:t xml:space="preserve"> </w:t>
      </w:r>
      <w:r>
        <w:t xml:space="preserve">transaction engine remains region- and session-bound. Token-based access</w:t>
      </w:r>
      <w:r>
        <w:t xml:space="preserve"> </w:t>
      </w:r>
      <w:r>
        <w:t xml:space="preserve">is a translation at the boundary, not a replacement of the mainframe’s</w:t>
      </w:r>
      <w:r>
        <w:t xml:space="preserve"> </w:t>
      </w:r>
      <w:r>
        <w:t xml:space="preserve">internal security model. Pseudo-conversational transactions that hold</w:t>
      </w:r>
      <w:r>
        <w:t xml:space="preserve"> </w:t>
      </w:r>
      <w:r>
        <w:t xml:space="preserve">state across multiple screen interactions are the harder case: they were</w:t>
      </w:r>
      <w:r>
        <w:t xml:space="preserve"> </w:t>
      </w:r>
      <w:r>
        <w:t xml:space="preserve">designed around a persistent session, and converting them to a</w:t>
      </w:r>
      <w:r>
        <w:t xml:space="preserve"> </w:t>
      </w:r>
      <w:r>
        <w:t xml:space="preserve">stateless, per-request token model is itself a round-trip-reduction and</w:t>
      </w:r>
      <w:r>
        <w:t xml:space="preserve"> </w:t>
      </w:r>
      <w:r>
        <w:t xml:space="preserve">refactoring exercise — the same work Principle 5 already calls for. In</w:t>
      </w:r>
      <w:r>
        <w:t xml:space="preserve"> </w:t>
      </w:r>
      <w:r>
        <w:t xml:space="preserve">practice, token-based mainframe access and round-trip reduction are not</w:t>
      </w:r>
      <w:r>
        <w:t xml:space="preserve"> </w:t>
      </w:r>
      <w:r>
        <w:t xml:space="preserve">two separate modernization tracks; they are the same gateway and the</w:t>
      </w:r>
      <w:r>
        <w:t xml:space="preserve"> </w:t>
      </w:r>
      <w:r>
        <w:t xml:space="preserve">same refactoring effort viewed from two angles.</w:t>
      </w:r>
    </w:p>
    <w:bookmarkEnd w:id="78"/>
    <w:bookmarkStart w:id="79" w:name="recommendation"/>
    <w:p>
      <w:pPr>
        <w:pStyle w:val="Heading3"/>
      </w:pPr>
      <w:r>
        <w:t xml:space="preserve">Recommendation</w:t>
      </w:r>
    </w:p>
    <w:p>
      <w:pPr>
        <w:pStyle w:val="FirstParagraph"/>
      </w:pPr>
      <w:r>
        <w:t xml:space="preserve">Treat mainframe token-based access as a byproduct of Principle 5’s</w:t>
      </w:r>
      <w:r>
        <w:t xml:space="preserve"> </w:t>
      </w:r>
      <w:r>
        <w:t xml:space="preserve">interface-consolidation work, not a separate initiative. The same</w:t>
      </w:r>
      <w:r>
        <w:t xml:space="preserve"> </w:t>
      </w:r>
      <w:r>
        <w:t xml:space="preserve">API/gateway layer built to aggregate chatty synchronous calls is the</w:t>
      </w:r>
      <w:r>
        <w:t xml:space="preserve"> </w:t>
      </w:r>
      <w:r>
        <w:t xml:space="preserve">natural point to terminate tokens and bridge to RACF via PassTicket and</w:t>
      </w:r>
      <w:r>
        <w:t xml:space="preserve"> </w:t>
      </w:r>
      <w:r>
        <w:t xml:space="preserve">Identity Propagation. Sequence the work by transaction type: discrete,</w:t>
      </w:r>
      <w:r>
        <w:t xml:space="preserve"> </w:t>
      </w:r>
      <w:r>
        <w:t xml:space="preserve">atomic, read-mostly transactions are the near-term candidates for</w:t>
      </w:r>
      <w:r>
        <w:t xml:space="preserve"> </w:t>
      </w:r>
      <w:r>
        <w:t xml:space="preserve">token-fronted access; pseudo-conversational, multi-step transactions</w:t>
      </w:r>
      <w:r>
        <w:t xml:space="preserve"> </w:t>
      </w:r>
      <w:r>
        <w:t xml:space="preserve">should be refactored toward statelessness first, which is exactly the</w:t>
      </w:r>
      <w:r>
        <w:t xml:space="preserve"> </w:t>
      </w:r>
      <w:r>
        <w:t xml:space="preserve">round-trip reduction Principle 5 already requires. Validate PassTicket</w:t>
      </w:r>
      <w:r>
        <w:t xml:space="preserve"> </w:t>
      </w:r>
      <w:r>
        <w:t xml:space="preserve">and Identity Propagation configuration against the specific z/OS estate</w:t>
      </w:r>
      <w:r>
        <w:t xml:space="preserve"> </w:t>
      </w:r>
      <w:r>
        <w:t xml:space="preserve">before committing a modernization timeline — this assessment is</w:t>
      </w:r>
      <w:r>
        <w:t xml:space="preserve"> </w:t>
      </w:r>
      <w:r>
        <w:t xml:space="preserve">general; the environment’s current CICS/IMS versions, RACF class</w:t>
      </w:r>
      <w:r>
        <w:t xml:space="preserve"> </w:t>
      </w:r>
      <w:r>
        <w:t xml:space="preserve">configuration, and API gateway posture will determine the actual</w:t>
      </w:r>
      <w:r>
        <w:t xml:space="preserve"> </w:t>
      </w:r>
      <w:r>
        <w:t xml:space="preserve">sequencing.</w:t>
      </w:r>
    </w:p>
    <w:bookmarkEnd w:id="79"/>
    <w:bookmarkEnd w:id="80"/>
    <w:bookmarkStart w:id="81" w:name="federal-framework-alignment"/>
    <w:p>
      <w:pPr>
        <w:pStyle w:val="Heading2"/>
      </w:pPr>
      <w:r>
        <w:t xml:space="preserve">Federal Framework Alignment</w:t>
      </w:r>
    </w:p>
    <w:p>
      <w:pPr>
        <w:pStyle w:val="FirstParagraph"/>
      </w:pPr>
      <w:r>
        <w:t xml:space="preserve">The following table maps each concept in this narrative to the federal</w:t>
      </w:r>
      <w:r>
        <w:t xml:space="preserve"> </w:t>
      </w:r>
      <w:r>
        <w:t xml:space="preserve">mandate, standard, or policy that requires or validates it.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2603"/>
        <w:gridCol w:w="2603"/>
        <w:gridCol w:w="260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Concept / Narrative Fede</w:t>
            </w:r>
            <w:r>
              <w:t xml:space="preserve"> </w:t>
            </w: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ral Mandate Standard /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Separate truth from EO 1</w:t>
            </w:r>
            <w:r>
              <w:t xml:space="preserve"> </w:t>
            </w:r>
            <w:r>
              <w:t xml:space="preserve">runtime enforcement OMB</w:t>
            </w:r>
          </w:p>
        </w:tc>
        <w:tc>
          <w:tcPr/>
          <w:p>
            <w:pPr>
              <w:pStyle w:val="Compact"/>
            </w:pPr>
            <w:r>
              <w:t xml:space="preserve">4028 (May 2021), NIST SP</w:t>
            </w:r>
            <w:r>
              <w:t xml:space="preserve"> </w:t>
            </w:r>
            <w:r>
              <w:t xml:space="preserve">M-22-09 (Zero Trust tene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800-207 §2</w:t>
            </w:r>
            <w:r>
              <w:t xml:space="preserve"> </w:t>
            </w:r>
            <w:r>
              <w:t xml:space="preserve">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Single source of truth E</w:t>
            </w:r>
            <w:r>
              <w:t xml:space="preserve"> </w:t>
            </w:r>
            <w:r>
              <w:t xml:space="preserve">for identity and data Fe</w:t>
            </w:r>
          </w:p>
        </w:tc>
        <w:tc>
          <w:tcPr/>
          <w:p>
            <w:pPr>
              <w:pStyle w:val="Compact"/>
            </w:pPr>
            <w:r>
              <w:t xml:space="preserve">vidence Act (2018), NIST</w:t>
            </w:r>
            <w:r>
              <w:t xml:space="preserve"> </w:t>
            </w:r>
            <w:r>
              <w:t xml:space="preserve">deral Data Strategy CM-8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 800-53 Rev 5</w:t>
            </w:r>
            <w:r>
              <w:t xml:space="preserve"> </w:t>
            </w:r>
            <w:r>
              <w:t xml:space="preserve">, SI-12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Authoritative identity F</w:t>
            </w:r>
            <w:r>
              <w:t xml:space="preserve"> </w:t>
            </w:r>
            <w:r>
              <w:t xml:space="preserve">attributes from HR / M-2</w:t>
            </w:r>
            <w:r>
              <w:t xml:space="preserve"> </w:t>
            </w:r>
            <w:r>
              <w:t xml:space="preserve">authoritative sources Gu</w:t>
            </w:r>
            <w:r>
              <w:t xml:space="preserve"> </w:t>
            </w:r>
            <w:r>
              <w:t xml:space="preserve">2025)</w:t>
            </w:r>
          </w:p>
        </w:tc>
        <w:tc>
          <w:tcPr/>
          <w:p>
            <w:pPr>
              <w:pStyle w:val="Compact"/>
            </w:pPr>
            <w:r>
              <w:t xml:space="preserve">ICAM Architecture, OMB N</w:t>
            </w:r>
            <w:r>
              <w:t xml:space="preserve"> </w:t>
            </w:r>
            <w:r>
              <w:t xml:space="preserve">2-09 Digital Identity</w:t>
            </w:r>
            <w:r>
              <w:t xml:space="preserve"> </w:t>
            </w:r>
            <w:r>
              <w:t xml:space="preserve">idelines (31 Jul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IST SP 800-63 Rev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Application-aware OMB M-</w:t>
            </w:r>
            <w:r>
              <w:t xml:space="preserve"> </w:t>
            </w:r>
            <w:r>
              <w:t xml:space="preserve">networking; 14028 3.0 Br</w:t>
            </w:r>
            <w:r>
              <w:t xml:space="preserve"> </w:t>
            </w:r>
            <w:r>
              <w:t xml:space="preserve">per-transaction policy R</w:t>
            </w:r>
            <w:r>
              <w:t xml:space="preserve"> </w:t>
            </w:r>
            <w:r>
              <w:t xml:space="preserve">enforcement</w:t>
            </w:r>
          </w:p>
        </w:tc>
        <w:tc>
          <w:tcPr/>
          <w:p>
            <w:pPr>
              <w:pStyle w:val="Compact"/>
            </w:pPr>
            <w:r>
              <w:t xml:space="preserve">22-09 §4, EO NIST SP 800</w:t>
            </w:r>
            <w:r>
              <w:t xml:space="preserve"> </w:t>
            </w:r>
            <w:r>
              <w:t xml:space="preserve">anch Office and</w:t>
            </w:r>
            <w:r>
              <w:t xml:space="preserve"> </w:t>
            </w:r>
            <w:r>
              <w:t xml:space="preserve">emote User use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-207, TIC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Phishing-resistant MFA B</w:t>
            </w:r>
            <w:r>
              <w:t xml:space="preserve"> </w:t>
            </w:r>
            <w:r>
              <w:t xml:space="preserve">/ Certificate-Based pill</w:t>
            </w:r>
            <w:r>
              <w:t xml:space="preserve"> </w:t>
            </w:r>
            <w:r>
              <w:t xml:space="preserve">Authentication (Advanced</w:t>
            </w:r>
          </w:p>
        </w:tc>
        <w:tc>
          <w:tcPr/>
          <w:p>
            <w:pPr>
              <w:pStyle w:val="Compact"/>
            </w:pPr>
            <w:r>
              <w:t xml:space="preserve">OD 25-01, OMB M-22-09 CI</w:t>
            </w:r>
            <w:r>
              <w:t xml:space="preserve"> </w:t>
            </w:r>
            <w:r>
              <w:t xml:space="preserve">ar</w:t>
            </w:r>
            <w:r>
              <w:t xml:space="preserve"> </w:t>
            </w:r>
            <w:r>
              <w:t xml:space="preserve">/Optimal)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 ZTMM v2.0 Identity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Eliminate NTLM; move to</w:t>
            </w:r>
            <w:r>
              <w:t xml:space="preserve"> </w:t>
            </w:r>
            <w:r>
              <w:t xml:space="preserve">token-based identity bas</w:t>
            </w:r>
          </w:p>
        </w:tc>
        <w:tc>
          <w:tcPr/>
          <w:p>
            <w:pPr>
              <w:pStyle w:val="Compact"/>
            </w:pPr>
            <w:r>
              <w:t xml:space="preserve">BOD 25-01 (M365 SCuBA CI</w:t>
            </w:r>
            <w:r>
              <w:t xml:space="preserve"> </w:t>
            </w:r>
            <w:r>
              <w:t xml:space="preserve">elines) pillar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 ZTMM v2.0 Identity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compliance as OMB</w:t>
            </w:r>
            <w:r>
              <w:t xml:space="preserve"> </w:t>
            </w:r>
            <w:r>
              <w:t xml:space="preserve">input to access pillar</w:t>
            </w:r>
            <w:r>
              <w:t xml:space="preserve"> </w:t>
            </w:r>
            <w:r>
              <w:t xml:space="preserve">decisions</w:t>
            </w:r>
          </w:p>
        </w:tc>
        <w:tc>
          <w:tcPr/>
          <w:p>
            <w:pPr>
              <w:pStyle w:val="Compact"/>
            </w:pPr>
            <w:r>
              <w:t xml:space="preserve">M-22-09 §3 CISA ZTMM v2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.0 Devices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SD-WAN local internet TI</w:t>
            </w:r>
            <w:r>
              <w:t xml:space="preserve"> </w:t>
            </w:r>
            <w:r>
              <w:t xml:space="preserve">breakout; eliminate Inte</w:t>
            </w:r>
            <w:r>
              <w:t xml:space="preserve"> </w:t>
            </w:r>
            <w:r>
              <w:t xml:space="preserve">MPLS hairpin</w:t>
            </w:r>
          </w:p>
        </w:tc>
        <w:tc>
          <w:tcPr/>
          <w:p>
            <w:pPr>
              <w:pStyle w:val="Compact"/>
            </w:pPr>
            <w:r>
              <w:t xml:space="preserve">C 3.0 (Trusted CISA ZTMM</w:t>
            </w:r>
            <w:r>
              <w:t xml:space="preserve"> </w:t>
            </w:r>
            <w:r>
              <w:t xml:space="preserve">rnet Connections) pillar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v2.0 Networks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SASE / ZTNA as access OM</w:t>
            </w:r>
            <w:r>
              <w:t xml:space="preserve"> </w:t>
            </w:r>
            <w:r>
              <w:t xml:space="preserve">model replacing VPN ZTMM</w:t>
            </w:r>
          </w:p>
        </w:tc>
        <w:tc>
          <w:tcPr/>
          <w:p>
            <w:pPr>
              <w:pStyle w:val="Compact"/>
            </w:pPr>
            <w:r>
              <w:t xml:space="preserve">B M-22-09 §4, TIC 3.0 NI</w:t>
            </w:r>
            <w:r>
              <w:t xml:space="preserve"> </w:t>
            </w:r>
            <w:r>
              <w:t xml:space="preserve">Networks pillar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 SP 800-207, CISA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Unified DNS as security</w:t>
            </w:r>
            <w:r>
              <w:t xml:space="preserve"> </w:t>
            </w:r>
            <w:r>
              <w:t xml:space="preserve">control (DNSSEC, RPZ, SC</w:t>
            </w:r>
            <w:r>
              <w:t xml:space="preserve"> </w:t>
            </w:r>
            <w:r>
              <w:t xml:space="preserve">threat blocking)</w:t>
            </w:r>
          </w:p>
        </w:tc>
        <w:tc>
          <w:tcPr/>
          <w:p>
            <w:pPr>
              <w:pStyle w:val="Compact"/>
            </w:pPr>
            <w:r>
              <w:t xml:space="preserve">FedRAMP Moderate NIST SP</w:t>
            </w:r>
            <w:r>
              <w:t xml:space="preserve"> </w:t>
            </w:r>
            <w:r>
              <w:t xml:space="preserve">-20/21 SC-20, SC-21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800-53 Rev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IP address inventory as</w:t>
            </w:r>
            <w:r>
              <w:t xml:space="preserve"> </w:t>
            </w:r>
            <w:r>
              <w:t xml:space="preserve">compliance evidence CM-8</w:t>
            </w:r>
            <w:r>
              <w:t xml:space="preserve"> </w:t>
            </w:r>
            <w:r>
              <w:t xml:space="preserve">(CM-8)</w:t>
            </w:r>
          </w:p>
        </w:tc>
        <w:tc>
          <w:tcPr/>
          <w:p>
            <w:pPr>
              <w:pStyle w:val="Compact"/>
            </w:pPr>
            <w:r>
              <w:t xml:space="preserve">FedRAMP Moderate NIST SP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800-53 Rev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Audit provenance: every</w:t>
            </w:r>
            <w:r>
              <w:t xml:space="preserve"> </w:t>
            </w:r>
            <w:r>
              <w:t xml:space="preserve">transaction traceable AU</w:t>
            </w:r>
            <w:r>
              <w:t xml:space="preserve"> </w:t>
            </w:r>
            <w:r>
              <w:t xml:space="preserve">to authorized source</w:t>
            </w:r>
          </w:p>
        </w:tc>
        <w:tc>
          <w:tcPr/>
          <w:p>
            <w:pPr>
              <w:pStyle w:val="Compact"/>
            </w:pPr>
            <w:r>
              <w:t xml:space="preserve">FedRAMP Moderate NIST SP</w:t>
            </w:r>
            <w:r>
              <w:t xml:space="preserve"> </w:t>
            </w:r>
            <w:r>
              <w:t xml:space="preserve">-2/12 AU-2, AU-12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800-53 Rev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Continuous monitoring; F</w:t>
            </w:r>
            <w:r>
              <w:t xml:space="preserve"> </w:t>
            </w:r>
            <w:r>
              <w:t xml:space="preserve">automated KSI Consolidat</w:t>
            </w:r>
            <w:r>
              <w:t xml:space="preserve"> </w:t>
            </w:r>
            <w:r>
              <w:t xml:space="preserve">enforcement 25, 2026); O</w:t>
            </w:r>
            <w:r>
              <w:t xml:space="preserve"> </w:t>
            </w:r>
            <w:r>
              <w:t xml:space="preserve">A-130</w:t>
            </w:r>
          </w:p>
        </w:tc>
        <w:tc>
          <w:tcPr/>
          <w:p>
            <w:pPr>
              <w:pStyle w:val="Compact"/>
            </w:pPr>
            <w:r>
              <w:t xml:space="preserve">edRAMP 20x NIST SP 800-3</w:t>
            </w:r>
            <w:r>
              <w:t xml:space="preserve"> </w:t>
            </w:r>
            <w:r>
              <w:t xml:space="preserve">ed Rules (Jun CA-7; FedR</w:t>
            </w:r>
            <w:r>
              <w:t xml:space="preserve"> </w:t>
            </w:r>
            <w:r>
              <w:t xml:space="preserve">MB Circular mandatory 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Rev 2</w:t>
            </w:r>
            <w:r>
              <w:t xml:space="preserve"> </w:t>
            </w:r>
            <w:r>
              <w:t xml:space="preserve">AMP 20x KSIs;</w:t>
            </w:r>
            <w:r>
              <w:t xml:space="preserve"> </w:t>
            </w:r>
            <w:r>
              <w:t xml:space="preserve">n 1, 2027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Gated actuation as FedRA</w:t>
            </w:r>
            <w:r>
              <w:t xml:space="preserve"> </w:t>
            </w:r>
            <w:r>
              <w:t xml:space="preserve">standard governance M-22</w:t>
            </w:r>
            <w:r>
              <w:t xml:space="preserve"> </w:t>
            </w:r>
            <w:r>
              <w:t xml:space="preserve">posture (Advanced Orches</w:t>
            </w:r>
            <w:r>
              <w:t xml:space="preserve"> </w:t>
            </w:r>
            <w:r>
              <w:t xml:space="preserve">maturity)</w:t>
            </w:r>
          </w:p>
        </w:tc>
        <w:tc>
          <w:tcPr/>
          <w:p>
            <w:pPr>
              <w:pStyle w:val="Compact"/>
            </w:pPr>
            <w:r>
              <w:t xml:space="preserve">MP ConMon, OMB CISA ZTMM</w:t>
            </w:r>
            <w:r>
              <w:t xml:space="preserve"> </w:t>
            </w:r>
            <w:r>
              <w:t xml:space="preserve">-09 Automation and</w:t>
            </w:r>
            <w:r>
              <w:t xml:space="preserve"> </w:t>
            </w:r>
            <w:r>
              <w:t xml:space="preserve">tration pillar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Machine-readable KSI Fed</w:t>
            </w:r>
            <w:r>
              <w:t xml:space="preserve"> </w:t>
            </w:r>
            <w:r>
              <w:t xml:space="preserve">evidence; no manual Cons</w:t>
            </w:r>
            <w:r>
              <w:t xml:space="preserve"> </w:t>
            </w:r>
            <w:r>
              <w:t xml:space="preserve">evidence assembly Class</w:t>
            </w:r>
            <w:r>
              <w:t xml:space="preserve"> </w:t>
            </w:r>
            <w:r>
              <w:t xml:space="preserve">open Aug 3/31, 2026 stru</w:t>
            </w:r>
          </w:p>
        </w:tc>
        <w:tc>
          <w:tcPr/>
          <w:p>
            <w:pPr>
              <w:pStyle w:val="Compact"/>
            </w:pPr>
            <w:r>
              <w:t xml:space="preserve">RAMP 20x FedRAMP 20x JSO</w:t>
            </w:r>
            <w:r>
              <w:t xml:space="preserve"> </w:t>
            </w:r>
            <w:r>
              <w:t xml:space="preserve">olidated Rules — evide</w:t>
            </w:r>
            <w:r>
              <w:t xml:space="preserve"> </w:t>
            </w:r>
            <w:r>
              <w:t xml:space="preserve">A/B/C pipelines GitHub-p</w:t>
            </w:r>
            <w:r>
              <w:t xml:space="preserve"> </w:t>
            </w:r>
            <w:r>
              <w:t xml:space="preserve">ctured rules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</w:t>
            </w:r>
            <w:r>
              <w:t xml:space="preserve"> </w:t>
            </w:r>
            <w:r>
              <w:t xml:space="preserve">nce format;</w:t>
            </w:r>
            <w:r>
              <w:t xml:space="preserve"> </w:t>
            </w:r>
            <w:r>
              <w:t xml:space="preserve">ublished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Reduce synchronous OMB C</w:t>
            </w:r>
            <w:r>
              <w:t xml:space="preserve"> </w:t>
            </w:r>
            <w:r>
              <w:t xml:space="preserve">round-trip count before</w:t>
            </w:r>
            <w:r>
              <w:t xml:space="preserve"> </w:t>
            </w:r>
            <w:r>
              <w:t xml:space="preserve">separating an practice);</w:t>
            </w:r>
            <w:r>
              <w:t xml:space="preserve"> </w:t>
            </w:r>
            <w:r>
              <w:t xml:space="preserve">application from Princip</w:t>
            </w:r>
            <w:r>
              <w:t xml:space="preserve"> </w:t>
            </w:r>
            <w:r>
              <w:t xml:space="preserve">authoritative data</w:t>
            </w:r>
          </w:p>
        </w:tc>
        <w:tc>
          <w:tcPr/>
          <w:p>
            <w:pPr>
              <w:pStyle w:val="Compact"/>
            </w:pPr>
            <w:r>
              <w:t xml:space="preserve">ircular A-130 NIST SP 80</w:t>
            </w:r>
            <w:r>
              <w:t xml:space="preserve"> </w:t>
            </w:r>
            <w:r>
              <w:t xml:space="preserve">(sound engineering SA-8</w:t>
            </w:r>
            <w:r>
              <w:t xml:space="preserve"> </w:t>
            </w:r>
            <w:r>
              <w:t xml:space="preserve">EO 14028 Privacy Engine</w:t>
            </w:r>
            <w:r>
              <w:t xml:space="preserve"> </w:t>
            </w:r>
            <w:r>
              <w:t xml:space="preserve">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0-53 Rev 5</w:t>
            </w:r>
            <w:r>
              <w:t xml:space="preserve"> </w:t>
            </w:r>
            <w:r>
              <w:t xml:space="preserve">(Security and</w:t>
            </w:r>
            <w:r>
              <w:t xml:space="preserve"> </w:t>
            </w:r>
            <w:r>
              <w:t xml:space="preserve">ering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Bridge mainframe OMB M-2</w:t>
            </w:r>
            <w:r>
              <w:t xml:space="preserve"> </w:t>
            </w:r>
            <w:r>
              <w:t xml:space="preserve">RACF/SAF access to authe</w:t>
            </w:r>
            <w:r>
              <w:t xml:space="preserve"> </w:t>
            </w:r>
            <w:r>
              <w:t xml:space="preserve">token-based identity 25-</w:t>
            </w:r>
            <w:r>
              <w:t xml:space="preserve"> </w:t>
            </w:r>
            <w:r>
              <w:t xml:space="preserve">via API gateway and</w:t>
            </w:r>
            <w:r>
              <w:t xml:space="preserve"> </w:t>
            </w:r>
            <w:r>
              <w:t xml:space="preserve">PassTicket</w:t>
            </w:r>
          </w:p>
        </w:tc>
        <w:tc>
          <w:tcPr/>
          <w:p>
            <w:pPr>
              <w:pStyle w:val="Compact"/>
            </w:pPr>
            <w:r>
              <w:t xml:space="preserve">2-09 (modern NIST SP 800</w:t>
            </w:r>
            <w:r>
              <w:t xml:space="preserve"> </w:t>
            </w:r>
            <w:r>
              <w:t xml:space="preserve">ntication); BOD ZTMM v2.</w:t>
            </w:r>
            <w:r>
              <w:t xml:space="preserve"> </w:t>
            </w:r>
            <w:r>
              <w:t xml:space="preserve">01 pillar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-207; CISA</w:t>
            </w:r>
            <w:r>
              <w:t xml:space="preserve"> </w:t>
            </w:r>
            <w:r>
              <w:t xml:space="preserve">0 Identity</w:t>
            </w:r>
          </w:p>
        </w:tc>
      </w:tr>
    </w:tbl>
    <w:bookmarkEnd w:id="81"/>
    <w:bookmarkStart w:id="82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This whitepaper describes a well-worn commercial transition your agency</w:t>
      </w:r>
      <w:r>
        <w:t xml:space="preserve"> </w:t>
      </w:r>
      <w:r>
        <w:t xml:space="preserve">has not yet completed, under a federal compliance deadline that is no</w:t>
      </w:r>
      <w:r>
        <w:t xml:space="preserve"> </w:t>
      </w:r>
      <w:r>
        <w:t xml:space="preserve">longer negotiable. The following steps convert the five principles into</w:t>
      </w:r>
      <w:r>
        <w:t xml:space="preserve"> </w:t>
      </w:r>
      <w:r>
        <w:t xml:space="preserve">an execution plan.</w:t>
      </w:r>
    </w:p>
    <w:p>
      <w:pPr>
        <w:pStyle w:val="BodyText"/>
      </w:pPr>
      <w:r>
        <w:t xml:space="preserve">None of this requires a specific vendor decision on day one. It requires</w:t>
      </w:r>
      <w:r>
        <w:t xml:space="preserve"> </w:t>
      </w:r>
      <w:r>
        <w:t xml:space="preserve">an inventory, an owner, and a date. The architecture described in this</w:t>
      </w:r>
      <w:r>
        <w:t xml:space="preserve"> </w:t>
      </w:r>
      <w:r>
        <w:t xml:space="preserve">whitepaper is not aspirational — it is what the commercial sector</w:t>
      </w:r>
      <w:r>
        <w:t xml:space="preserve"> </w:t>
      </w:r>
      <w:r>
        <w:t xml:space="preserve">already runs, and what federal compliance now requires.</w:t>
      </w:r>
    </w:p>
    <w:bookmarkEnd w:id="82"/>
    <w:bookmarkStart w:id="83" w:name="Xbe4392669f49abbcf5e428e9232ac377fab460f"/>
    <w:p>
      <w:pPr>
        <w:pStyle w:val="Heading2"/>
      </w:pPr>
      <w:r>
        <w:t xml:space="preserve">Appendix — Narrative provenance: this arc mapped to FMP canon</w:t>
      </w:r>
    </w:p>
    <w:p>
      <w:pPr>
        <w:pStyle w:val="FirstParagraph"/>
      </w:pPr>
      <w:r>
        <w:rPr>
          <w:b/>
          <w:bCs/>
        </w:rPr>
        <w:t xml:space="preserve">Everything above this appendix is vendor- and product-neutral</w:t>
      </w:r>
      <w:r>
        <w:t xml:space="preserve"> </w:t>
      </w:r>
      <w:r>
        <w:t xml:space="preserve">— it</w:t>
      </w:r>
      <w:r>
        <w:t xml:space="preserve"> </w:t>
      </w:r>
      <w:r>
        <w:t xml:space="preserve">cites only NIST, OMB, CISA and FedRAMP, and the argument stands without</w:t>
      </w:r>
      <w:r>
        <w:t xml:space="preserve"> </w:t>
      </w:r>
      <w:r>
        <w:t xml:space="preserve">anything below. This appendix is separable: it exists for readers who</w:t>
      </w:r>
      <w:r>
        <w:t xml:space="preserve"> </w:t>
      </w:r>
      <w:r>
        <w:t xml:space="preserve">want to know where Act 4’s claims come from in the FMP substrate, and</w:t>
      </w:r>
      <w:r>
        <w:t xml:space="preserve"> </w:t>
      </w:r>
      <w:r>
        <w:t xml:space="preserve">it can be dropped when the paper is handed to an audience that is not</w:t>
      </w:r>
      <w:r>
        <w:t xml:space="preserve"> </w:t>
      </w:r>
      <w:r>
        <w:t xml:space="preserve">evaluating a platform.</w:t>
      </w:r>
    </w:p>
    <w:p>
      <w:pPr>
        <w:pStyle w:val="BodyText"/>
      </w:pPr>
      <w:r>
        <w:t xml:space="preserve">The same arc also circulates as the compliance series Vol I Book</w:t>
      </w:r>
      <w:r>
        <w:t xml:space="preserve"> </w:t>
      </w:r>
      <w:r>
        <w:t xml:space="preserve">05,</w:t>
      </w:r>
      <w:r>
        <w:t xml:space="preserve"> </w:t>
      </w:r>
      <w:r>
        <w:t xml:space="preserve">which carries the federal control-closure framing (NIST 800-53, FedRAMP</w:t>
      </w:r>
      <w:r>
        <w:t xml:space="preserve"> </w:t>
      </w:r>
      <w:r>
        <w:t xml:space="preserve">20x KSI, TIC 3.0) and the SD-WAN / INR implementation appendix. That</w:t>
      </w:r>
      <w:r>
        <w:t xml:space="preserve"> </w:t>
      </w:r>
      <w:r>
        <w:t xml:space="preserve">book names no automation engine at all — the the compliance series series is</w:t>
      </w:r>
      <w:r>
        <w:t xml:space="preserve"> </w:t>
      </w:r>
      <w:r>
        <w:t xml:space="preserve">adoptable on its own — so</w:t>
      </w:r>
      <w:r>
        <w:t xml:space="preserve"> </w:t>
      </w:r>
      <w:r>
        <w:rPr>
          <w:b/>
          <w:bCs/>
        </w:rPr>
        <w:t xml:space="preserve">this appendix is the canonical home of the</w:t>
      </w:r>
      <w:r>
        <w:rPr>
          <w:b/>
          <w:bCs/>
        </w:rPr>
        <w:t xml:space="preserve"> </w:t>
      </w:r>
      <w:r>
        <w:rPr>
          <w:b/>
          <w:bCs/>
        </w:rPr>
        <w:t xml:space="preserve">mapping below.</w:t>
      </w:r>
      <w:r>
        <w:t xml:space="preserve"> </w:t>
      </w:r>
      <w:r>
        <w:t xml:space="preserve">The modernization pillar’s curated entry points for the</w:t>
      </w:r>
      <w:r>
        <w:t xml:space="preserve"> </w:t>
      </w:r>
      <w:r>
        <w:t xml:space="preserve">arc are collected at the OrgMod hub.</w:t>
      </w:r>
    </w:p>
    <w:p>
      <w:pPr>
        <w:pStyle w:val="BodyText"/>
      </w:pPr>
      <w:r>
        <w:t xml:space="preserve">Acts 1–3 are the agency’s lived history and are not canon claims. Act 4</w:t>
      </w:r>
      <w:r>
        <w:t xml:space="preserve"> </w:t>
      </w:r>
      <w:r>
        <w:t xml:space="preserve">is anchored — here is the line-by-line provenance, including where</w:t>
      </w:r>
      <w:r>
        <w:t xml:space="preserve"> </w:t>
      </w:r>
      <w:r>
        <w:t xml:space="preserve">earlier framings were corrected to match canon.</w:t>
      </w:r>
    </w:p>
    <w:tbl>
      <w:tblPr>
        <w:tblStyle w:val="Table"/>
        <w:tblW w:type="pct" w:w="4968"/>
        <w:tblLayout w:type="fixed"/>
        <w:tblLook w:firstRow="1" w:lastRow="0" w:firstColumn="0" w:lastColumn="0" w:noHBand="0" w:noVBand="0" w:val="0020"/>
      </w:tblPr>
      <w:tblGrid>
        <w:gridCol w:w="1218"/>
        <w:gridCol w:w="5432"/>
        <w:gridCol w:w="12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Narrative claim Canon 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chor Reconciliation note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Separate truth from the</w:t>
            </w:r>
            <w:r>
              <w:t xml:space="preserve"> </w:t>
            </w:r>
            <w:r>
              <w:t xml:space="preserve">runtime enforcement; AD</w:t>
            </w:r>
            <w:r>
              <w:t xml:space="preserve"> </w:t>
            </w:r>
            <w:r>
              <w:t xml:space="preserve">conflated directory +</w:t>
            </w:r>
            <w:r>
              <w:t xml:space="preserve"> </w:t>
            </w:r>
            <w:r>
              <w:t xml:space="preserve">DC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 decision §1 Verbatim doctrine; the</w:t>
            </w:r>
            <w:r>
              <w:t xml:space="preserve"> </w:t>
            </w:r>
            <w:r>
              <w:t xml:space="preserve">spine of Act 4.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Application-aware the pr</w:t>
            </w:r>
            <w:r>
              <w:t xml:space="preserve"> </w:t>
            </w:r>
            <w:r>
              <w:t xml:space="preserve">networking; token-bound</w:t>
            </w:r>
            <w:r>
              <w:t xml:space="preserve"> </w:t>
            </w:r>
            <w:r>
              <w:t xml:space="preserve">per-call transport by ac</w:t>
            </w:r>
            <w:r>
              <w:t xml:space="preserve"> </w:t>
            </w:r>
            <w:r>
              <w:t xml:space="preserve">“Session is no longer a</w:t>
            </w:r>
            <w:r>
              <w:t xml:space="preserve"> </w:t>
            </w:r>
            <w:r>
              <w:t xml:space="preserve">canonical concept.”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ogram decision Proposed (amended by</w:t>
            </w:r>
            <w:r>
              <w:t xml:space="preserve"> </w:t>
            </w:r>
            <w:r>
              <w:t xml:space="preserve">the program decision); generalized</w:t>
            </w:r>
            <w:r>
              <w:t xml:space="preserve"> </w:t>
            </w:r>
            <w:r>
              <w:t xml:space="preserve">cepted the program decision.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Vendor products (SD-WAN</w:t>
            </w:r>
            <w:r>
              <w:t xml:space="preserve"> </w:t>
            </w:r>
            <w:r>
              <w:t xml:space="preserve">platform, cloud Book_17</w:t>
            </w:r>
            <w:r>
              <w:t xml:space="preserve"> </w:t>
            </w:r>
            <w:r>
              <w:t xml:space="preserve">on-ramp)</w:t>
            </w:r>
            <w:r>
              <w:t xml:space="preserve"> </w:t>
            </w:r>
            <w:r>
              <w:rPr>
                <w:rStyle w:val="VerbatimChar"/>
              </w:rPr>
              <w:t xml:space="preserve">sdwan-fabric</w:t>
            </w:r>
            <w:r>
              <w:t xml:space="preserve"> </w:t>
            </w:r>
            <w:r>
              <w:t xml:space="preserve">Azure Policy,</w:t>
            </w:r>
            <w:r>
              <w:t xml:space="preserve"> </w:t>
            </w:r>
            <w:r>
              <w:t xml:space="preserve">ISE/ClearPass/Entra</w:t>
            </w:r>
            <w:r>
              <w:t xml:space="preserve"> </w:t>
            </w:r>
            <w:r>
              <w:t xml:space="preserve">RADIUS. Specific</w:t>
            </w:r>
            <w:r>
              <w:t xml:space="preserve"> </w:t>
            </w:r>
            <w:r>
              <w:t xml:space="preserve">platforms are</w:t>
            </w:r>
            <w:r>
              <w:t xml:space="preserve"> </w:t>
            </w:r>
            <w:r>
              <w:t xml:space="preserve">illustrative,</w:t>
            </w:r>
            <w:r>
              <w:t xml:space="preserve"> </w:t>
            </w:r>
            <w:r>
              <w:t xml:space="preserve">incorporated as</w:t>
            </w:r>
            <w:r>
              <w:t xml:space="preserve"> </w:t>
            </w:r>
            <w:r>
              <w:t xml:space="preserve">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program decision §2,</w:t>
            </w:r>
            <w:r>
              <w:t xml:space="preserve"> </w:t>
            </w:r>
            <w:r>
              <w:rPr>
                <w:b/>
                <w:bCs/>
              </w:rPr>
              <w:t xml:space="preserve">Softened:</w:t>
            </w:r>
            <w:r>
              <w:t xml:space="preserve"> </w:t>
            </w:r>
            <w:r>
              <w:t xml:space="preserve">canon</w:t>
            </w:r>
            <w:r>
              <w:t xml:space="preserve"> </w:t>
            </w:r>
            <w:r>
              <w:t xml:space="preserve">names a neutral</w:t>
            </w:r>
            <w:r>
              <w:t xml:space="preserve"> </w:t>
            </w:r>
            <w:r>
              <w:t xml:space="preserve">slot,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Session→token identity;</w:t>
            </w:r>
            <w:r>
              <w:t xml:space="preserve"> </w:t>
            </w:r>
            <w:r>
              <w:t xml:space="preserve">CBA replaces Kerberos th</w:t>
            </w:r>
            <w:r>
              <w:t xml:space="preserve"> </w:t>
            </w:r>
            <w:r>
              <w:t xml:space="preserve">Cloud Kerberos trust.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program decision, Canonical. NTLM</w:t>
            </w:r>
            <w:r>
              <w:t xml:space="preserve"> </w:t>
            </w:r>
            <w:r>
              <w:t xml:space="preserve">e program decision elimination + CBA +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Control-plane governance</w:t>
            </w:r>
            <w:r>
              <w:t xml:space="preserve"> </w:t>
            </w:r>
            <w:r>
              <w:t xml:space="preserve">L0–L4 ladder; federal o</w:t>
            </w:r>
            <w:r>
              <w:t xml:space="preserve"> </w:t>
            </w:r>
            <w:r>
              <w:t xml:space="preserve">L3 ceiling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; the program decision §3–4 Verbatim; the keystone</w:t>
            </w:r>
            <w:r>
              <w:t xml:space="preserve"> </w:t>
            </w:r>
            <w:r>
              <w:t xml:space="preserve">f the way forward.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Restore single source th</w:t>
            </w:r>
            <w:r>
              <w:t xml:space="preserve"> </w:t>
            </w:r>
            <w:r>
              <w:t xml:space="preserve">of truth / provenance th</w:t>
            </w:r>
            <w:r>
              <w:t xml:space="preserve"> </w:t>
            </w:r>
            <w:r>
              <w:t xml:space="preserve">accountability /</w:t>
            </w:r>
            <w:r>
              <w:t xml:space="preserve"> </w:t>
            </w:r>
            <w:r>
              <w:t xml:space="preserve">integrity**.</w:t>
            </w:r>
            <w:r>
              <w:t xml:space="preserve"> </w:t>
            </w:r>
            <w:r>
              <w:t xml:space="preserve">Program-integrity</w:t>
            </w:r>
            <w:r>
              <w:t xml:space="preserve"> </w:t>
            </w:r>
            <w:r>
              <w:t xml:space="preserve">stakes are the agency’s</w:t>
            </w:r>
            <w:r>
              <w:t xml:space="preserve"> </w:t>
            </w:r>
            <w:r>
              <w:t xml:space="preserve">real-world motivation,</w:t>
            </w:r>
            <w:r>
              <w:t xml:space="preserve"> </w:t>
            </w:r>
            <w:r>
              <w:t xml:space="preserve">not an FMP canon claim.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 program decision, Canonical, framed as</w:t>
            </w:r>
            <w:r>
              <w:t xml:space="preserve"> </w:t>
            </w:r>
            <w:r>
              <w:t xml:space="preserve">e program decision **governance /</w:t>
            </w:r>
          </w:p>
        </w:tc>
        <w:tc>
          <w:tcPr/>
          <w:p>
            <w:pPr>
              <w:pStyle w:val="Compact"/>
            </w:pPr>
          </w:p>
        </w:tc>
      </w:tr>
    </w:tbl>
    <w:bookmarkEnd w:id="83"/>
    <w:bookmarkEnd w:id="8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2" Target="media/rId42.png" /><Relationship Type="http://schemas.openxmlformats.org/officeDocument/2006/relationships/image" Id="rId51" Target="media/rId51.png" /><Relationship Type="http://schemas.openxmlformats.org/officeDocument/2006/relationships/image" Id="rId54" Target="media/rId54.png" /><Relationship Type="http://schemas.openxmlformats.org/officeDocument/2006/relationships/image" Id="rId59" Target="media/rId59.png" /><Relationship Type="http://schemas.openxmlformats.org/officeDocument/2006/relationships/image" Id="rId64" Target="media/rId64.png" /><Relationship Type="http://schemas.openxmlformats.org/officeDocument/2006/relationships/image" Id="rId67" Target="media/rId6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2026-10-19T10:11:54Z</dcterms:created>
  <dcterms:modified xsi:type="dcterms:W3CDTF">2026-10-19T10:11:54Z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