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8" w:name="next-generation-dns"/>
    <w:p>
      <w:pPr>
        <w:pStyle w:val="Heading1"/>
      </w:pPr>
      <w:r>
        <w:t xml:space="preserve">Next Generation DNS</w:t>
      </w:r>
    </w:p>
    <w:p>
      <w:pPr>
        <w:pStyle w:val="FirstParagraph"/>
      </w:pPr>
      <w:r>
        <w:rPr>
          <w:b/>
          <w:bCs/>
        </w:rPr>
        <w:t xml:space="preserve">How DNS evolved from a name-lookup service into the application surface, the security enforcement plane, and the identity substrate of the hybrid multi-cloud enterprise</w:t>
      </w:r>
    </w:p>
    <w:bookmarkStart w:id="9" w:name="problem-solution-ask"/>
    <w:p>
      <w:pPr>
        <w:pStyle w:val="Heading2"/>
      </w:pPr>
      <w:r>
        <w:t xml:space="preserve">Problem, solution, ask</w:t>
      </w:r>
    </w:p>
    <w:p>
      <w:pPr>
        <w:pStyle w:val="FirstParagraph"/>
      </w:pPr>
      <w:r>
        <w:rPr>
          <w:b/>
          <w:bCs/>
        </w:rPr>
        <w:t xml:space="preserve">Problem.</w:t>
      </w:r>
      <w:r>
        <w:t xml:space="preserve"> </w:t>
      </w:r>
      <w:r>
        <w:t xml:space="preserve">DNS has quietly become the application surface, the security enforcement plane, and the PKI and identity substrate of the hybrid multi-cloud enterprise — and agencies still run it as a commodity utility across five independent platforms. The result is split-brain DNS that breaks private connectivity, SaaS endpoint selection, certificate trust, and Layer 7 zero-trust policy at once — surfacing as certificate errors and access denials, never as DNS errors.</w:t>
      </w:r>
    </w:p>
    <w:p>
      <w:pPr>
        <w:pStyle w:val="BodyText"/>
      </w:pPr>
      <w:r>
        <w:rPr>
          <w:b/>
          <w:bCs/>
        </w:rPr>
        <w:t xml:space="preserve">Solution.</w:t>
      </w:r>
      <w:r>
        <w:t xml:space="preserve"> </w:t>
      </w:r>
      <w:r>
        <w:t xml:space="preserve">One policy plane propagating DNS, DHCP, and IPAM state to all five surfaces, with the SD-WAN redirect pointed at it rather than around it, and a reference architecture that concentrates the operational risk in five configuration decisions.</w:t>
      </w:r>
    </w:p>
    <w:p>
      <w:pPr>
        <w:pStyle w:val="BodyText"/>
      </w:pPr>
      <w:r>
        <w:rPr>
          <w:b/>
          <w:bCs/>
        </w:rPr>
        <w:t xml:space="preserve">Ask.</w:t>
      </w:r>
      <w:r>
        <w:t xml:space="preserve"> </w:t>
      </w:r>
      <w:r>
        <w:t xml:space="preserve">Before the next SD-WAN or DNS/DHCP/IPAM change: audit every branch’s redirect target, verify the forwarding-chain order, inventory Active Directory DNS records before decommissioning any domain controller, confirm the sovereign-cloud gap, and take the open questions to the vendors directly.</w:t>
      </w:r>
    </w:p>
    <w:bookmarkEnd w:id="9"/>
    <w:bookmarkStart w:id="10" w:name="what-dns-has-become"/>
    <w:p>
      <w:pPr>
        <w:pStyle w:val="Heading2"/>
      </w:pPr>
      <w:r>
        <w:t xml:space="preserve">What DNS has become</w:t>
      </w:r>
    </w:p>
    <w:p>
      <w:pPr>
        <w:pStyle w:val="FirstParagraph"/>
      </w:pPr>
      <w:r>
        <w:t xml:space="preserve">DNS was designed in 1983 to answer one question: what is the IP address for this hostname? In a modern hybrid multi-cloud environment it performs functions its designers did not anticipate:</w:t>
      </w:r>
    </w:p>
    <w:p>
      <w:pPr>
        <w:pStyle w:val="Compact"/>
        <w:numPr>
          <w:ilvl w:val="0"/>
          <w:numId w:val="1001"/>
        </w:numPr>
      </w:pPr>
      <w:r>
        <w:rPr>
          <w:b/>
          <w:bCs/>
        </w:rPr>
        <w:t xml:space="preserve">Private address publication.</w:t>
      </w:r>
      <w:r>
        <w:t xml:space="preserve"> </w:t>
      </w:r>
      <w:r>
        <w:t xml:space="preserve">Cloud platforms publish private addresses for endpoints and load balancers through DNS. The answer must differ depending on where the query comes from.</w:t>
      </w:r>
    </w:p>
    <w:p>
      <w:pPr>
        <w:pStyle w:val="Compact"/>
        <w:numPr>
          <w:ilvl w:val="0"/>
          <w:numId w:val="1001"/>
        </w:numPr>
      </w:pPr>
      <w:r>
        <w:rPr>
          <w:b/>
          <w:bCs/>
        </w:rPr>
        <w:t xml:space="preserve">Public SaaS endpoint selection.</w:t>
      </w:r>
      <w:r>
        <w:t xml:space="preserve"> </w:t>
      </w:r>
      <w:r>
        <w:t xml:space="preserve">The DNS answer determines which data-sovereignty boundary the traffic crosses.</w:t>
      </w:r>
    </w:p>
    <w:p>
      <w:pPr>
        <w:pStyle w:val="Compact"/>
        <w:numPr>
          <w:ilvl w:val="0"/>
          <w:numId w:val="1001"/>
        </w:numPr>
      </w:pPr>
      <w:r>
        <w:rPr>
          <w:b/>
          <w:bCs/>
        </w:rPr>
        <w:t xml:space="preserve">Security policy enforcement.</w:t>
      </w:r>
      <w:r>
        <w:t xml:space="preserve"> </w:t>
      </w:r>
      <w:r>
        <w:t xml:space="preserve">Response Policy Zones and DNS firewall rules filter traffic at the resolution layer.</w:t>
      </w:r>
    </w:p>
    <w:p>
      <w:pPr>
        <w:pStyle w:val="Compact"/>
        <w:numPr>
          <w:ilvl w:val="0"/>
          <w:numId w:val="1001"/>
        </w:numPr>
      </w:pPr>
      <w:r>
        <w:rPr>
          <w:b/>
          <w:bCs/>
        </w:rPr>
        <w:t xml:space="preserve">Certificate validation.</w:t>
      </w:r>
      <w:r>
        <w:t xml:space="preserve"> </w:t>
      </w:r>
      <w:r>
        <w:t xml:space="preserve">OCSP responders and CRL distribution points are DNS names. Certificate validation fails if those names do not resolve consistently.</w:t>
      </w:r>
    </w:p>
    <w:p>
      <w:pPr>
        <w:pStyle w:val="Compact"/>
        <w:numPr>
          <w:ilvl w:val="0"/>
          <w:numId w:val="1001"/>
        </w:numPr>
      </w:pPr>
      <w:r>
        <w:rPr>
          <w:b/>
          <w:bCs/>
        </w:rPr>
        <w:t xml:space="preserve">Service identity.</w:t>
      </w:r>
      <w:r>
        <w:t xml:space="preserve"> </w:t>
      </w:r>
      <w:r>
        <w:t xml:space="preserve">In a zero-trust architecture the fully-qualified domain name is the service identity, not the IP address.</w:t>
      </w:r>
    </w:p>
    <w:p>
      <w:pPr>
        <w:pStyle w:val="Compact"/>
        <w:numPr>
          <w:ilvl w:val="0"/>
          <w:numId w:val="1001"/>
        </w:numPr>
      </w:pPr>
      <w:r>
        <w:rPr>
          <w:b/>
          <w:bCs/>
        </w:rPr>
        <w:t xml:space="preserve">Application surface definition.</w:t>
      </w:r>
      <w:r>
        <w:t xml:space="preserve"> </w:t>
      </w:r>
      <w:r>
        <w:t xml:space="preserve">Wildcard DNS entries define namespaces of applications. DNS management is application surface management.</w:t>
      </w:r>
    </w:p>
    <w:bookmarkEnd w:id="10"/>
    <w:bookmarkStart w:id="11" w:name="split-brain-dns"/>
    <w:p>
      <w:pPr>
        <w:pStyle w:val="Heading2"/>
      </w:pPr>
      <w:r>
        <w:t xml:space="preserve">Split-brain DNS</w:t>
      </w:r>
    </w:p>
    <w:p>
      <w:pPr>
        <w:pStyle w:val="FirstParagraph"/>
      </w:pPr>
      <w:r>
        <w:t xml:space="preserve">Every major cloud provider and on-premises virtualization platform ships its own independent DNS service. When DNS is fragmented, the same query resolves to different answers depending on where it originates. This breaks private IP addressing, public SaaS endpoint selection, and security policy enforcement simultaneously. The failure surfaces as a certificate error or an access denial, not a DNS error.</w:t>
      </w:r>
    </w:p>
    <w:bookmarkEnd w:id="11"/>
    <w:bookmarkStart w:id="12" w:name="active-directory-dns-departure"/>
    <w:p>
      <w:pPr>
        <w:pStyle w:val="Heading2"/>
      </w:pPr>
      <w:r>
        <w:t xml:space="preserve">Active Directory DNS departure</w:t>
      </w:r>
    </w:p>
    <w:p>
      <w:pPr>
        <w:pStyle w:val="FirstParagraph"/>
      </w:pPr>
      <w:r>
        <w:t xml:space="preserve">Active Directory has served as the hidden DNS substrate for on-premises networks for twenty years. As agencies migrate to a cloud identity platform, the DNS records Active Directory maintained — service locators, Kerberos targets, LDAP endpoints — do not migrate automatically. This creates a category of DNS orphaning that is not yet widely understood.</w:t>
      </w:r>
    </w:p>
    <w:p>
      <w:pPr>
        <w:pStyle w:val="BodyText"/>
      </w:pPr>
      <w:r>
        <w:t xml:space="preserve">As Kerberos is replaced by token-based authentication, DNS becomes more important, not less. Token audience claims reference fully-qualified domain names. Certificate Subject Alternative Names reference them. OCSP validation endpoints are them. A split-brain condition in a token/PKI environment produces certificate validation failures that are significantly harder to diagnose than Kerberos authentication failures.</w:t>
      </w:r>
    </w:p>
    <w:bookmarkEnd w:id="12"/>
    <w:bookmarkStart w:id="13" w:name="one-policy-plane"/>
    <w:p>
      <w:pPr>
        <w:pStyle w:val="Heading2"/>
      </w:pPr>
      <w:r>
        <w:t xml:space="preserve">One policy plane</w:t>
      </w:r>
    </w:p>
    <w:p>
      <w:pPr>
        <w:pStyle w:val="FirstParagraph"/>
      </w:pPr>
      <w:r>
        <w:t xml:space="preserve">A unified DNS/DHCP/IPAM control plane propagates state to on-premises and all major cloud surfaces. Consistency is answered by the control plane instead of by manual audit. Security features (response policy zones, DNSSEC, threat defense) apply consistently across every surface it manages.</w:t>
      </w:r>
    </w:p>
    <w:bookmarkEnd w:id="13"/>
    <w:bookmarkStart w:id="14" w:name="sd-wan-interception-risk"/>
    <w:p>
      <w:pPr>
        <w:pStyle w:val="Heading2"/>
      </w:pPr>
      <w:r>
        <w:t xml:space="preserve">SD-WAN interception risk</w:t>
      </w:r>
    </w:p>
    <w:p>
      <w:pPr>
        <w:pStyle w:val="FirstParagraph"/>
      </w:pPr>
      <w:r>
        <w:t xml:space="preserve">An SD-WAN controller can intercept DNS at the branch in ways that silently bypass the unified policy plane if the redirect destination is not pointed at it. The redirect target determines whether the policy plane applies at all. Misconfigure it and every branch query becomes invisible to the governance layer.</w:t>
      </w:r>
    </w:p>
    <w:bookmarkEnd w:id="14"/>
    <w:bookmarkStart w:id="15" w:name="sovereign-cloud-constraint"/>
    <w:p>
      <w:pPr>
        <w:pStyle w:val="Heading2"/>
      </w:pPr>
      <w:r>
        <w:t xml:space="preserve">Sovereign-cloud constraint</w:t>
      </w:r>
    </w:p>
    <w:p>
      <w:pPr>
        <w:pStyle w:val="FirstParagraph"/>
      </w:pPr>
      <w:r>
        <w:t xml:space="preserve">Agencies operating in government cloud environments cannot use certain vendor telemetry loops. The unified DNS/DHCP/IPAM architecture is unchanged; only the telemetry loop is absent. Any plan that treats that loop as a fallback is planning around a gap that does not close.</w:t>
      </w:r>
    </w:p>
    <w:bookmarkEnd w:id="15"/>
    <w:bookmarkStart w:id="16" w:name="Xa6d0f4c7c8869d2bff34480b5f69a55471f7e65"/>
    <w:p>
      <w:pPr>
        <w:pStyle w:val="Heading2"/>
      </w:pPr>
      <w:r>
        <w:t xml:space="preserve">Five configuration decisions that carry the operational risk</w:t>
      </w:r>
    </w:p>
    <w:p>
      <w:pPr>
        <w:pStyle w:val="Compact"/>
        <w:numPr>
          <w:ilvl w:val="0"/>
          <w:numId w:val="1002"/>
        </w:numPr>
      </w:pPr>
      <w:r>
        <w:t xml:space="preserve">The SD-WAN redirect-DNS target.</w:t>
      </w:r>
    </w:p>
    <w:p>
      <w:pPr>
        <w:pStyle w:val="Compact"/>
        <w:numPr>
          <w:ilvl w:val="0"/>
          <w:numId w:val="1002"/>
        </w:numPr>
      </w:pPr>
      <w:r>
        <w:t xml:space="preserve">The forwarding-chain order.</w:t>
      </w:r>
    </w:p>
    <w:p>
      <w:pPr>
        <w:pStyle w:val="Compact"/>
        <w:numPr>
          <w:ilvl w:val="0"/>
          <w:numId w:val="1002"/>
        </w:numPr>
      </w:pPr>
      <w:r>
        <w:t xml:space="preserve">Per-cloud conditional forwarding ownership.</w:t>
      </w:r>
    </w:p>
    <w:p>
      <w:pPr>
        <w:pStyle w:val="Compact"/>
        <w:numPr>
          <w:ilvl w:val="0"/>
          <w:numId w:val="1002"/>
        </w:numPr>
      </w:pPr>
      <w:r>
        <w:t xml:space="preserve">Active Directory DNS record inventory before decommissioning.</w:t>
      </w:r>
    </w:p>
    <w:p>
      <w:pPr>
        <w:pStyle w:val="Compact"/>
        <w:numPr>
          <w:ilvl w:val="0"/>
          <w:numId w:val="1002"/>
        </w:numPr>
      </w:pPr>
      <w:r>
        <w:t xml:space="preserve">OCSP/CRL reachability from every origin.</w:t>
      </w:r>
    </w:p>
    <w:bookmarkEnd w:id="16"/>
    <w:bookmarkStart w:id="17" w:name="leadership-takeaway"/>
    <w:p>
      <w:pPr>
        <w:pStyle w:val="Heading2"/>
      </w:pPr>
      <w:r>
        <w:t xml:space="preserve">Leadership takeaway</w:t>
      </w:r>
    </w:p>
    <w:p>
      <w:pPr>
        <w:pStyle w:val="FirstParagraph"/>
      </w:pPr>
      <w:r>
        <w:t xml:space="preserve">DNS is no longer a name-lookup utility. It is the identity substrate, the security enforcement plane, and the application surface definition layer. Governing it is a strategic security and architecture task, not an IT operations task.</w:t>
      </w:r>
    </w:p>
    <w:p>
      <w:r>
        <w:pict>
          <v:rect style="width:0;height:1.5pt" o:hralign="center" o:hrstd="t" o:hr="t"/>
        </w:pict>
      </w:r>
    </w:p>
    <w:p>
      <w:pPr>
        <w:pStyle w:val="FirstParagraph"/>
      </w:pPr>
      <w:r>
        <w:rPr>
          <w:i/>
          <w:iCs/>
        </w:rPr>
        <w:t xml:space="preserve">Cleaned extraction for project use. No internal branding or document identifiers.</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2026-10-19T10:11:54Z</dcterms:created>
  <dcterms:modified xsi:type="dcterms:W3CDTF">2026-10-19T10:11:54Z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