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Adapter Specs</w:t>
      </w:r>
    </w:p>
    <w:p>
      <w:pPr>
        <w:pStyle w:val="Subtitle"/>
      </w:pPr>
      <w:r>
        <w:t xml:space="preserve">Per-adapter operational design, runtime profile, and control mapping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adapter-specs"/>
    <w:p>
      <w:pPr>
        <w:pStyle w:val="Heading1"/>
      </w:pPr>
      <w:r>
        <w:t xml:space="preserve">Adapter Specs</w:t>
      </w:r>
    </w:p>
    <w:p>
      <w:pPr>
        <w:pStyle w:val="FirstParagraph"/>
      </w:pPr>
      <w:r>
        <w:t xml:space="preserve">Per-adapter technical specifications. Each adapter in the canonical</w:t>
      </w:r>
      <w:r>
        <w:t xml:space="preserve"> </w:t>
      </w:r>
      <w:r>
        <w:rPr>
          <w:rStyle w:val="VerbatimChar"/>
        </w:rPr>
        <w:t xml:space="preserve">adapter-registry.yaml</w:t>
      </w:r>
      <w:r>
        <w:t xml:space="preserve"> </w:t>
      </w:r>
      <w:r>
        <w:t xml:space="preserve">gets exactly one spec in this tree; frontmatter is</w:t>
      </w:r>
      <w:r>
        <w:t xml:space="preserve"> </w:t>
      </w:r>
      <w:r>
        <w:t xml:space="preserve">regenerated from canon on every sync. Adapter specs are paired 1:1 with</w:t>
      </w:r>
      <w:r>
        <w:t xml:space="preserve"> </w:t>
      </w:r>
      <w:r>
        <w:t xml:space="preserve">entries in</w:t>
      </w:r>
      <w:r>
        <w:t xml:space="preserve"> </w:t>
      </w:r>
      <w:hyperlink r:id="rId9">
        <w:r>
          <w:rPr>
            <w:rStyle w:val="Hyperlink"/>
          </w:rPr>
          <w:t xml:space="preserve">Validation Suites</w:t>
        </w:r>
      </w:hyperlink>
      <w:r>
        <w:t xml:space="preserve">.</w:t>
      </w:r>
    </w:p>
    <w:bookmarkStart w:id="29" w:name="pages-in-this-section"/>
    <w:p>
      <w:pPr>
        <w:pStyle w:val="Heading2"/>
      </w:pPr>
      <w:r>
        <w:t xml:space="preserve">Pages in this section</w:t>
      </w:r>
    </w:p>
    <w:p>
      <w:pPr>
        <w:pStyle w:val="FirstParagraph"/>
      </w:pPr>
      <w:r>
        <w:t xml:space="preserve">Adapters currently in canon: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VerbatimChar"/>
                </w:rPr>
                <w:t xml:space="preserve">cyberark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CyberArk PAM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adapter-registry.yaml#cyberark</w:t>
            </w:r>
          </w:p>
        </w:tc>
      </w:tr>
      <w:tr>
        <w:tc>
          <w:tcPr/>
          <w:p>
            <w:pPr>
              <w:pStyle w:val="Compact"/>
            </w:pPr>
            <w:hyperlink r:id="rId11">
              <w:r>
                <w:rPr>
                  <w:rStyle w:val="VerbatimChar"/>
                </w:rPr>
                <w:t xml:space="preserve">entra-id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Microsoft Entra ID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adapter-registry.yaml#entra-id</w:t>
            </w:r>
          </w:p>
        </w:tc>
      </w:tr>
      <w:tr>
        <w:tc>
          <w:tcPr/>
          <w:p>
            <w:pPr>
              <w:pStyle w:val="Compact"/>
            </w:pPr>
            <w:hyperlink r:id="rId12">
              <w:r>
                <w:rPr>
                  <w:rStyle w:val="VerbatimChar"/>
                </w:rPr>
                <w:t xml:space="preserve">infoblox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Infoblox DDI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adapter-registry.yaml#infoblox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VerbatimChar"/>
                </w:rPr>
                <w:t xml:space="preserve">intune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Microsoft Intune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adapter-registry.yaml#intune</w:t>
            </w:r>
          </w:p>
        </w:tc>
      </w:tr>
      <w:tr>
        <w:tc>
          <w:tcPr/>
          <w:p>
            <w:pPr>
              <w:pStyle w:val="Compact"/>
            </w:pPr>
            <w:hyperlink r:id="rId14">
              <w:r>
                <w:rPr>
                  <w:rStyle w:val="VerbatimChar"/>
                </w:rPr>
                <w:t xml:space="preserve">m365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adapter-registry.yaml#m365</w:t>
            </w:r>
          </w:p>
        </w:tc>
      </w:tr>
      <w:tr>
        <w:tc>
          <w:tcPr/>
          <w:p>
            <w:pPr>
              <w:pStyle w:val="Compact"/>
            </w:pPr>
            <w:hyperlink r:id="rId15">
              <w:r>
                <w:rPr>
                  <w:rStyle w:val="VerbatimChar"/>
                </w:rPr>
                <w:t xml:space="preserve">mainframe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Mainframe integration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adapter-registry.yaml#mainframe</w:t>
            </w:r>
          </w:p>
        </w:tc>
      </w:tr>
      <w:tr>
        <w:tc>
          <w:tcPr/>
          <w:p>
            <w:pPr>
              <w:pStyle w:val="Compact"/>
            </w:pPr>
            <w:hyperlink r:id="rId16">
              <w:r>
                <w:rPr>
                  <w:rStyle w:val="VerbatimChar"/>
                </w:rPr>
                <w:t xml:space="preserve">palo-alto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Palo Alto Networks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adapter-registry.yaml#palo-alto</w:t>
            </w:r>
          </w:p>
        </w:tc>
      </w:tr>
      <w:tr>
        <w:tc>
          <w:tcPr/>
          <w:p>
            <w:pPr>
              <w:pStyle w:val="Compact"/>
            </w:pPr>
            <w:hyperlink r:id="rId17">
              <w:r>
                <w:rPr>
                  <w:rStyle w:val="VerbatimChar"/>
                </w:rPr>
                <w:t xml:space="preserve">patch-state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Patch state collector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adapter-registry.yaml#patch-state</w:t>
            </w:r>
          </w:p>
        </w:tc>
      </w:tr>
      <w:tr>
        <w:tc>
          <w:tcPr/>
          <w:p>
            <w:pPr>
              <w:pStyle w:val="Compact"/>
            </w:pPr>
            <w:hyperlink r:id="rId18">
              <w:r>
                <w:rPr>
                  <w:rStyle w:val="VerbatimChar"/>
                </w:rPr>
                <w:t xml:space="preserve">pki-ca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PKI certificate authority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adapter-registry.yaml#pki-ca</w:t>
            </w:r>
          </w:p>
        </w:tc>
      </w:tr>
      <w:tr>
        <w:tc>
          <w:tcPr/>
          <w:p>
            <w:pPr>
              <w:pStyle w:val="Compact"/>
            </w:pPr>
            <w:hyperlink r:id="rId19">
              <w:r>
                <w:rPr>
                  <w:rStyle w:val="VerbatimChar"/>
                </w:rPr>
                <w:t xml:space="preserve">scuba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CISA SCuBA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adapter-registry.yaml#scuba</w:t>
            </w:r>
          </w:p>
        </w:tc>
      </w:tr>
      <w:tr>
        <w:tc>
          <w:tcPr/>
          <w:p>
            <w:pPr>
              <w:pStyle w:val="Compact"/>
            </w:pPr>
            <w:hyperlink r:id="rId20">
              <w:r>
                <w:rPr>
                  <w:rStyle w:val="VerbatimChar"/>
                </w:rPr>
                <w:t xml:space="preserve">scubagear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SCuBAGear assessment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adapter-registry.yaml#scubagear</w:t>
            </w:r>
          </w:p>
        </w:tc>
      </w:tr>
      <w:tr>
        <w:tc>
          <w:tcPr/>
          <w:p>
            <w:pPr>
              <w:pStyle w:val="Compact"/>
            </w:pPr>
            <w:hyperlink r:id="rId21">
              <w:r>
                <w:rPr>
                  <w:rStyle w:val="VerbatimChar"/>
                </w:rPr>
                <w:t xml:space="preserve">service-now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ServiceNow ITSM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adapter-registry.yaml#service-now</w:t>
            </w:r>
          </w:p>
        </w:tc>
      </w:tr>
      <w:tr>
        <w:tc>
          <w:tcPr/>
          <w:p>
            <w:pPr>
              <w:pStyle w:val="Compact"/>
            </w:pPr>
            <w:hyperlink r:id="rId22">
              <w:r>
                <w:rPr>
                  <w:rStyle w:val="VerbatimChar"/>
                </w:rPr>
                <w:t xml:space="preserve">siem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SIEM ingest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adapter-registry.yaml#siem</w:t>
            </w:r>
          </w:p>
        </w:tc>
      </w:tr>
      <w:tr>
        <w:tc>
          <w:tcPr/>
          <w:p>
            <w:pPr>
              <w:pStyle w:val="Compact"/>
            </w:pPr>
            <w:hyperlink r:id="rId23">
              <w:r>
                <w:rPr>
                  <w:rStyle w:val="VerbatimChar"/>
                </w:rPr>
                <w:t xml:space="preserve">stig-compliance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DISA STIG compliance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adapter-registry.yaml#stig-compliance</w:t>
            </w:r>
          </w:p>
        </w:tc>
      </w:tr>
      <w:tr>
        <w:tc>
          <w:tcPr/>
          <w:p>
            <w:pPr>
              <w:pStyle w:val="Compact"/>
            </w:pPr>
            <w:hyperlink r:id="rId24">
              <w:r>
                <w:rPr>
                  <w:rStyle w:val="VerbatimChar"/>
                </w:rPr>
                <w:t xml:space="preserve">terraform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Terraform state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adapter-registry.yaml#terraform</w:t>
            </w:r>
          </w:p>
        </w:tc>
      </w:tr>
      <w:tr>
        <w:tc>
          <w:tcPr/>
          <w:p>
            <w:pPr>
              <w:pStyle w:val="Compact"/>
            </w:pPr>
            <w:hyperlink r:id="rId25">
              <w:r>
                <w:rPr>
                  <w:rStyle w:val="VerbatimChar"/>
                </w:rPr>
                <w:t xml:space="preserve">vuln-scan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Vulnerability scan ingest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adapter-registry.yaml#vuln-scan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list is regenerated from</w:t>
            </w:r>
            <w:r>
              <w:t xml:space="preserve"> </w:t>
            </w:r>
            <w:r>
              <w:rPr>
                <w:rStyle w:val="VerbatimChar"/>
              </w:rPr>
              <w:t xml:space="preserve">src/uiao/canon/adapter-registry.yaml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r>
              <w:rPr>
                <w:rStyle w:val="VerbatimChar"/>
              </w:rPr>
              <w:t xml:space="preserve">src/uiao/tools/sync_canon.py</w:t>
            </w:r>
            <w:r>
              <w:t xml:space="preserve">. Drift between this index and the registry</w:t>
            </w:r>
            <w:r>
              <w:t xml:space="preserve"> </w:t>
            </w:r>
            <w:r>
              <w:t xml:space="preserve">is CI-blocking.</w:t>
            </w:r>
          </w:p>
          <w:p/>
        </w:tc>
      </w:tr>
    </w:tbl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6" Target="media/rId26.png" /><Relationship Type="http://schemas.openxmlformats.org/officeDocument/2006/relationships/hyperlink" Id="rId9" Target="../validation-suites/index.html" TargetMode="External" /><Relationship Type="http://schemas.openxmlformats.org/officeDocument/2006/relationships/hyperlink" Id="rId10" Target="cyberark/cyberark.html" TargetMode="External" /><Relationship Type="http://schemas.openxmlformats.org/officeDocument/2006/relationships/hyperlink" Id="rId11" Target="entra-id/entra-id.html" TargetMode="External" /><Relationship Type="http://schemas.openxmlformats.org/officeDocument/2006/relationships/hyperlink" Id="rId12" Target="infoblox/infoblox.html" TargetMode="External" /><Relationship Type="http://schemas.openxmlformats.org/officeDocument/2006/relationships/hyperlink" Id="rId13" Target="intune/intune.html" TargetMode="External" /><Relationship Type="http://schemas.openxmlformats.org/officeDocument/2006/relationships/hyperlink" Id="rId14" Target="m365/m365.html" TargetMode="External" /><Relationship Type="http://schemas.openxmlformats.org/officeDocument/2006/relationships/hyperlink" Id="rId15" Target="mainframe/mainframe.html" TargetMode="External" /><Relationship Type="http://schemas.openxmlformats.org/officeDocument/2006/relationships/hyperlink" Id="rId16" Target="palo-alto/palo-alto.html" TargetMode="External" /><Relationship Type="http://schemas.openxmlformats.org/officeDocument/2006/relationships/hyperlink" Id="rId17" Target="patch-state/patch-state.html" TargetMode="External" /><Relationship Type="http://schemas.openxmlformats.org/officeDocument/2006/relationships/hyperlink" Id="rId18" Target="pki-ca/pki-ca.html" TargetMode="External" /><Relationship Type="http://schemas.openxmlformats.org/officeDocument/2006/relationships/hyperlink" Id="rId19" Target="scuba/scuba.html" TargetMode="External" /><Relationship Type="http://schemas.openxmlformats.org/officeDocument/2006/relationships/hyperlink" Id="rId20" Target="scubagear/scubagear.html" TargetMode="External" /><Relationship Type="http://schemas.openxmlformats.org/officeDocument/2006/relationships/hyperlink" Id="rId21" Target="service-now/service-now.html" TargetMode="External" /><Relationship Type="http://schemas.openxmlformats.org/officeDocument/2006/relationships/hyperlink" Id="rId22" Target="siem/siem.html" TargetMode="External" /><Relationship Type="http://schemas.openxmlformats.org/officeDocument/2006/relationships/hyperlink" Id="rId23" Target="stig-compliance/stig-compliance.html" TargetMode="External" /><Relationship Type="http://schemas.openxmlformats.org/officeDocument/2006/relationships/hyperlink" Id="rId24" Target="terraform/terraform.html" TargetMode="External" /><Relationship Type="http://schemas.openxmlformats.org/officeDocument/2006/relationships/hyperlink" Id="rId25" Target="vuln-scan/vuln-sca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validation-suites/index.html" TargetMode="External" /><Relationship Type="http://schemas.openxmlformats.org/officeDocument/2006/relationships/hyperlink" Id="rId10" Target="cyberark/cyberark.html" TargetMode="External" /><Relationship Type="http://schemas.openxmlformats.org/officeDocument/2006/relationships/hyperlink" Id="rId11" Target="entra-id/entra-id.html" TargetMode="External" /><Relationship Type="http://schemas.openxmlformats.org/officeDocument/2006/relationships/hyperlink" Id="rId12" Target="infoblox/infoblox.html" TargetMode="External" /><Relationship Type="http://schemas.openxmlformats.org/officeDocument/2006/relationships/hyperlink" Id="rId13" Target="intune/intune.html" TargetMode="External" /><Relationship Type="http://schemas.openxmlformats.org/officeDocument/2006/relationships/hyperlink" Id="rId14" Target="m365/m365.html" TargetMode="External" /><Relationship Type="http://schemas.openxmlformats.org/officeDocument/2006/relationships/hyperlink" Id="rId15" Target="mainframe/mainframe.html" TargetMode="External" /><Relationship Type="http://schemas.openxmlformats.org/officeDocument/2006/relationships/hyperlink" Id="rId16" Target="palo-alto/palo-alto.html" TargetMode="External" /><Relationship Type="http://schemas.openxmlformats.org/officeDocument/2006/relationships/hyperlink" Id="rId17" Target="patch-state/patch-state.html" TargetMode="External" /><Relationship Type="http://schemas.openxmlformats.org/officeDocument/2006/relationships/hyperlink" Id="rId18" Target="pki-ca/pki-ca.html" TargetMode="External" /><Relationship Type="http://schemas.openxmlformats.org/officeDocument/2006/relationships/hyperlink" Id="rId19" Target="scuba/scuba.html" TargetMode="External" /><Relationship Type="http://schemas.openxmlformats.org/officeDocument/2006/relationships/hyperlink" Id="rId20" Target="scubagear/scubagear.html" TargetMode="External" /><Relationship Type="http://schemas.openxmlformats.org/officeDocument/2006/relationships/hyperlink" Id="rId21" Target="service-now/service-now.html" TargetMode="External" /><Relationship Type="http://schemas.openxmlformats.org/officeDocument/2006/relationships/hyperlink" Id="rId22" Target="siem/siem.html" TargetMode="External" /><Relationship Type="http://schemas.openxmlformats.org/officeDocument/2006/relationships/hyperlink" Id="rId23" Target="stig-compliance/stig-compliance.html" TargetMode="External" /><Relationship Type="http://schemas.openxmlformats.org/officeDocument/2006/relationships/hyperlink" Id="rId24" Target="terraform/terraform.html" TargetMode="External" /><Relationship Type="http://schemas.openxmlformats.org/officeDocument/2006/relationships/hyperlink" Id="rId25" Target="vuln-scan/vuln-sca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Adapter Specs</dc:title>
  <dc:creator/>
  <cp:keywords/>
  <dcterms:created xsi:type="dcterms:W3CDTF">2026-05-06T19:44:20Z</dcterms:created>
  <dcterms:modified xsi:type="dcterms:W3CDTF">2026-05-06T19:44:20Z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>Integrators · adapter implementers · control assessors</vt:lpwstr>
  </property>
  <property fmtid="{D5CDD505-2E9C-101B-9397-08002B2CF9AE}" pid="3" name="biblio-config">
    <vt:lpwstr>True</vt:lpwstr>
  </property>
  <property fmtid="{D5CDD505-2E9C-101B-9397-08002B2CF9AE}" pid="4" name="canon-source">
    <vt:lpwstr>src/uiao/canon/adapter-registry.yaml</vt:lpwstr>
  </property>
  <property fmtid="{D5CDD505-2E9C-101B-9397-08002B2CF9AE}" pid="5" name="derived-from">
    <vt:lpwstr>uiao canon</vt:lpwstr>
  </property>
  <property fmtid="{D5CDD505-2E9C-101B-9397-08002B2CF9AE}" pid="6" name="doc-type">
    <vt:lpwstr>section-landing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Per-adapter operational design, runtime profile, and control mapping</vt:lpwstr>
  </property>
  <property fmtid="{D5CDD505-2E9C-101B-9397-08002B2CF9AE}" pid="13" name="toc-title">
    <vt:lpwstr>Table of contents</vt:lpwstr>
  </property>
</Properties>
</file>