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Palo Alto Networks (Firewall / NGFW)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844b328383a90b0f0c2ffa24a512fe27e4eeb63"/>
    <w:p>
      <w:pPr>
        <w:pStyle w:val="Heading1"/>
      </w:pPr>
      <w:r>
        <w:t xml:space="preserve">Palo Alto Networks (Firewall / NGFW)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Palo Alto Networks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that consumes PAN-OS firewall configuration via the XML API to produce object-keyed canonical claims for security policies, NAT rules, and threat-prevention profiles.</w:t>
      </w:r>
    </w:p>
    <w:p>
      <w:pPr>
        <w:pStyle w:val="BodyText"/>
      </w:pPr>
      <w:r>
        <w:t xml:space="preserve">This adapter operates at the</w:t>
      </w:r>
      <w:r>
        <w:t xml:space="preserve"> </w:t>
      </w:r>
      <w:r>
        <w:rPr>
          <w:b/>
          <w:bCs/>
        </w:rPr>
        <w:t xml:space="preserve">network enforcement point</w:t>
      </w:r>
      <w:r>
        <w:t xml:space="preserve"> </w:t>
      </w:r>
      <w:r>
        <w:t xml:space="preserve">— the boundary where UIAO’s governance perimeter meets the physical/virtual network. It is the highest-security-criticality adapter in the registry because firewall rule changes directly impact the organization’s attack surface.</w:t>
      </w:r>
    </w:p>
    <w:p>
      <w:pPr>
        <w:pStyle w:val="BodyText"/>
      </w:pPr>
      <w:r>
        <w:t xml:space="preserve">Key capabilities: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Security rule extraction.</w:t>
      </w:r>
      <w:r>
        <w:t xml:space="preserve"> </w:t>
      </w:r>
      <w:r>
        <w:t xml:space="preserve">Parses PAN-OS security rule XML to enumerate all allow/deny rules with source/destination zones, applications, services, and actions. Each rule becomes a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with provenance hash.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NAT rule extraction.</w:t>
      </w:r>
      <w:r>
        <w:t xml:space="preserve"> </w:t>
      </w:r>
      <w:r>
        <w:t xml:space="preserve">Parses NAT configuration including destination translation (address + port mapping) for inbound service exposure.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Configuration change reporting.</w:t>
      </w:r>
      <w:r>
        <w:t xml:space="preserve"> </w:t>
      </w:r>
      <w:r>
        <w:t xml:space="preserve">Produces</w:t>
      </w:r>
      <w:r>
        <w:t xml:space="preserve"> </w:t>
      </w:r>
      <w:r>
        <w:rPr>
          <w:rStyle w:val="VerbatimChar"/>
        </w:rPr>
        <w:t xml:space="preserve">DriftReport</w:t>
      </w:r>
      <w:r>
        <w:t xml:space="preserve"> </w:t>
      </w:r>
      <w:r>
        <w:t xml:space="preserve">entries for proposed rule changes, enabling change-approval workflows before committing to the firewall.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Evidence bundling.</w:t>
      </w:r>
      <w:r>
        <w:t xml:space="preserve"> </w:t>
      </w:r>
      <w:r>
        <w:t xml:space="preserve">Generates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bundles suitable for OSCAL SAR generation, proving the current firewall state to authorizing officials.</w:t>
      </w:r>
    </w:p>
    <w:p>
      <w:pPr>
        <w:pStyle w:val="FirstParagraph"/>
      </w:pPr>
      <w:r>
        <w:rPr>
          <w:b/>
          <w:bCs/>
        </w:rPr>
        <w:t xml:space="preserve">Runner class:</w:t>
      </w:r>
      <w:r>
        <w:t xml:space="preserve"> </w:t>
      </w:r>
      <w:r>
        <w:rPr>
          <w:rStyle w:val="VerbatimChar"/>
        </w:rPr>
        <w:t xml:space="preserve">on-prem-self-hosted</w:t>
      </w:r>
      <w:r>
        <w:t xml:space="preserve">. This adapter requires network access to the PAN-OS management interface, which is typically not reachable from GitHub-hosted runners. Phase 1 development uses fixture data; Phase 2+ deployment uses Azure Government self-hosted runners (ODA-13).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uiao/src/uiao/adapters/paloalto_adapter.py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paloalto_parser.py</w:t>
      </w:r>
      <w:r>
        <w:t xml:space="preserve"> </w:t>
      </w:r>
      <w:r>
        <w:t xml:space="preserve">(real PAN-OS XML parsing). End-to-end OSCAL SAR generation proven via 6 integration tests.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security-policies</w:t>
      </w:r>
      <w:r>
        <w:t xml:space="preserve">,</w:t>
      </w:r>
      <w:r>
        <w:t xml:space="preserve"> </w:t>
      </w:r>
      <w:r>
        <w:rPr>
          <w:rStyle w:val="VerbatimChar"/>
        </w:rPr>
        <w:t xml:space="preserve">nat-rules</w:t>
      </w:r>
      <w:r>
        <w:t xml:space="preserve">,</w:t>
      </w:r>
      <w:r>
        <w:t xml:space="preserve"> </w:t>
      </w:r>
      <w:r>
        <w:rPr>
          <w:rStyle w:val="VerbatimChar"/>
        </w:rPr>
        <w:t xml:space="preserve">threat-prevention-profiles</w:t>
      </w:r>
    </w:p>
    <w:p>
      <w:pPr>
        <w:pStyle w:val="BodyText"/>
      </w:pPr>
      <w:r>
        <w:rPr>
          <w:b/>
          <w:bCs/>
        </w:rPr>
        <w:t xml:space="preserve">What the adapter reads:</w:t>
      </w:r>
    </w:p>
    <w:p>
      <w:pPr>
        <w:pStyle w:val="Compact"/>
        <w:numPr>
          <w:ilvl w:val="0"/>
          <w:numId w:val="1002"/>
        </w:numPr>
      </w:pPr>
      <w:r>
        <w:t xml:space="preserve">PAN-OS security rule XML (via</w:t>
      </w:r>
      <w:r>
        <w:t xml:space="preserve"> </w:t>
      </w:r>
      <w:r>
        <w:rPr>
          <w:rStyle w:val="VerbatimChar"/>
        </w:rPr>
        <w:t xml:space="preserve">GET /api/?type=config&amp;action=show&amp;xpath=...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PAN-OS NAT rule XML (same API, different xpath)</w:t>
      </w:r>
    </w:p>
    <w:p>
      <w:pPr>
        <w:pStyle w:val="Compact"/>
        <w:numPr>
          <w:ilvl w:val="0"/>
          <w:numId w:val="1002"/>
        </w:numPr>
      </w:pPr>
      <w:r>
        <w:t xml:space="preserve">Configuration change proposals (via</w:t>
      </w:r>
      <w:r>
        <w:t xml:space="preserve"> </w:t>
      </w:r>
      <w:r>
        <w:rPr>
          <w:rStyle w:val="VerbatimChar"/>
        </w:rPr>
        <w:t xml:space="preserve">push_config_change()</w:t>
      </w:r>
      <w:r>
        <w:t xml:space="preserve">)</w:t>
      </w:r>
    </w:p>
    <w:p>
      <w:pPr>
        <w:pStyle w:val="FirstParagraph"/>
      </w:pPr>
      <w:r>
        <w:rPr>
          <w:b/>
          <w:bCs/>
        </w:rPr>
        <w:t xml:space="preserve">What the adapter emits: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ClaimSet</w:t>
      </w:r>
      <w:r>
        <w:t xml:space="preserve"> </w:t>
      </w:r>
      <w:r>
        <w:t xml:space="preserve">with one</w:t>
      </w:r>
      <w:r>
        <w:t xml:space="preserve"> </w:t>
      </w:r>
      <w:r>
        <w:rPr>
          <w:rStyle w:val="VerbatimChar"/>
        </w:rPr>
        <w:t xml:space="preserve">ClaimObject</w:t>
      </w:r>
      <w:r>
        <w:t xml:space="preserve"> </w:t>
      </w:r>
      <w:r>
        <w:t xml:space="preserve">per firewall rule (rule name, action, zones, applications)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DriftReport</w:t>
      </w:r>
      <w:r>
        <w:t xml:space="preserve"> </w:t>
      </w:r>
      <w:r>
        <w:t xml:space="preserve">for proposed configuration changes with field-level detail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EvidenceObject</w:t>
      </w:r>
      <w:r>
        <w:t xml:space="preserve"> </w:t>
      </w:r>
      <w:r>
        <w:t xml:space="preserve">with full provenance chain (connection, drift, normalized rules)</w:t>
      </w:r>
    </w:p>
    <w:p>
      <w:pPr>
        <w:pStyle w:val="Compact"/>
        <w:numPr>
          <w:ilvl w:val="0"/>
          <w:numId w:val="1003"/>
        </w:numPr>
      </w:pPr>
      <w:r>
        <w:t xml:space="preserve">OSCAL Assessment Results (SAR) via the</w:t>
      </w:r>
      <w:r>
        <w:t xml:space="preserve"> </w:t>
      </w:r>
      <w:r>
        <w:rPr>
          <w:rStyle w:val="VerbatimChar"/>
        </w:rPr>
        <w:t xml:space="preserve">adapter_to_oscal.py</w:t>
      </w:r>
      <w:r>
        <w:t xml:space="preserve"> </w:t>
      </w:r>
      <w:r>
        <w:t xml:space="preserve">bridge</w:t>
      </w:r>
    </w:p>
    <w:p>
      <w:pPr>
        <w:pStyle w:val="FirstParagraph"/>
      </w:pPr>
      <w:r>
        <w:rPr>
          <w:b/>
          <w:bCs/>
        </w:rPr>
        <w:t xml:space="preserve">What the adapter does NOT touch:</w:t>
      </w:r>
    </w:p>
    <w:p>
      <w:pPr>
        <w:pStyle w:val="Compact"/>
        <w:numPr>
          <w:ilvl w:val="0"/>
          <w:numId w:val="1004"/>
        </w:numPr>
      </w:pPr>
      <w:r>
        <w:t xml:space="preserve">Does not commit configuration changes to the firewall (change-making is gated on approval workflow + Phase 2 runners)</w:t>
      </w:r>
    </w:p>
    <w:p>
      <w:pPr>
        <w:pStyle w:val="Compact"/>
        <w:numPr>
          <w:ilvl w:val="0"/>
          <w:numId w:val="1004"/>
        </w:numPr>
      </w:pPr>
      <w:r>
        <w:t xml:space="preserve">Does not access the firewall data plane or traffic logs</w:t>
      </w:r>
    </w:p>
    <w:p>
      <w:pPr>
        <w:pStyle w:val="Compact"/>
        <w:numPr>
          <w:ilvl w:val="0"/>
          <w:numId w:val="1004"/>
        </w:numPr>
      </w:pPr>
      <w:r>
        <w:t xml:space="preserve">Does not modify candidate configuration without explicit</w:t>
      </w:r>
      <w:r>
        <w:t xml:space="preserve"> </w:t>
      </w:r>
      <w:r>
        <w:rPr>
          <w:rStyle w:val="VerbatimChar"/>
        </w:rPr>
        <w:t xml:space="preserve">push_config_change()</w:t>
      </w:r>
      <w:r>
        <w:t xml:space="preserve"> </w:t>
      </w:r>
      <w:r>
        <w:t xml:space="preserve">invocation</w:t>
      </w:r>
    </w:p>
    <w:p>
      <w:pPr>
        <w:pStyle w:val="Compact"/>
        <w:numPr>
          <w:ilvl w:val="0"/>
          <w:numId w:val="1004"/>
        </w:numPr>
      </w:pPr>
      <w:r>
        <w:t xml:space="preserve">mTLS is enabled by default for all management interface connections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SC-7</w:t>
      </w:r>
      <w:r>
        <w:t xml:space="preserve">,</w:t>
      </w:r>
      <w:r>
        <w:t xml:space="preserve"> </w:t>
      </w:r>
      <w:r>
        <w:rPr>
          <w:rStyle w:val="VerbatimChar"/>
        </w:rPr>
        <w:t xml:space="preserve">CM-7</w:t>
      </w:r>
      <w:r>
        <w:t xml:space="preserve">,</w:t>
      </w:r>
      <w:r>
        <w:t xml:space="preserve"> </w:t>
      </w:r>
      <w:r>
        <w:rPr>
          <w:rStyle w:val="VerbatimChar"/>
        </w:rPr>
        <w:t xml:space="preserve">AC-4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SC-7</w:t>
            </w:r>
            <w:r>
              <w:t xml:space="preserve"> </w:t>
            </w:r>
            <w:r>
              <w:t xml:space="preserve">Boundary Protection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Security rule extraction provides a complete, auditable inventory of all boundary-enforcement rules. Every allow/deny decision is captured with source/destination zones, applications, and logging status.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CM-7</w:t>
            </w:r>
            <w:r>
              <w:t xml:space="preserve"> </w:t>
            </w:r>
            <w:r>
              <w:t xml:space="preserve">Least Functionality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Rule enumeration enables auditors to verify that only approved services and applications are permitted through the firewall. The deny-all-default rule is explicitly tracked.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AC-4</w:t>
            </w:r>
            <w:r>
              <w:t xml:space="preserve"> </w:t>
            </w:r>
            <w:r>
              <w:t xml:space="preserve">Information Flow Enforcement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NAT rule extraction and security policy zone mappings document the approved information flow paths between network segments.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on-prem-self-hosted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rPr>
          <w:i/>
          <w:iCs/>
        </w:rPr>
        <w:t xml:space="preserve">(none)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6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Palo Alto Networks (Firewall / NGFW) — Adapter Technical Specification</dc:title>
  <dc:creator/>
  <cp:keywords/>
  <dcterms:created xsi:type="dcterms:W3CDTF">2026-05-06T19:44:22Z</dcterms:created>
  <dcterms:modified xsi:type="dcterms:W3CDTF">2026-05-06T19:44:22Z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palo-alto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2026-04-15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phase-1</vt:lpwstr>
  </property>
  <property fmtid="{D5CDD505-2E9C-101B-9397-08002B2CF9AE}" pid="18" name="status">
    <vt:lpwstr>active</vt:lpwstr>
  </property>
  <property fmtid="{D5CDD505-2E9C-101B-9397-08002B2CF9AE}" pid="19" name="toc-title">
    <vt:lpwstr>Table of contents</vt:lpwstr>
  </property>
</Properties>
</file>