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CISA SCuBA M365 Secure Baseline (Target) — Adapter Technical Specification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2" w:name="Xd671fb4b83646907da83262b8ed88eff366d5ca"/>
    <w:p>
      <w:pPr>
        <w:pStyle w:val="Heading1"/>
      </w:pPr>
      <w:r>
        <w:t xml:space="preserve">CISA SCuBA M365 Secure Baseline (Target) — Adapter Technical Specification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Canon-derived document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Status:</w:t>
            </w:r>
            <w:r>
              <w:t xml:space="preserve"> </w:t>
            </w:r>
            <w:r>
              <w:rPr>
                <w:rStyle w:val="VerbatimChar"/>
              </w:rPr>
              <w:t xml:space="preserve">active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Class:</w:t>
            </w:r>
            <w:r>
              <w:t xml:space="preserve"> </w:t>
            </w:r>
            <w:r>
              <w:rPr>
                <w:rStyle w:val="VerbatimChar"/>
              </w:rPr>
              <w:t xml:space="preserve">modernization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Mission:</w:t>
            </w:r>
            <w:r>
              <w:t xml:space="preserve"> </w:t>
            </w:r>
            <w:r>
              <w:rPr>
                <w:rStyle w:val="VerbatimChar"/>
              </w:rPr>
              <w:t xml:space="preserve">integration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Phase:</w:t>
            </w:r>
            <w:r>
              <w:t xml:space="preserve"> </w:t>
            </w:r>
            <w:r>
              <w:rPr>
                <w:rStyle w:val="VerbatimChar"/>
              </w:rPr>
              <w:t xml:space="preserve">phase-1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Canon source:</w:t>
            </w:r>
            <w:r>
              <w:t xml:space="preserve"> </w:t>
            </w:r>
            <w:r>
              <w:rPr>
                <w:rStyle w:val="VerbatimChar"/>
              </w:rPr>
              <w:t xml:space="preserve">canon/modernization-registry.yaml</w:t>
            </w:r>
            <w:r>
              <w:t xml:space="preserve"> </w:t>
            </w:r>
            <w:r>
              <w:t xml:space="preserve">(propagated by</w:t>
            </w:r>
            <w:r>
              <w:t xml:space="preserve"> </w:t>
            </w:r>
            <w:r>
              <w:rPr>
                <w:rStyle w:val="VerbatimChar"/>
              </w:rPr>
              <w:t xml:space="preserve">uiao/tools/sync_canon.py</w:t>
            </w:r>
            <w:r>
              <w:t xml:space="preserve">).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The YAML frontmatter and this banner are regenerated from canon on every sync.</w:t>
            </w:r>
            <w:r>
              <w:t xml:space="preserve"> </w:t>
            </w:r>
            <w:r>
              <w:rPr>
                <w:b/>
                <w:bCs/>
              </w:rPr>
              <w:t xml:space="preserve">Do not hand-edit.</w:t>
            </w:r>
            <w:r>
              <w:t xml:space="preserve"> </w:t>
            </w:r>
            <w:r>
              <w:t xml:space="preserve">Author new material only below the</w:t>
            </w:r>
            <w:r>
              <w:t xml:space="preserve"> </w:t>
            </w:r>
            <w:r>
              <w:rPr>
                <w:rStyle w:val="VerbatimChar"/>
              </w:rPr>
              <w:t xml:space="preserve">## Overview</w:t>
            </w:r>
            <w:r>
              <w:t xml:space="preserve"> </w:t>
            </w:r>
            <w:r>
              <w:t xml:space="preserve">heading.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Scaffold — awaiting authored content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document is a stub. Replace every</w:t>
            </w:r>
            <w:r>
              <w:t xml:space="preserve"> </w:t>
            </w:r>
            <w:r>
              <w:rPr>
                <w:rStyle w:val="VerbatimChar"/>
              </w:rPr>
              <w:t xml:space="preserve">_TODO — ..._</w:t>
            </w:r>
            <w:r>
              <w:t xml:space="preserve"> </w:t>
            </w:r>
            <w:r>
              <w:t xml:space="preserve">block with authored content that is consistent with UIAO canon. Canon invariants (</w:t>
            </w:r>
            <w:r>
              <w:rPr>
                <w:rStyle w:val="VerbatimChar"/>
              </w:rPr>
              <w:t xml:space="preserve">gcc-boundary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ssot-mutation: never</w:t>
            </w:r>
            <w:r>
              <w:t xml:space="preserve">, etc.) must never be contradicted.</w:t>
            </w:r>
          </w:p>
          <w:p/>
        </w:tc>
      </w:tr>
    </w:tbl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The CISA SCuBA Baseline Adapter is an</w:t>
      </w:r>
      <w:r>
        <w:t xml:space="preserve"> </w:t>
      </w:r>
      <w:r>
        <w:rPr>
          <w:b/>
          <w:bCs/>
        </w:rPr>
        <w:t xml:space="preserve">integration-class</w:t>
      </w:r>
      <w:r>
        <w:t xml:space="preserve"> </w:t>
      </w:r>
      <w:r>
        <w:t xml:space="preserve">modernization adapter that applies the declarative CISA SCuBA security posture to M365 tenants. Unlike its conformance counterpart (</w:t>
      </w:r>
      <w:r>
        <w:rPr>
          <w:rStyle w:val="VerbatimChar"/>
        </w:rPr>
        <w:t xml:space="preserve">scubagear</w:t>
      </w:r>
      <w:r>
        <w:t xml:space="preserve">, which assesses), this adapter is the</w:t>
      </w:r>
      <w:r>
        <w:t xml:space="preserve"> </w:t>
      </w:r>
      <w:r>
        <w:rPr>
          <w:b/>
          <w:bCs/>
        </w:rPr>
        <w:t xml:space="preserve">change-maker</w:t>
      </w:r>
      <w:r>
        <w:t xml:space="preserve"> </w:t>
      </w:r>
      <w:r>
        <w:t xml:space="preserve">— it writes the baseline configuration into the tenant.</w:t>
      </w:r>
    </w:p>
    <w:p>
      <w:pPr>
        <w:pStyle w:val="BodyText"/>
      </w:pPr>
      <w:r>
        <w:t xml:space="preserve">It pairs with</w:t>
      </w:r>
      <w:r>
        <w:t xml:space="preserve"> </w:t>
      </w:r>
      <w:r>
        <w:rPr>
          <w:rStyle w:val="VerbatimChar"/>
        </w:rPr>
        <w:t xml:space="preserve">scubagear</w:t>
      </w:r>
      <w:r>
        <w:t xml:space="preserve"> </w:t>
      </w:r>
      <w:r>
        <w:t xml:space="preserve">to form the canonical assess-then-remediate cycle: scubagear reads the current state, scuba applies the desired state. Both operate within the GCC-Moderate boundary.</w:t>
      </w:r>
    </w:p>
    <w:p>
      <w:pPr>
        <w:pStyle w:val="BodyText"/>
      </w:pPr>
      <w:r>
        <w:rPr>
          <w:b/>
          <w:bCs/>
        </w:rPr>
        <w:t xml:space="preserve">Implementation:</w:t>
      </w:r>
      <w:r>
        <w:t xml:space="preserve"> </w:t>
      </w:r>
      <w:r>
        <w:rPr>
          <w:rStyle w:val="VerbatimChar"/>
        </w:rPr>
        <w:t xml:space="preserve">src/uiao/adapters/scubagear_adapter.py</w:t>
      </w:r>
      <w:r>
        <w:t xml:space="preserve">. Conformance: 30/30 PASS.</w:t>
      </w:r>
    </w:p>
    <w:bookmarkEnd w:id="15"/>
    <w:bookmarkStart w:id="16" w:name="scope"/>
    <w:p>
      <w:pPr>
        <w:pStyle w:val="Heading2"/>
      </w:pPr>
      <w:r>
        <w:t xml:space="preserve">Scope</w:t>
      </w:r>
    </w:p>
    <w:p>
      <w:pPr>
        <w:pStyle w:val="FirstParagraph"/>
      </w:pPr>
      <w:r>
        <w:t xml:space="preserve">Target surfaces / subsystems:</w:t>
      </w:r>
      <w:r>
        <w:t xml:space="preserve"> </w:t>
      </w:r>
      <w:r>
        <w:rPr>
          <w:rStyle w:val="VerbatimChar"/>
        </w:rPr>
        <w:t xml:space="preserve">aad-baseline</w:t>
      </w:r>
      <w:r>
        <w:t xml:space="preserve">,</w:t>
      </w:r>
      <w:r>
        <w:t xml:space="preserve"> </w:t>
      </w:r>
      <w:r>
        <w:rPr>
          <w:rStyle w:val="VerbatimChar"/>
        </w:rPr>
        <w:t xml:space="preserve">defender-baseline</w:t>
      </w:r>
      <w:r>
        <w:t xml:space="preserve">,</w:t>
      </w:r>
      <w:r>
        <w:t xml:space="preserve"> </w:t>
      </w:r>
      <w:r>
        <w:rPr>
          <w:rStyle w:val="VerbatimChar"/>
        </w:rPr>
        <w:t xml:space="preserve">exo-baseline</w:t>
      </w:r>
      <w:r>
        <w:t xml:space="preserve">,</w:t>
      </w:r>
      <w:r>
        <w:t xml:space="preserve"> </w:t>
      </w:r>
      <w:r>
        <w:rPr>
          <w:rStyle w:val="VerbatimChar"/>
        </w:rPr>
        <w:t xml:space="preserve">powerbi-baseline</w:t>
      </w:r>
      <w:r>
        <w:t xml:space="preserve">,</w:t>
      </w:r>
      <w:r>
        <w:t xml:space="preserve"> </w:t>
      </w:r>
      <w:r>
        <w:rPr>
          <w:rStyle w:val="VerbatimChar"/>
        </w:rPr>
        <w:t xml:space="preserve">powerplatform-baseline</w:t>
      </w:r>
      <w:r>
        <w:t xml:space="preserve">,</w:t>
      </w:r>
      <w:r>
        <w:t xml:space="preserve"> </w:t>
      </w:r>
      <w:r>
        <w:rPr>
          <w:rStyle w:val="VerbatimChar"/>
        </w:rPr>
        <w:t xml:space="preserve">sharepoint-baseline</w:t>
      </w:r>
      <w:r>
        <w:t xml:space="preserve">,</w:t>
      </w:r>
      <w:r>
        <w:t xml:space="preserve"> </w:t>
      </w:r>
      <w:r>
        <w:rPr>
          <w:rStyle w:val="VerbatimChar"/>
        </w:rPr>
        <w:t xml:space="preserve">teams-baseline</w:t>
      </w:r>
    </w:p>
    <w:p>
      <w:pPr>
        <w:pStyle w:val="BodyText"/>
      </w:pPr>
      <w:r>
        <w:rPr>
          <w:b/>
          <w:bCs/>
        </w:rPr>
        <w:t xml:space="preserve">Reads:</w:t>
      </w:r>
      <w:r>
        <w:t xml:space="preserve"> </w:t>
      </w:r>
      <w:r>
        <w:t xml:space="preserve">CISA SCuBA baseline definitions (7 workloads: AAD, Defender, EXO, PowerBI, Power Platform, SharePoint, Teams).</w:t>
      </w:r>
      <w:r>
        <w:t xml:space="preserve"> </w:t>
      </w:r>
      <w:r>
        <w:rPr>
          <w:b/>
          <w:bCs/>
        </w:rPr>
        <w:t xml:space="preserve">Emits:</w:t>
      </w:r>
      <w:r>
        <w:t xml:space="preserve"> </w:t>
      </w:r>
      <w:r>
        <w:rPr>
          <w:rStyle w:val="VerbatimChar"/>
        </w:rPr>
        <w:t xml:space="preserve">ClaimSet</w:t>
      </w:r>
      <w:r>
        <w:t xml:space="preserve"> </w:t>
      </w:r>
      <w:r>
        <w:t xml:space="preserve">with baseline-application claims,</w:t>
      </w:r>
      <w:r>
        <w:t xml:space="preserve"> </w:t>
      </w:r>
      <w:r>
        <w:rPr>
          <w:rStyle w:val="VerbatimChar"/>
        </w:rPr>
        <w:t xml:space="preserve">EvidenceObject</w:t>
      </w:r>
      <w:r>
        <w:t xml:space="preserve"> </w:t>
      </w:r>
      <w:r>
        <w:t xml:space="preserve">with provenance.</w:t>
      </w:r>
      <w:r>
        <w:t xml:space="preserve"> </w:t>
      </w:r>
      <w:r>
        <w:rPr>
          <w:b/>
          <w:bCs/>
        </w:rPr>
        <w:t xml:space="preserve">Does NOT:</w:t>
      </w:r>
      <w:r>
        <w:t xml:space="preserve"> </w:t>
      </w:r>
      <w:r>
        <w:t xml:space="preserve">assess current state (that’s</w:t>
      </w:r>
      <w:r>
        <w:t xml:space="preserve"> </w:t>
      </w:r>
      <w:r>
        <w:rPr>
          <w:rStyle w:val="VerbatimChar"/>
        </w:rPr>
        <w:t xml:space="preserve">scubagear</w:t>
      </w:r>
      <w:r>
        <w:t xml:space="preserve">), modify configurations outside the declared baseline scope, bypass GCC-Moderate boundary.</w:t>
      </w:r>
    </w:p>
    <w:bookmarkEnd w:id="16"/>
    <w:bookmarkStart w:id="17" w:name="controls"/>
    <w:p>
      <w:pPr>
        <w:pStyle w:val="Heading2"/>
      </w:pPr>
      <w:r>
        <w:t xml:space="preserve">Controls</w:t>
      </w:r>
    </w:p>
    <w:p>
      <w:pPr>
        <w:pStyle w:val="FirstParagraph"/>
      </w:pPr>
      <w:r>
        <w:t xml:space="preserve">NIST SP 800-53 Rev 5 controls this adapter supports:</w:t>
      </w:r>
      <w:r>
        <w:t xml:space="preserve"> </w:t>
      </w:r>
      <w:r>
        <w:rPr>
          <w:rStyle w:val="VerbatimChar"/>
        </w:rPr>
        <w:t xml:space="preserve">CM-2</w:t>
      </w:r>
      <w:r>
        <w:t xml:space="preserve">,</w:t>
      </w:r>
      <w:r>
        <w:t xml:space="preserve"> </w:t>
      </w:r>
      <w:r>
        <w:rPr>
          <w:rStyle w:val="VerbatimChar"/>
        </w:rPr>
        <w:t xml:space="preserve">CM-6</w:t>
      </w:r>
      <w:r>
        <w:t xml:space="preserve">,</w:t>
      </w:r>
      <w:r>
        <w:t xml:space="preserve"> </w:t>
      </w:r>
      <w:r>
        <w:rPr>
          <w:rStyle w:val="VerbatimChar"/>
        </w:rPr>
        <w:t xml:space="preserve">CM-7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Control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Adapter capability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CM-2</w:t>
            </w:r>
            <w:r>
              <w:t xml:space="preserve"> </w:t>
            </w:r>
            <w:r>
              <w:t xml:space="preserve">Baseline Configuration</w:t>
            </w:r>
          </w:p>
        </w:tc>
        <w:tc>
          <w:tcPr/>
          <w:p>
            <w:pPr>
              <w:pStyle w:val="Compact"/>
            </w:pPr>
            <w:r>
              <w:t xml:space="preserve">Primary</w:t>
            </w:r>
          </w:p>
        </w:tc>
        <w:tc>
          <w:tcPr/>
          <w:p>
            <w:pPr>
              <w:pStyle w:val="Compact"/>
            </w:pPr>
            <w:r>
              <w:t xml:space="preserve">Applies the declarative SCuBA security baseline to tenant configuration.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CM-6</w:t>
            </w:r>
            <w:r>
              <w:t xml:space="preserve"> </w:t>
            </w:r>
            <w:r>
              <w:t xml:space="preserve">Configuration Settings</w:t>
            </w:r>
          </w:p>
        </w:tc>
        <w:tc>
          <w:tcPr/>
          <w:p>
            <w:pPr>
              <w:pStyle w:val="Compact"/>
            </w:pPr>
            <w:r>
              <w:t xml:space="preserve">Primary</w:t>
            </w:r>
          </w:p>
        </w:tc>
        <w:tc>
          <w:tcPr/>
          <w:p>
            <w:pPr>
              <w:pStyle w:val="Compact"/>
            </w:pPr>
            <w:r>
              <w:t xml:space="preserve">Writes specific configuration settings per SCuBA workload baseline.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CM-7</w:t>
            </w:r>
            <w:r>
              <w:t xml:space="preserve"> </w:t>
            </w:r>
            <w:r>
              <w:t xml:space="preserve">Least Functionality</w:t>
            </w:r>
          </w:p>
        </w:tc>
        <w:tc>
          <w:tcPr/>
          <w:p>
            <w:pPr>
              <w:pStyle w:val="Compact"/>
            </w:pPr>
            <w:r>
              <w:t xml:space="preserve">Supporting</w:t>
            </w:r>
          </w:p>
        </w:tc>
        <w:tc>
          <w:tcPr/>
          <w:p>
            <w:pPr>
              <w:pStyle w:val="Compact"/>
            </w:pPr>
            <w:r>
              <w:t xml:space="preserve">Baseline application disables unnecessary services/features per SCuBA guidance.</w:t>
            </w:r>
          </w:p>
        </w:tc>
      </w:tr>
    </w:tbl>
    <w:bookmarkEnd w:id="17"/>
    <w:bookmarkStart w:id="18" w:name="operational-profile"/>
    <w:p>
      <w:pPr>
        <w:pStyle w:val="Heading2"/>
      </w:pPr>
      <w:r>
        <w:t xml:space="preserve">Operational profile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Runtime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powershell-7.4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Runtime pin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TBD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Runner class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github-hosted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Tenancy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per-customer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Evidence class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baseline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Retention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3</w:t>
            </w:r>
            <w:r>
              <w:t xml:space="preserve"> </w:t>
            </w:r>
            <w:r>
              <w:t xml:space="preserve">year(s)</w:t>
            </w:r>
          </w:p>
        </w:tc>
      </w:tr>
    </w:tbl>
    <w:bookmarkEnd w:id="18"/>
    <w:bookmarkStart w:id="19" w:name="canon-invariants"/>
    <w:p>
      <w:pPr>
        <w:pStyle w:val="Heading2"/>
      </w:pPr>
      <w:r>
        <w:t xml:space="preserve">Canon invariants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gcc-boundary: gcc-moderate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ssot-mutation: never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certificate-anchored: true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object-identity-only: true</w:t>
      </w:r>
    </w:p>
    <w:bookmarkEnd w:id="19"/>
    <w:bookmarkStart w:id="20" w:name="notes-from-canon"/>
    <w:p>
      <w:pPr>
        <w:pStyle w:val="Heading2"/>
      </w:pPr>
      <w:r>
        <w:t xml:space="preserve">Notes from canon</w:t>
      </w:r>
    </w:p>
    <w:p>
      <w:pPr>
        <w:pStyle w:val="FirstParagraph"/>
      </w:pPr>
      <w:r>
        <w:t xml:space="preserve">Pair with conformance adapter</w:t>
      </w:r>
      <w:r>
        <w:t xml:space="preserve"> </w:t>
      </w:r>
      <w:r>
        <w:rPr>
          <w:rStyle w:val="VerbatimChar"/>
        </w:rPr>
        <w:t xml:space="preserve">scubagear</w:t>
      </w:r>
      <w:r>
        <w:t xml:space="preserve"> </w:t>
      </w:r>
      <w:r>
        <w:t xml:space="preserve">(canon/adapter-registry.yaml) which assesses the applied baseline without mutating it.</w:t>
      </w:r>
    </w:p>
    <w:bookmarkEnd w:id="20"/>
    <w:bookmarkStart w:id="21" w:name="references"/>
    <w:p>
      <w:pPr>
        <w:pStyle w:val="Heading2"/>
      </w:pPr>
      <w:r>
        <w:t xml:space="preserve">References</w:t>
      </w:r>
    </w:p>
    <w:p>
      <w:pPr>
        <w:pStyle w:val="Compact"/>
        <w:numPr>
          <w:ilvl w:val="0"/>
          <w:numId w:val="1002"/>
        </w:numPr>
      </w:pPr>
      <w:r>
        <w:t xml:space="preserve">UIAO-CANON-002</w:t>
      </w:r>
    </w:p>
    <w:p>
      <w:pPr>
        <w:pStyle w:val="Compact"/>
        <w:numPr>
          <w:ilvl w:val="0"/>
          <w:numId w:val="1002"/>
        </w:numPr>
      </w:pPr>
      <w:r>
        <w:t xml:space="preserve">https://github.com/cisagov/ScubaGoggles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Generated by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uiao/tools/sync_canon.py</w:t>
      </w:r>
      <w:r>
        <w:rPr>
          <w:i/>
          <w:iCs/>
        </w:rPr>
        <w:t xml:space="preserve">. See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uiao/ARCHITECTURE.md</w:t>
      </w:r>
      <w:r>
        <w:rPr>
          <w:i/>
          <w:iCs/>
        </w:rPr>
        <w:t xml:space="preserve"> </w:t>
      </w:r>
      <w:r>
        <w:rPr>
          <w:i/>
          <w:iCs/>
        </w:rPr>
        <w:t xml:space="preserve">§4 for the cross-repo sync contract. See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uiao-docs/_quarto.yml</w:t>
      </w:r>
      <w:r>
        <w:rPr>
          <w:i/>
          <w:iCs/>
        </w:rPr>
        <w:t xml:space="preserve"> </w:t>
      </w:r>
      <w:r>
        <w:rPr>
          <w:i/>
          <w:iCs/>
        </w:rPr>
        <w:t xml:space="preserve">for rendering configuration.</w:t>
      </w:r>
    </w:p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2" Target="media/rId12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CISA SCuBA M365 Secure Baseline (Target) — Adapter Technical Specification</dc:title>
  <dc:creator/>
  <cp:keywords/>
  <dcterms:created xsi:type="dcterms:W3CDTF">2026-05-06T19:44:23Z</dcterms:created>
  <dcterms:modified xsi:type="dcterms:W3CDTF">2026-05-06T19:44:23Z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apter-class">
    <vt:lpwstr>modernization</vt:lpwstr>
  </property>
  <property fmtid="{D5CDD505-2E9C-101B-9397-08002B2CF9AE}" pid="3" name="adapter-id">
    <vt:lpwstr>scuba</vt:lpwstr>
  </property>
  <property fmtid="{D5CDD505-2E9C-101B-9397-08002B2CF9AE}" pid="4" name="aspirational">
    <vt:lpwstr>True</vt:lpwstr>
  </property>
  <property fmtid="{D5CDD505-2E9C-101B-9397-08002B2CF9AE}" pid="5" name="biblio-config">
    <vt:lpwstr>True</vt:lpwstr>
  </property>
  <property fmtid="{D5CDD505-2E9C-101B-9397-08002B2CF9AE}" pid="6" name="canon-source">
    <vt:lpwstr>canon/modernization-registry.yaml</vt:lpwstr>
  </property>
  <property fmtid="{D5CDD505-2E9C-101B-9397-08002B2CF9AE}" pid="7" name="derived-from">
    <vt:lpwstr>uiao/canon (sync_canon.py)</vt:lpwstr>
  </property>
  <property fmtid="{D5CDD505-2E9C-101B-9397-08002B2CF9AE}" pid="8" name="doc-type">
    <vt:lpwstr>ats</vt:lpwstr>
  </property>
  <property fmtid="{D5CDD505-2E9C-101B-9397-08002B2CF9AE}" pid="9" name="engines">
    <vt:lpwstr/>
  </property>
  <property fmtid="{D5CDD505-2E9C-101B-9397-08002B2CF9AE}" pid="10" name="gcc-boundary">
    <vt:lpwstr>gcc-moderate</vt:lpwstr>
  </property>
  <property fmtid="{D5CDD505-2E9C-101B-9397-08002B2CF9AE}" pid="11" name="generated">
    <vt:lpwstr>2026-04-15</vt:lpwstr>
  </property>
  <property fmtid="{D5CDD505-2E9C-101B-9397-08002B2CF9AE}" pid="12" name="header-includes">
    <vt:lpwstr/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mission-class">
    <vt:lpwstr>integration</vt:lpwstr>
  </property>
  <property fmtid="{D5CDD505-2E9C-101B-9397-08002B2CF9AE}" pid="17" name="phase">
    <vt:lpwstr>phase-1</vt:lpwstr>
  </property>
  <property fmtid="{D5CDD505-2E9C-101B-9397-08002B2CF9AE}" pid="18" name="status">
    <vt:lpwstr>active</vt:lpwstr>
  </property>
  <property fmtid="{D5CDD505-2E9C-101B-9397-08002B2CF9AE}" pid="19" name="toc-title">
    <vt:lpwstr>Table of contents</vt:lpwstr>
  </property>
</Properties>
</file>