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G. Governance Canon</w:t>
      </w:r>
    </w:p>
    <w:p>
      <w:pPr>
        <w:pStyle w:val="Subtitle"/>
      </w:pPr>
      <w:r>
        <w:t xml:space="preserve">Master Document Spec, metadata blocks, ADRs, contributor workflow, error taxonomy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g.-governance-canon"/>
    <w:p>
      <w:pPr>
        <w:pStyle w:val="Heading1"/>
      </w:pPr>
      <w:r>
        <w:t xml:space="preserve">G. Governance Canon</w:t>
      </w:r>
    </w:p>
    <w:p>
      <w:pPr>
        <w:pStyle w:val="FirstParagraph"/>
      </w:pPr>
      <w:r>
        <w:t xml:space="preserve">The rules that govern the documents themselves. Every canon artifact</w:t>
      </w:r>
      <w:r>
        <w:t xml:space="preserve"> </w:t>
      </w:r>
      <w:r>
        <w:t xml:space="preserve">carries required metadata, conforms to the Master Document Specification,</w:t>
      </w:r>
      <w:r>
        <w:t xml:space="preserve"> </w:t>
      </w:r>
      <w:r>
        <w:t xml:space="preserve">and enters via the contributor workflow (PR → validation → merge). This</w:t>
      </w:r>
      <w:r>
        <w:t xml:space="preserve"> </w:t>
      </w:r>
      <w:r>
        <w:t xml:space="preserve">sub-category is the meta-layer — the canon of the canon.</w:t>
      </w:r>
    </w:p>
    <w:bookmarkStart w:id="9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G.1</w:t>
      </w:r>
      <w:r>
        <w:t xml:space="preserve"> </w:t>
      </w:r>
      <w:r>
        <w:t xml:space="preserve">Master Document Specification v1.3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G.2</w:t>
      </w:r>
      <w:r>
        <w:t xml:space="preserve"> </w:t>
      </w:r>
      <w:r>
        <w:rPr>
          <w:rStyle w:val="VerbatimChar"/>
        </w:rPr>
        <w:t xml:space="preserve">[DOCUMENT-METADATA]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[VALIDATION]</w:t>
      </w:r>
      <w:r>
        <w:t xml:space="preserve"> </w:t>
      </w:r>
      <w:r>
        <w:t xml:space="preserve">block templates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G.3</w:t>
      </w:r>
      <w:r>
        <w:t xml:space="preserve"> </w:t>
      </w:r>
      <w:r>
        <w:t xml:space="preserve">Classification labels (Controlled, CUI;</w:t>
      </w:r>
      <w:r>
        <w:t xml:space="preserve"> </w:t>
      </w:r>
      <w:r>
        <w:t xml:space="preserve">“UNCLASSIFIED”</w:t>
      </w:r>
      <w:r>
        <w:t xml:space="preserve"> </w:t>
      </w:r>
      <w:r>
        <w:t xml:space="preserve">reconciliation)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G.4</w:t>
      </w:r>
      <w:r>
        <w:t xml:space="preserve"> </w:t>
      </w:r>
      <w:r>
        <w:t xml:space="preserve">Canon Change Protocol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G.5</w:t>
      </w:r>
      <w:r>
        <w:t xml:space="preserve"> </w:t>
      </w:r>
      <w:r>
        <w:t xml:space="preserve">ADR-001 — Git Infrastructure (Gitea behind IIS)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G.6</w:t>
      </w:r>
      <w:r>
        <w:t xml:space="preserve"> </w:t>
      </w:r>
      <w:r>
        <w:t xml:space="preserve">ADR-002 — Two-Brain Execution</w:t>
      </w:r>
      <w:r>
        <w:t xml:space="preserve"> </w:t>
      </w:r>
      <w:r>
        <w:rPr>
          <w:i/>
          <w:iCs/>
        </w:rPr>
        <w:t xml:space="preserve">(to author)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G.7</w:t>
      </w:r>
      <w:r>
        <w:t xml:space="preserve"> </w:t>
      </w:r>
      <w:r>
        <w:t xml:space="preserve">Canonical Contributor Workflow (MOD_V)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G.8</w:t>
      </w:r>
      <w:r>
        <w:t xml:space="preserve"> </w:t>
      </w:r>
      <w:r>
        <w:t xml:space="preserve">Canonical Error Taxonomy (MOD_W)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G.9</w:t>
      </w:r>
      <w:r>
        <w:t xml:space="preserve"> </w:t>
      </w:r>
      <w:r>
        <w:t xml:space="preserve">Glossary (MOD_Z)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G.10</w:t>
      </w:r>
      <w:r>
        <w:t xml:space="preserve"> </w:t>
      </w:r>
      <w:r>
        <w:t xml:space="preserve">Document Lifecycle Management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 Governance Canon</dc:title>
  <dc:creator/>
  <cp:keywords/>
  <dcterms:created xsi:type="dcterms:W3CDTF">2026-05-06T19:44:34Z</dcterms:created>
  <dcterms:modified xsi:type="dcterms:W3CDTF">2026-05-06T19:44:34Z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G</vt:lpwstr>
  </property>
  <property fmtid="{D5CDD505-2E9C-101B-9397-08002B2CF9AE}" pid="14" name="subtitle">
    <vt:lpwstr>Master Document Spec, metadata blocks, ADRs, contributor workflow, error taxonomy</vt:lpwstr>
  </property>
  <property fmtid="{D5CDD505-2E9C-101B-9397-08002B2CF9AE}" pid="15" name="toc-title">
    <vt:lpwstr>Table of contents</vt:lpwstr>
  </property>
</Properties>
</file>