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D. Policy Libraries</w:t>
      </w:r>
    </w:p>
    <w:p>
      <w:pPr>
        <w:pStyle w:val="Subtitle"/>
      </w:pPr>
      <w:r>
        <w:t xml:space="preserve">Conditional Access, Intune, Azure Arc, STIG, SCuBA baselines, Defender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1" w:name="d.-policy-libraries"/>
    <w:p>
      <w:pPr>
        <w:pStyle w:val="Heading1"/>
      </w:pPr>
      <w:r>
        <w:t xml:space="preserve">D. Policy Libraries</w:t>
      </w:r>
    </w:p>
    <w:p>
      <w:pPr>
        <w:pStyle w:val="FirstParagraph"/>
      </w:pPr>
      <w:r>
        <w:t xml:space="preserve">The encoded controls. Policies are the runtime artifacts that enforce the</w:t>
      </w:r>
      <w:r>
        <w:t xml:space="preserve"> </w:t>
      </w:r>
      <w:r>
        <w:t xml:space="preserve">mandates from §A. UIAO treats policies as canon: named, versioned,</w:t>
      </w:r>
      <w:r>
        <w:t xml:space="preserve"> </w:t>
      </w:r>
      <w:r>
        <w:t xml:space="preserve">OrgPath-targeted, and delivered via the transformation engine — not</w:t>
      </w:r>
      <w:r>
        <w:t xml:space="preserve"> </w:t>
      </w:r>
      <w:r>
        <w:t xml:space="preserve">hand-edited in admin portals.</w:t>
      </w:r>
    </w:p>
    <w:bookmarkStart w:id="10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D.1</w:t>
      </w:r>
      <w:r>
        <w:t xml:space="preserve"> </w:t>
      </w:r>
      <w:r>
        <w:t xml:space="preserve">Conditional Access Policy Library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D.2</w:t>
      </w:r>
      <w:r>
        <w:t xml:space="preserve"> </w:t>
      </w:r>
      <w:r>
        <w:t xml:space="preserve">Intune Policy Templates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D.3</w:t>
      </w:r>
      <w:r>
        <w:t xml:space="preserve"> </w:t>
      </w:r>
      <w:r>
        <w:t xml:space="preserve">Azure Arc / Guest Configuration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D.4</w:t>
      </w:r>
      <w:r>
        <w:t xml:space="preserve"> </w:t>
      </w:r>
      <w:r>
        <w:t xml:space="preserve">STIG compliance —</w:t>
      </w:r>
      <w:r>
        <w:t xml:space="preserve"> </w:t>
      </w:r>
      <w:hyperlink r:id="rId9">
        <w:r>
          <w:rPr>
            <w:rStyle w:val="Hyperlink"/>
          </w:rPr>
          <w:t xml:space="preserve">adapter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D.5</w:t>
      </w:r>
      <w:r>
        <w:t xml:space="preserve"> </w:t>
      </w:r>
      <w:r>
        <w:t xml:space="preserve">SCuBA baseline policies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D.6</w:t>
      </w:r>
      <w:r>
        <w:t xml:space="preserve"> </w:t>
      </w:r>
      <w:r>
        <w:t xml:space="preserve">Defender for Servers policies</w:t>
      </w:r>
    </w:p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../../adapter-specs/stig-compliance/stig-complianc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../../adapter-specs/stig-compliance/stig-complianc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 Policy Libraries</dc:title>
  <dc:creator/>
  <cp:keywords/>
  <dcterms:created xsi:type="dcterms:W3CDTF">2026-05-06T19:44:35Z</dcterms:created>
  <dcterms:modified xsi:type="dcterms:W3CDTF">2026-05-06T19:44:35Z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compliance</vt:lpwstr>
  </property>
  <property fmtid="{D5CDD505-2E9C-101B-9397-08002B2CF9AE}" pid="12" name="status">
    <vt:lpwstr>scaffold</vt:lpwstr>
  </property>
  <property fmtid="{D5CDD505-2E9C-101B-9397-08002B2CF9AE}" pid="13" name="sub-category">
    <vt:lpwstr>D</vt:lpwstr>
  </property>
  <property fmtid="{D5CDD505-2E9C-101B-9397-08002B2CF9AE}" pid="14" name="subtitle">
    <vt:lpwstr>Conditional Access, Intune, Azure Arc, STIG, SCuBA baselines, Defender</vt:lpwstr>
  </property>
  <property fmtid="{D5CDD505-2E9C-101B-9397-08002B2CF9AE}" pid="15" name="toc-title">
    <vt:lpwstr>Table of contents</vt:lpwstr>
  </property>
</Properties>
</file>