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Executive Governance Series</w:t>
      </w:r>
    </w:p>
    <w:p>
      <w:pPr>
        <w:pStyle w:val="Subtitle"/>
      </w:pPr>
      <w:r>
        <w:t xml:space="preserve">Long-form governance narrative in nine chapters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executive-governance-series"/>
    <w:p>
      <w:pPr>
        <w:pStyle w:val="Heading1"/>
      </w:pPr>
      <w:r>
        <w:t xml:space="preserve">Executive Governance Series</w:t>
      </w:r>
    </w:p>
    <w:p>
      <w:pPr>
        <w:pStyle w:val="FirstParagraph"/>
      </w:pPr>
      <w:r>
        <w:t xml:space="preserve">Book-length governance narrative written for authorizing officials and</w:t>
      </w:r>
      <w:r>
        <w:t xml:space="preserve"> </w:t>
      </w:r>
      <w:r>
        <w:t xml:space="preserve">program leadership. Each chapter is a standalone document with its own</w:t>
      </w:r>
      <w:r>
        <w:t xml:space="preserve"> </w:t>
      </w:r>
      <w:r>
        <w:t xml:space="preserve">directory; they can be read in sequence as a program primer or drawn on</w:t>
      </w:r>
      <w:r>
        <w:t xml:space="preserve"> </w:t>
      </w:r>
      <w:r>
        <w:t xml:space="preserve">individually as reference material.</w:t>
      </w:r>
    </w:p>
    <w:bookmarkStart w:id="9" w:name="chapters"/>
    <w:p>
      <w:pPr>
        <w:pStyle w:val="Heading2"/>
      </w:pPr>
      <w:r>
        <w:t xml:space="preserve">Chapters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00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00-introduction/</w:t>
            </w:r>
          </w:p>
        </w:tc>
        <w:tc>
          <w:tcPr/>
          <w:p>
            <w:pPr>
              <w:pStyle w:val="Compact"/>
            </w:pPr>
            <w:r>
              <w:t xml:space="preserve">Scope, audience, reading path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01-modernization-arc/</w:t>
            </w:r>
          </w:p>
        </w:tc>
        <w:tc>
          <w:tcPr/>
          <w:p>
            <w:pPr>
              <w:pStyle w:val="Compact"/>
            </w:pPr>
            <w:r>
              <w:t xml:space="preserve">The federal modernization arc UIAO addresses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02-governance-os-overview/</w:t>
            </w:r>
          </w:p>
        </w:tc>
        <w:tc>
          <w:tcPr/>
          <w:p>
            <w:pPr>
              <w:pStyle w:val="Compact"/>
            </w:pPr>
            <w:r>
              <w:t xml:space="preserve">What a governance OS is, and what it is not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03-boundary-impact-model/</w:t>
            </w:r>
          </w:p>
        </w:tc>
        <w:tc>
          <w:tcPr/>
          <w:p>
            <w:pPr>
              <w:pStyle w:val="Compact"/>
            </w:pPr>
            <w:r>
              <w:t xml:space="preserve">Authorization boundary implications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04-evidence-chain/</w:t>
            </w:r>
          </w:p>
        </w:tc>
        <w:tc>
          <w:tcPr/>
          <w:p>
            <w:pPr>
              <w:pStyle w:val="Compact"/>
            </w:pPr>
            <w:r>
              <w:t xml:space="preserve">Provenance model and OSCAL outputs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05-governance-through-specification-and-validation/</w:t>
            </w:r>
          </w:p>
        </w:tc>
        <w:tc>
          <w:tcPr/>
          <w:p>
            <w:pPr>
              <w:pStyle w:val="Compact"/>
            </w:pPr>
            <w:r>
              <w:t xml:space="preserve">Spec-and-validate governance pattern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06-program-model/</w:t>
            </w:r>
          </w:p>
        </w:tc>
        <w:tc>
          <w:tcPr/>
          <w:p>
            <w:pPr>
              <w:pStyle w:val="Compact"/>
            </w:pPr>
            <w:r>
              <w:t xml:space="preserve">How to run a UIAO-anchored program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07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07-leadership-alignment/</w:t>
            </w:r>
          </w:p>
        </w:tc>
        <w:tc>
          <w:tcPr/>
          <w:p>
            <w:pPr>
              <w:pStyle w:val="Compact"/>
            </w:pPr>
            <w:r>
              <w:t xml:space="preserve">Stakeholder alignment and escalation paths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08-executive-summary/</w:t>
            </w:r>
          </w:p>
        </w:tc>
        <w:tc>
          <w:tcPr/>
          <w:p>
            <w:pPr>
              <w:pStyle w:val="Compact"/>
            </w:pPr>
            <w:r>
              <w:t xml:space="preserve">Condensed brief for CIO / CISO</w:t>
            </w:r>
          </w:p>
        </w:tc>
      </w:tr>
    </w:tbl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Governance Series</dc:title>
  <dc:creator/>
  <cp:keywords/>
  <dcterms:created xsi:type="dcterms:W3CDTF">2026-05-06T19:44:44Z</dcterms:created>
  <dcterms:modified xsi:type="dcterms:W3CDTF">2026-05-06T19:44:44Z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Authorizing officials · CIO · CISO · program leadership</vt:lpwstr>
  </property>
  <property fmtid="{D5CDD505-2E9C-101B-9397-08002B2CF9AE}" pid="4" name="biblio-config">
    <vt:lpwstr>True</vt:lpwstr>
  </property>
  <property fmtid="{D5CDD505-2E9C-101B-9397-08002B2CF9AE}" pid="5" name="canon-source">
    <vt:lpwstr>src/uiao/canon/</vt:lpwstr>
  </property>
  <property fmtid="{D5CDD505-2E9C-101B-9397-08002B2CF9AE}" pid="6" name="derived-from">
    <vt:lpwstr>uiao canon</vt:lpwstr>
  </property>
  <property fmtid="{D5CDD505-2E9C-101B-9397-08002B2CF9AE}" pid="7" name="doc-type">
    <vt:lpwstr>section-landing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subtitle">
    <vt:lpwstr>Long-form governance narrative in nine chapters</vt:lpwstr>
  </property>
  <property fmtid="{D5CDD505-2E9C-101B-9397-08002B2CF9AE}" pid="14" name="toc-title">
    <vt:lpwstr>Table of contents</vt:lpwstr>
  </property>
</Properties>
</file>