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UIAO Customer Documents</w:t>
      </w:r>
    </w:p>
    <w:p>
      <w:pPr>
        <w:pStyle w:val="Subtitle"/>
      </w:pPr>
      <w:r>
        <w:t xml:space="preserve">Public-facing documentation portal for the UIAO Modernization Atlas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4" w:name="uiao-customer-documents"/>
    <w:p>
      <w:pPr>
        <w:pStyle w:val="Heading1"/>
      </w:pPr>
      <w:r>
        <w:t xml:space="preserve">UIAO Customer Documents</w:t>
      </w:r>
    </w:p>
    <w:p>
      <w:pPr>
        <w:pStyle w:val="FirstParagraph"/>
      </w:pPr>
      <w:r>
        <w:t xml:space="preserve">This is the</w:t>
      </w:r>
      <w:r>
        <w:t xml:space="preserve"> </w:t>
      </w:r>
      <w:r>
        <w:rPr>
          <w:b/>
          <w:bCs/>
        </w:rPr>
        <w:t xml:space="preserve">public-facing documentation portal</w:t>
      </w:r>
      <w:r>
        <w:t xml:space="preserve"> </w:t>
      </w:r>
      <w:r>
        <w:t xml:space="preserve">for the UIAO Modernization</w:t>
      </w:r>
      <w:r>
        <w:t xml:space="preserve"> </w:t>
      </w:r>
      <w:r>
        <w:t xml:space="preserve">Atlas. It is generated directly from the unified monorepo using Quarto — no</w:t>
      </w:r>
      <w:r>
        <w:t xml:space="preserve"> </w:t>
      </w:r>
      <w:r>
        <w:t xml:space="preserve">external repositories, no derived mirrors. Everything a customer needs to</w:t>
      </w:r>
      <w:r>
        <w:t xml:space="preserve"> </w:t>
      </w:r>
      <w:r>
        <w:t xml:space="preserve">understand, evaluate, and onboard the UIAO governance substrate lives here.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Scope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portal exposes</w:t>
            </w:r>
            <w:r>
              <w:t xml:space="preserve"> </w:t>
            </w:r>
            <w:r>
              <w:rPr>
                <w:b/>
                <w:bCs/>
              </w:rPr>
              <w:t xml:space="preserve">customer-visible</w:t>
            </w:r>
            <w:r>
              <w:t xml:space="preserve"> </w:t>
            </w:r>
            <w:r>
              <w:t xml:space="preserve">material only. Internal governance</w:t>
            </w:r>
            <w:r>
              <w:t xml:space="preserve"> </w:t>
            </w:r>
            <w:r>
              <w:t xml:space="preserve">canon, substrate control surfaces, and authoring workflows are deliberately</w:t>
            </w:r>
            <w:r>
              <w:t xml:space="preserve"> </w:t>
            </w:r>
            <w:r>
              <w:t xml:space="preserve">excluded.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Modernization</w:t>
              </w:r>
            </w:hyperlink>
            <w:r>
              <w:t xml:space="preserve"> </w:t>
            </w:r>
            <w:r>
              <w:t xml:space="preserve">section for the</w:t>
            </w:r>
            <w:r>
              <w:t xml:space="preserve"> </w:t>
            </w:r>
            <w:r>
              <w:t xml:space="preserve">governance canon itself.</w:t>
            </w:r>
          </w:p>
          <w:p/>
        </w:tc>
      </w:tr>
    </w:tbl>
    <w:bookmarkStart w:id="13" w:name="what-lives-here"/>
    <w:p>
      <w:pPr>
        <w:pStyle w:val="Heading2"/>
      </w:pPr>
      <w:r>
        <w:t xml:space="preserve">What lives here</w:t>
      </w:r>
    </w:p>
    <w:p>
      <w:pPr>
        <w:pStyle w:val="FirstParagraph"/>
      </w:pPr>
      <w:r>
        <w:t xml:space="preserve">This site is the canonical home for: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Executive briefs</w:t>
      </w:r>
      <w:r>
        <w:t xml:space="preserve"> </w:t>
      </w:r>
      <w:r>
        <w:t xml:space="preserve">— single-page leadership summaries.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Architecture narratives</w:t>
      </w:r>
      <w:r>
        <w:t xml:space="preserve"> </w:t>
      </w:r>
      <w:r>
        <w:t xml:space="preserve">— conceptual explainers for the UIAO model.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Modernization specs</w:t>
      </w:r>
      <w:r>
        <w:t xml:space="preserve"> </w:t>
      </w:r>
      <w:r>
        <w:t xml:space="preserve">— cross-adapter technical specifications by domain.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Adapter specs</w:t>
      </w:r>
      <w:r>
        <w:t xml:space="preserve"> </w:t>
      </w:r>
      <w:r>
        <w:t xml:space="preserve">— per-adapter operational designs and control mappings.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Validation suites</w:t>
      </w:r>
      <w:r>
        <w:t xml:space="preserve"> </w:t>
      </w:r>
      <w:r>
        <w:t xml:space="preserve">— adapter + domain tests, evidence expectations,</w:t>
      </w:r>
      <w:r>
        <w:t xml:space="preserve"> </w:t>
      </w:r>
      <w:r>
        <w:t xml:space="preserve">drift procedures.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Case studies</w:t>
      </w:r>
      <w:r>
        <w:t xml:space="preserve"> </w:t>
      </w:r>
      <w:r>
        <w:t xml:space="preserve">— real-world deployment patterns and lessons learned.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Whitepapers</w:t>
      </w:r>
      <w:r>
        <w:t xml:space="preserve"> </w:t>
      </w:r>
      <w:r>
        <w:t xml:space="preserve">— externally releasable long-form deep-dives.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Executive Governance Series</w:t>
      </w:r>
      <w:r>
        <w:t xml:space="preserve"> </w:t>
      </w:r>
      <w:r>
        <w:t xml:space="preserve">— book-length governance narrative for</w:t>
      </w:r>
      <w:r>
        <w:t xml:space="preserve"> </w:t>
      </w:r>
      <w:r>
        <w:t xml:space="preserve">authorizing officials and program leadership.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Platform</w:t>
      </w:r>
      <w:r>
        <w:t xml:space="preserve"> </w:t>
      </w:r>
      <w:r>
        <w:t xml:space="preserve">— infrastructure runbooks (Windows Server 2025, IIS, Gitea,</w:t>
      </w:r>
      <w:r>
        <w:t xml:space="preserve"> </w:t>
      </w:r>
      <w:r>
        <w:t xml:space="preserve">Intune, Azure Arc) with OrgTree integration.</w:t>
      </w:r>
    </w:p>
    <w:bookmarkEnd w:id="13"/>
    <w:bookmarkStart w:id="15" w:name="sections"/>
    <w:p>
      <w:pPr>
        <w:pStyle w:val="Heading2"/>
      </w:pPr>
      <w:r>
        <w:t xml:space="preserve">Navigate by document family</w:t>
      </w:r>
    </w:p>
    <w:bookmarkStart w:id="14" w:name="sections"/>
    <w:bookmarkEnd w:id="14"/>
    <w:bookmarkEnd w:id="15"/>
    <w:bookmarkStart w:id="19" w:name="download-as-docx"/>
    <w:p>
      <w:pPr>
        <w:pStyle w:val="Heading2"/>
      </w:pPr>
      <w:r>
        <w:t xml:space="preserve">Download as DOCX</w:t>
      </w:r>
    </w:p>
    <w:p>
      <w:pPr>
        <w:pStyle w:val="FirstParagraph"/>
      </w:pPr>
      <w:r>
        <w:t xml:space="preserve">Every page in this portal renders to Microsoft Word (</w:t>
      </w:r>
      <w:r>
        <w:rPr>
          <w:rStyle w:val="VerbatimChar"/>
        </w:rPr>
        <w:t xml:space="preserve">.docx</w:t>
      </w:r>
      <w:r>
        <w:t xml:space="preserve">) alongside the</w:t>
      </w:r>
      <w:r>
        <w:t xml:space="preserve"> </w:t>
      </w:r>
      <w:r>
        <w:t xml:space="preserve">web view. Click the</w:t>
      </w:r>
      <w:r>
        <w:t xml:space="preserve"> </w:t>
      </w:r>
      <w:r>
        <w:rPr>
          <w:b/>
          <w:bCs/>
        </w:rPr>
        <w:t xml:space="preserve">DOCX</w:t>
      </w:r>
      <w:r>
        <w:t xml:space="preserve"> </w:t>
      </w:r>
      <w:r>
        <w:t xml:space="preserve">button in the page header on any individual</w:t>
      </w:r>
      <w:r>
        <w:t xml:space="preserve"> </w:t>
      </w:r>
      <w:r>
        <w:t xml:space="preserve">page, or grab a page directly (e.g. </w:t>
      </w:r>
      <w:r>
        <w:rPr>
          <w:rStyle w:val="VerbatimChar"/>
        </w:rPr>
        <w:t xml:space="preserve">./executive-briefs/governance-os-overview.docx</w:t>
      </w:r>
      <w:r>
        <w:t xml:space="preserve">).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PDF and EPUB exports are planned for a later phase — see the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authoring roadmap</w:t>
              </w:r>
            </w:hyperlink>
            <w:r>
              <w:t xml:space="preserve">.</w:t>
            </w:r>
          </w:p>
          <w:p/>
        </w:tc>
      </w:tr>
    </w:tbl>
    <w:bookmarkEnd w:id="19"/>
    <w:bookmarkStart w:id="20" w:name="canon-invariants"/>
    <w:p>
      <w:pPr>
        <w:pStyle w:val="Heading2"/>
      </w:pPr>
      <w:r>
        <w:t xml:space="preserve">Canon invariants</w:t>
      </w:r>
    </w:p>
    <w:p>
      <w:pPr>
        <w:pStyle w:val="FirstParagraph"/>
      </w:pPr>
      <w:r>
        <w:t xml:space="preserve">Every document in this portal respects the invariants inherited from the UIAO</w:t>
      </w:r>
      <w:r>
        <w:t xml:space="preserve"> </w:t>
      </w:r>
      <w:r>
        <w:t xml:space="preserve">canon: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Boundary:</w:t>
      </w:r>
      <w:r>
        <w:t xml:space="preserve"> </w:t>
      </w:r>
      <w:r>
        <w:rPr>
          <w:rStyle w:val="VerbatimChar"/>
        </w:rPr>
        <w:t xml:space="preserve">gcc-moderate</w:t>
      </w:r>
      <w:r>
        <w:t xml:space="preserve"> </w:t>
      </w:r>
      <w:r>
        <w:t xml:space="preserve">unless explicitly noted.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Commercial cloud exception:</w:t>
      </w:r>
      <w:r>
        <w:t xml:space="preserve"> </w:t>
      </w:r>
      <w:r>
        <w:t xml:space="preserve">Amazon Connect Contact Center only.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Identity model:</w:t>
      </w:r>
      <w:r>
        <w:t xml:space="preserve"> </w:t>
      </w:r>
      <w:r>
        <w:t xml:space="preserve">object identity only; no person identity.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SSOT discipline:</w:t>
      </w:r>
      <w:r>
        <w:t xml:space="preserve"> </w:t>
      </w:r>
      <w:r>
        <w:t xml:space="preserve">adapters consume and emit; they never mutate SSOT.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Certificate anchoring:</w:t>
      </w:r>
      <w:r>
        <w:t xml:space="preserve"> </w:t>
      </w:r>
      <w:r>
        <w:t xml:space="preserve">every transaction is certificate-anchored.</w:t>
      </w:r>
    </w:p>
    <w:bookmarkEnd w:id="20"/>
    <w:bookmarkStart w:id="21" w:name="provenance"/>
    <w:p>
      <w:pPr>
        <w:pStyle w:val="Heading2"/>
      </w:pPr>
      <w:r>
        <w:t xml:space="preserve">Provenance</w:t>
      </w:r>
    </w:p>
    <w:p>
      <w:pPr>
        <w:pStyle w:val="FirstParagraph"/>
      </w:pPr>
      <w:r>
        <w:t xml:space="preserve">All documents carry YAML frontmatter that traces back to a specific canon</w:t>
      </w:r>
      <w:r>
        <w:t xml:space="preserve"> </w:t>
      </w:r>
      <w:r>
        <w:t xml:space="preserve">source in</w:t>
      </w:r>
      <w:r>
        <w:t xml:space="preserve"> </w:t>
      </w:r>
      <w:r>
        <w:rPr>
          <w:rStyle w:val="VerbatimChar"/>
        </w:rPr>
        <w:t xml:space="preserve">src/uiao/canon/</w:t>
      </w:r>
      <w:r>
        <w:t xml:space="preserve">. Drift is detected by</w:t>
      </w:r>
      <w:r>
        <w:t xml:space="preserve"> </w:t>
      </w:r>
      <w:r>
        <w:rPr>
          <w:rStyle w:val="VerbatimChar"/>
        </w:rPr>
        <w:t xml:space="preserve">src/uiao/tools/sync_canon.py</w:t>
      </w:r>
      <w:r>
        <w:t xml:space="preserve"> </w:t>
      </w:r>
      <w:r>
        <w:t xml:space="preserve">and surfaced as</w:t>
      </w:r>
      <w:r>
        <w:t xml:space="preserve"> </w:t>
      </w:r>
      <w:r>
        <w:rPr>
          <w:rStyle w:val="VerbatimChar"/>
        </w:rPr>
        <w:t xml:space="preserve">canon-sync</w:t>
      </w:r>
      <w:r>
        <w:t xml:space="preserve">-labeled PRs.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Label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canon-derived</w:t>
            </w:r>
          </w:p>
        </w:tc>
        <w:tc>
          <w:tcPr/>
          <w:p>
            <w:pPr>
              <w:pStyle w:val="Compact"/>
            </w:pPr>
            <w:r>
              <w:t xml:space="preserve">Frontmatter generated from canon; body authored under review.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NEW (Proposed)</w:t>
            </w:r>
          </w:p>
        </w:tc>
        <w:tc>
          <w:tcPr/>
          <w:p>
            <w:pPr>
              <w:pStyle w:val="Compact"/>
            </w:pPr>
            <w:r>
              <w:t xml:space="preserve">Authored for leadership review; not yet promoted to canonical.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MISSING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UNSURE</w:t>
            </w:r>
          </w:p>
        </w:tc>
        <w:tc>
          <w:tcPr/>
          <w:p>
            <w:pPr>
              <w:pStyle w:val="Compact"/>
            </w:pPr>
            <w:r>
              <w:t xml:space="preserve">Gap against source text; requires clarification.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aspirational: true</w:t>
            </w:r>
          </w:p>
        </w:tc>
        <w:tc>
          <w:tcPr/>
          <w:p>
            <w:pPr>
              <w:pStyle w:val="Compact"/>
            </w:pPr>
            <w:r>
              <w:t xml:space="preserve">Capability is TARGET or DESIGN-ONLY per Substrate Status.</w:t>
            </w:r>
          </w:p>
        </w:tc>
      </w:tr>
    </w:tbl>
    <w:bookmarkEnd w:id="21"/>
    <w:bookmarkStart w:id="23" w:name="repo-location"/>
    <w:p>
      <w:pPr>
        <w:pStyle w:val="Heading2"/>
      </w:pPr>
      <w:r>
        <w:t xml:space="preserve">Repo location</w:t>
      </w:r>
    </w:p>
    <w:p>
      <w:pPr>
        <w:pStyle w:val="FirstParagraph"/>
      </w:pPr>
      <w:r>
        <w:t xml:space="preserve">This site is sourced from</w:t>
      </w:r>
      <w:r>
        <w:t xml:space="preserve"> </w:t>
      </w:r>
      <w:r>
        <w:rPr>
          <w:rStyle w:val="VerbatimChar"/>
        </w:rPr>
        <w:t xml:space="preserve">/docs/customer-documents/</w:t>
      </w:r>
      <w:r>
        <w:t xml:space="preserve"> </w:t>
      </w:r>
      <w:r>
        <w:t xml:space="preserve">in the unified UIAO</w:t>
      </w:r>
      <w:r>
        <w:t xml:space="preserve"> </w:t>
      </w:r>
      <w:r>
        <w:t xml:space="preserve">monorepo. The directory tree is documented in</w:t>
      </w:r>
      <w:r>
        <w:t xml:space="preserve"> </w:t>
      </w:r>
      <w:hyperlink r:id="rId22">
        <w:r>
          <w:rPr>
            <w:rStyle w:val="VerbatimChar"/>
          </w:rPr>
          <w:t xml:space="preserve">TREE.md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under the UIAO Canonical Document Specification v1.3. Authored</w:t>
      </w:r>
      <w:r>
        <w:rPr>
          <w:i/>
          <w:iCs/>
        </w:rPr>
        <w:t xml:space="preserve"> </w:t>
      </w:r>
      <w:r>
        <w:rPr>
          <w:i/>
          <w:iCs/>
        </w:rPr>
        <w:t xml:space="preserve">under pseudonym Michal Doroszewski per docs governance.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modernization/index.html" TargetMode="External" /><Relationship Type="http://schemas.openxmlformats.org/officeDocument/2006/relationships/hyperlink" Id="rId18" Target="ROADMAP.html" TargetMode="External" /><Relationship Type="http://schemas.openxmlformats.org/officeDocument/2006/relationships/hyperlink" Id="rId22" Target="TRE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modernization/index.html" TargetMode="External" /><Relationship Type="http://schemas.openxmlformats.org/officeDocument/2006/relationships/hyperlink" Id="rId18" Target="ROADMAP.html" TargetMode="External" /><Relationship Type="http://schemas.openxmlformats.org/officeDocument/2006/relationships/hyperlink" Id="rId22" Target="TRE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UIAO Customer Documents</dc:title>
  <dc:creator/>
  <cp:keywords/>
  <dcterms:created xsi:type="dcterms:W3CDTF">2026-05-06T19:21:55Z</dcterms:created>
  <dcterms:modified xsi:type="dcterms:W3CDTF">2026-05-06T19:21:55Z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>Authorizing officials · assessors · customers · technical leads</vt:lpwstr>
  </property>
  <property fmtid="{D5CDD505-2E9C-101B-9397-08002B2CF9AE}" pid="3" name="biblio-config">
    <vt:lpwstr>True</vt:lpwstr>
  </property>
  <property fmtid="{D5CDD505-2E9C-101B-9397-08002B2CF9AE}" pid="4" name="canon-source">
    <vt:lpwstr>src/uiao/canon/</vt:lpwstr>
  </property>
  <property fmtid="{D5CDD505-2E9C-101B-9397-08002B2CF9AE}" pid="5" name="derived-from">
    <vt:lpwstr>UIAO Canonical Document Specification v1.3</vt:lpwstr>
  </property>
  <property fmtid="{D5CDD505-2E9C-101B-9397-08002B2CF9AE}" pid="6" name="doc-type">
    <vt:lpwstr>landing</vt:lpwstr>
  </property>
  <property fmtid="{D5CDD505-2E9C-101B-9397-08002B2CF9AE}" pid="7" name="engines">
    <vt:lpwstr/>
  </property>
  <property fmtid="{D5CDD505-2E9C-101B-9397-08002B2CF9AE}" pid="8" name="generated-by">
    <vt:lpwstr>Quarto render pipeline (docs/_quarto.yml)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sting">
    <vt:lpwstr/>
  </property>
  <property fmtid="{D5CDD505-2E9C-101B-9397-08002B2CF9AE}" pid="14" name="repo-path">
    <vt:lpwstr>/docs/customer-documents/</vt:lpwstr>
  </property>
  <property fmtid="{D5CDD505-2E9C-101B-9397-08002B2CF9AE}" pid="15" name="site-root">
    <vt:lpwstr>https://whalermike.github.io/uiao/customer-documents/</vt:lpwstr>
  </property>
  <property fmtid="{D5CDD505-2E9C-101B-9397-08002B2CF9AE}" pid="16" name="subtitle">
    <vt:lpwstr>Public-facing documentation portal for the UIAO Modernization Atlas</vt:lpwstr>
  </property>
  <property fmtid="{D5CDD505-2E9C-101B-9397-08002B2CF9AE}" pid="17" name="toc-title">
    <vt:lpwstr>Table of contents</vt:lpwstr>
  </property>
</Properties>
</file>