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F. Access Plane</w:t>
      </w:r>
    </w:p>
    <w:p>
      <w:pPr>
        <w:pStyle w:val="Subtitle"/>
      </w:pPr>
      <w:r>
        <w:t xml:space="preserve">MFA, Zero Trust, SASE, Certificate-Based Auth, Privileged Access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3" w:name="f.-access-plane"/>
    <w:p>
      <w:pPr>
        <w:pStyle w:val="Heading1"/>
      </w:pPr>
      <w:r>
        <w:t xml:space="preserve">F. Access Plane</w:t>
      </w:r>
    </w:p>
    <w:p>
      <w:pPr>
        <w:pStyle w:val="FirstParagraph"/>
      </w:pPr>
      <w:r>
        <w:t xml:space="preserve">Identity-bound network + application access controls. The access plane is</w:t>
      </w:r>
      <w:r>
        <w:t xml:space="preserve"> </w:t>
      </w:r>
      <w:r>
        <w:t xml:space="preserve">the enforcement surface for every Conditional Access policy, every Zero</w:t>
      </w:r>
      <w:r>
        <w:t xml:space="preserve"> </w:t>
      </w:r>
      <w:r>
        <w:t xml:space="preserve">Trust segment, and every privileged-access workflow. It replaces the</w:t>
      </w:r>
      <w:r>
        <w:t xml:space="preserve"> </w:t>
      </w:r>
      <w:r>
        <w:t xml:space="preserve">AD-centric network-perimeter model with identity + device posture.</w:t>
      </w:r>
    </w:p>
    <w:bookmarkStart w:id="12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F.1</w:t>
      </w:r>
      <w:r>
        <w:t xml:space="preserve"> </w:t>
      </w:r>
      <w:r>
        <w:t xml:space="preserve">MFA (methods, phishing resistance, FIDO2)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F.2</w:t>
      </w:r>
      <w:r>
        <w:t xml:space="preserve"> </w:t>
      </w:r>
      <w:r>
        <w:t xml:space="preserve">Zero Trust model —</w:t>
      </w:r>
      <w:r>
        <w:t xml:space="preserve"> </w:t>
      </w:r>
      <w:hyperlink r:id="rId9">
        <w:r>
          <w:rPr>
            <w:rStyle w:val="Hyperlink"/>
          </w:rPr>
          <w:t xml:space="preserve">modernization-specs/zero-trust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F.3</w:t>
      </w:r>
      <w:r>
        <w:t xml:space="preserve"> </w:t>
      </w:r>
      <w:r>
        <w:t xml:space="preserve">SASE —</w:t>
      </w:r>
      <w:r>
        <w:t xml:space="preserve"> </w:t>
      </w:r>
      <w:hyperlink r:id="rId10">
        <w:r>
          <w:rPr>
            <w:rStyle w:val="Hyperlink"/>
          </w:rPr>
          <w:t xml:space="preserve">modernization-specs/sase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F.4</w:t>
      </w:r>
      <w:r>
        <w:t xml:space="preserve"> </w:t>
      </w:r>
      <w:r>
        <w:t xml:space="preserve">Certificate-Based Authentication (Entra CBA)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F.5</w:t>
      </w:r>
      <w:r>
        <w:t xml:space="preserve"> </w:t>
      </w:r>
      <w:r>
        <w:t xml:space="preserve">Privileged Access Management —</w:t>
      </w:r>
      <w:r>
        <w:t xml:space="preserve"> </w:t>
      </w:r>
      <w:hyperlink r:id="rId11">
        <w:r>
          <w:rPr>
            <w:rStyle w:val="Hyperlink"/>
          </w:rPr>
          <w:t xml:space="preserve">CyberArk adapter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F.6</w:t>
      </w:r>
      <w:r>
        <w:t xml:space="preserve"> </w:t>
      </w:r>
      <w:r>
        <w:t xml:space="preserve">Break-glass accounts</w:t>
      </w:r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1" Target="../../adapter-specs/cyberark/cyberark.html" TargetMode="External" /><Relationship Type="http://schemas.openxmlformats.org/officeDocument/2006/relationships/hyperlink" Id="rId10" Target="../../modernization-specs/sase/sase.html" TargetMode="External" /><Relationship Type="http://schemas.openxmlformats.org/officeDocument/2006/relationships/hyperlink" Id="rId9" Target="../../modernization-specs/zero-trust/zero-trust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../../adapter-specs/cyberark/cyberark.html" TargetMode="External" /><Relationship Type="http://schemas.openxmlformats.org/officeDocument/2006/relationships/hyperlink" Id="rId10" Target="../../modernization-specs/sase/sase.html" TargetMode="External" /><Relationship Type="http://schemas.openxmlformats.org/officeDocument/2006/relationships/hyperlink" Id="rId9" Target="../../modernization-specs/zero-trust/zero-trust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 Access Plane</dc:title>
  <dc:creator/>
  <cp:keywords/>
  <dcterms:created xsi:type="dcterms:W3CDTF">2026-05-06T19:44:48Z</dcterms:created>
  <dcterms:modified xsi:type="dcterms:W3CDTF">2026-05-06T19:44:48Z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modernization</vt:lpwstr>
  </property>
  <property fmtid="{D5CDD505-2E9C-101B-9397-08002B2CF9AE}" pid="12" name="status">
    <vt:lpwstr>scaffold</vt:lpwstr>
  </property>
  <property fmtid="{D5CDD505-2E9C-101B-9397-08002B2CF9AE}" pid="13" name="sub-category">
    <vt:lpwstr>F</vt:lpwstr>
  </property>
  <property fmtid="{D5CDD505-2E9C-101B-9397-08002B2CF9AE}" pid="14" name="subtitle">
    <vt:lpwstr>MFA, Zero Trust, SASE, Certificate-Based Auth, Privileged Access</vt:lpwstr>
  </property>
  <property fmtid="{D5CDD505-2E9C-101B-9397-08002B2CF9AE}" pid="15" name="toc-title">
    <vt:lpwstr>Table of contents</vt:lpwstr>
  </property>
</Properties>
</file>