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07 — Compute: Domain-Joined → Entra + Intune + Azure Arc</w:t>
      </w:r>
    </w:p>
    <w:p>
      <w:pPr>
        <w:pStyle w:val="Subtitle"/>
      </w:pPr>
      <w:r>
        <w:t xml:space="preserve">Device object transformation · PCs to Entra + Intune · servers to Azure Arc · SPN + Kerberos retirement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3" w:name="Xcd4c5ee6446d44544ec4cf97f9d6c7c15f2e30a"/>
    <w:p>
      <w:pPr>
        <w:pStyle w:val="Heading1"/>
      </w:pPr>
      <w:r>
        <w:t xml:space="preserve">Chapter 07 — Compute: Domain-Joined → Entra + Intune + Azure Arc</w:t>
      </w:r>
    </w:p>
    <w:p>
      <w:pPr>
        <w:pStyle w:val="FirstParagraph"/>
      </w:pPr>
      <w:r>
        <w:rPr>
          <w:i/>
          <w:iCs/>
        </w:rPr>
        <w:t xml:space="preserve">The largest remaining AD dependency, and the one most often underestimated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7.1 — Device state transitions from Domain-Joined to target Entra-Joined (or Arc-connected for servers)</w:t>
            </w:r>
          </w:p>
        </w:tc>
      </w:tr>
    </w:tbl>
    <w:p>
      <w:pPr>
        <w:pStyle w:val="ImageCaption"/>
      </w:pPr>
      <w:r>
        <w:t xml:space="preserve">Figure 7.1 — Device state transitions from Domain-Joined to target Entra-Joined (or Arc-connected for servers)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compute claim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Compute objects — domain-joined PCs and servers — are the single</w:t>
            </w:r>
            <w:r>
              <w:t xml:space="preserve"> </w:t>
            </w:r>
            <w:r>
              <w:t xml:space="preserve">largest remaining AD dependency once identity (Chapter 04), policy</w:t>
            </w:r>
            <w:r>
              <w:t xml:space="preserve"> </w:t>
            </w:r>
            <w:r>
              <w:t xml:space="preserve">(Chapter 05), and services (Chapter 06) have moved. PCs retire</w:t>
            </w:r>
            <w:r>
              <w:t xml:space="preserve"> </w:t>
            </w:r>
            <w:r>
              <w:t xml:space="preserve">into</w:t>
            </w:r>
            <w:r>
              <w:t xml:space="preserve"> </w:t>
            </w:r>
            <w:r>
              <w:rPr>
                <w:b/>
                <w:bCs/>
              </w:rPr>
              <w:t xml:space="preserve">Entra Joined + Intune</w:t>
            </w:r>
            <w:r>
              <w:t xml:space="preserve">. Servers retire into</w:t>
            </w:r>
            <w:r>
              <w:t xml:space="preserve"> </w:t>
            </w:r>
            <w:r>
              <w:rPr>
                <w:b/>
                <w:bCs/>
              </w:rPr>
              <w:t xml:space="preserve">Azure Arc +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Guest Configuration</w:t>
            </w:r>
            <w:r>
              <w:t xml:space="preserve">. Kerberos-bound applications lose their</w:t>
            </w:r>
            <w:r>
              <w:t xml:space="preserve"> </w:t>
            </w:r>
            <w:r>
              <w:t xml:space="preserve">domain-join anchor and migrate to modern auth or are retired.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chapter ends at</w:t>
            </w:r>
            <w:r>
              <w:t xml:space="preserve"> </w:t>
            </w:r>
            <w:r>
              <w:t xml:space="preserve">“no device authenticates to AD.”</w:t>
            </w:r>
            <w:r>
              <w:t xml:space="preserve"> </w:t>
            </w:r>
            <w:r>
              <w:t xml:space="preserve">That is the</w:t>
            </w:r>
            <w:r>
              <w:t xml:space="preserve"> </w:t>
            </w:r>
            <w:r>
              <w:t xml:space="preserve">final precondition for AD DS retirement.</w:t>
            </w:r>
          </w:p>
          <w:p/>
        </w:tc>
      </w:tr>
    </w:tbl>
    <w:bookmarkStart w:id="12" w:name="the-four-device-states"/>
    <w:p>
      <w:pPr>
        <w:pStyle w:val="Heading2"/>
      </w:pPr>
      <w:r>
        <w:t xml:space="preserve">The four device states</w:t>
      </w:r>
    </w:p>
    <w:p>
      <w:pPr>
        <w:pStyle w:val="FirstParagraph"/>
      </w:pPr>
      <w:r>
        <w:t xml:space="preserve">Microsoft’s device-join model has four states. Understanding them is</w:t>
      </w:r>
      <w:r>
        <w:t xml:space="preserve"> </w:t>
      </w:r>
      <w:r>
        <w:t xml:space="preserve">the precondition for planning any compute migration.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</w:pPr>
            <w:r>
              <w:t xml:space="preserve">Primary auth</w:t>
            </w:r>
          </w:p>
        </w:tc>
        <w:tc>
          <w:tcPr/>
          <w:p>
            <w:pPr>
              <w:pStyle w:val="Compact"/>
            </w:pPr>
            <w:r>
              <w:t xml:space="preserve">Managed by</w:t>
            </w:r>
          </w:p>
        </w:tc>
        <w:tc>
          <w:tcPr/>
          <w:p>
            <w:pPr>
              <w:pStyle w:val="Compact"/>
            </w:pPr>
            <w:r>
              <w:t xml:space="preserve">When to use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Domain-Joined</w:t>
            </w:r>
            <w:r>
              <w:t xml:space="preserve"> </w:t>
            </w:r>
            <w:r>
              <w:t xml:space="preserve">(legacy)</w:t>
            </w:r>
          </w:p>
        </w:tc>
        <w:tc>
          <w:tcPr/>
          <w:p>
            <w:pPr>
              <w:pStyle w:val="Compact"/>
            </w:pPr>
            <w:r>
              <w:t xml:space="preserve">AD Kerberos</w:t>
            </w:r>
          </w:p>
        </w:tc>
        <w:tc>
          <w:tcPr/>
          <w:p>
            <w:pPr>
              <w:pStyle w:val="Compact"/>
            </w:pPr>
            <w:r>
              <w:t xml:space="preserve">GPO</w:t>
            </w:r>
          </w:p>
        </w:tc>
        <w:tc>
          <w:tcPr/>
          <w:p>
            <w:pPr>
              <w:pStyle w:val="Compact"/>
            </w:pPr>
            <w:r>
              <w:t xml:space="preserve">Legacy — migration origin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AD Registered</w:t>
            </w:r>
          </w:p>
        </w:tc>
        <w:tc>
          <w:tcPr/>
          <w:p>
            <w:pPr>
              <w:pStyle w:val="Compact"/>
            </w:pPr>
            <w:r>
              <w:t xml:space="preserve">Personal Microsoft / work account overlay</w:t>
            </w:r>
          </w:p>
        </w:tc>
        <w:tc>
          <w:tcPr/>
          <w:p>
            <w:pPr>
              <w:pStyle w:val="Compact"/>
            </w:pPr>
            <w:r>
              <w:t xml:space="preserve">Intune (optional)</w:t>
            </w:r>
          </w:p>
        </w:tc>
        <w:tc>
          <w:tcPr/>
          <w:p>
            <w:pPr>
              <w:pStyle w:val="Compact"/>
            </w:pPr>
            <w:r>
              <w:t xml:space="preserve">BYOD; rarely used in federal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Entra Hybrid Joined</w:t>
            </w:r>
          </w:p>
        </w:tc>
        <w:tc>
          <w:tcPr/>
          <w:p>
            <w:pPr>
              <w:pStyle w:val="Compact"/>
            </w:pPr>
            <w:r>
              <w:t xml:space="preserve">Both AD + Entra (simultaneous)</w:t>
            </w:r>
          </w:p>
        </w:tc>
        <w:tc>
          <w:tcPr/>
          <w:p>
            <w:pPr>
              <w:pStyle w:val="Compact"/>
            </w:pPr>
            <w:r>
              <w:t xml:space="preserve">GPO + Intune</w:t>
            </w:r>
          </w:p>
        </w:tc>
        <w:tc>
          <w:tcPr/>
          <w:p>
            <w:pPr>
              <w:pStyle w:val="Compact"/>
            </w:pPr>
            <w:r>
              <w:t xml:space="preserve">Transition state — not a target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Entra Joined</w:t>
            </w:r>
          </w:p>
        </w:tc>
        <w:tc>
          <w:tcPr/>
          <w:p>
            <w:pPr>
              <w:pStyle w:val="Compact"/>
            </w:pPr>
            <w:r>
              <w:t xml:space="preserve">Entra only</w:t>
            </w:r>
          </w:p>
        </w:tc>
        <w:tc>
          <w:tcPr/>
          <w:p>
            <w:pPr>
              <w:pStyle w:val="Compact"/>
            </w:pPr>
            <w:r>
              <w:t xml:space="preserve">Intune</w:t>
            </w:r>
          </w:p>
        </w:tc>
        <w:tc>
          <w:tcPr/>
          <w:p>
            <w:pPr>
              <w:pStyle w:val="Compact"/>
            </w:pPr>
            <w:r>
              <w:t xml:space="preserve">Target for user PCs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Arc-connected server</w:t>
            </w:r>
          </w:p>
        </w:tc>
        <w:tc>
          <w:tcPr/>
          <w:p>
            <w:pPr>
              <w:pStyle w:val="Compact"/>
            </w:pPr>
            <w:r>
              <w:t xml:space="preserve">Entra managed identity</w:t>
            </w:r>
          </w:p>
        </w:tc>
        <w:tc>
          <w:tcPr/>
          <w:p>
            <w:pPr>
              <w:pStyle w:val="Compact"/>
            </w:pPr>
            <w:r>
              <w:t xml:space="preserve">Azure Arc + Guest Config</w:t>
            </w:r>
          </w:p>
        </w:tc>
        <w:tc>
          <w:tcPr/>
          <w:p>
            <w:pPr>
              <w:pStyle w:val="Compact"/>
            </w:pPr>
            <w:r>
              <w:t xml:space="preserve">Target for servers</w:t>
            </w:r>
          </w:p>
        </w:tc>
      </w:tr>
    </w:tbl>
    <w:p>
      <w:pPr>
        <w:pStyle w:val="BodyText"/>
      </w:pPr>
      <w:r>
        <w:t xml:space="preserve">Two architectural rules apply: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Hybrid Joined is a transition, not a destination.</w:t>
      </w:r>
      <w:r>
        <w:t xml:space="preserve"> </w:t>
      </w:r>
      <w:r>
        <w:t xml:space="preserve">Every</w:t>
      </w:r>
      <w:r>
        <w:t xml:space="preserve"> </w:t>
      </w:r>
      <w:r>
        <w:t xml:space="preserve">Hybrid Joined device is a device whose modernization has begun</w:t>
      </w:r>
      <w:r>
        <w:t xml:space="preserve"> </w:t>
      </w:r>
      <w:r>
        <w:t xml:space="preserve">but not finished. A modernization that leaves devices Hybrid</w:t>
      </w:r>
      <w:r>
        <w:t xml:space="preserve"> </w:t>
      </w:r>
      <w:r>
        <w:t xml:space="preserve">Joined permanently has not completed.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target depends on the device class.</w:t>
      </w:r>
      <w:r>
        <w:t xml:space="preserve"> </w:t>
      </w:r>
      <w:r>
        <w:t xml:space="preserve">User PCs go to Entra</w:t>
      </w:r>
      <w:r>
        <w:t xml:space="preserve"> </w:t>
      </w:r>
      <w:r>
        <w:t xml:space="preserve">Joined + Intune. Servers (Windows + Linux) go to Azure Arc +</w:t>
      </w:r>
      <w:r>
        <w:t xml:space="preserve"> </w:t>
      </w:r>
      <w:r>
        <w:t xml:space="preserve">Guest Configuration. These are distinct target states; they</w:t>
      </w:r>
      <w:r>
        <w:t xml:space="preserve"> </w:t>
      </w:r>
      <w:r>
        <w:t xml:space="preserve">share Intune-compliance telemetry but not the management model.</w:t>
      </w:r>
    </w:p>
    <w:bookmarkEnd w:id="12"/>
    <w:bookmarkStart w:id="13" w:name="the-device-migration-problem"/>
    <w:p>
      <w:pPr>
        <w:pStyle w:val="Heading2"/>
      </w:pPr>
      <w:r>
        <w:t xml:space="preserve">The device migration problem</w:t>
      </w:r>
    </w:p>
    <w:p>
      <w:pPr>
        <w:pStyle w:val="FirstParagraph"/>
      </w:pPr>
      <w:r>
        <w:t xml:space="preserve">Every domain-joined device has three AD dependencies that must be</w:t>
      </w:r>
      <w:r>
        <w:t xml:space="preserve"> </w:t>
      </w:r>
      <w:r>
        <w:t xml:space="preserve">resolved before domain-unjoin: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Identity.</w:t>
      </w:r>
      <w:r>
        <w:t xml:space="preserve"> </w:t>
      </w:r>
      <w:r>
        <w:t xml:space="preserve">The device object authenticates to AD via Kerberos.</w:t>
      </w:r>
      <w:r>
        <w:t xml:space="preserve"> </w:t>
      </w:r>
      <w:r>
        <w:t xml:space="preserve">Its computer account is in an OU; GPOs apply through that OU.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Policy.</w:t>
      </w:r>
      <w:r>
        <w:t xml:space="preserve"> </w:t>
      </w:r>
      <w:r>
        <w:t xml:space="preserve">Device configuration — local admins, registry settings,</w:t>
      </w:r>
      <w:r>
        <w:t xml:space="preserve"> </w:t>
      </w:r>
      <w:r>
        <w:t xml:space="preserve">software deployment, startup scripts — arrives via GPO.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Trust.</w:t>
      </w:r>
      <w:r>
        <w:t xml:space="preserve"> </w:t>
      </w:r>
      <w:r>
        <w:t xml:space="preserve">The device’s certificate store trusts AD-issued CAs;</w:t>
      </w:r>
      <w:r>
        <w:t xml:space="preserve"> </w:t>
      </w:r>
      <w:r>
        <w:t xml:space="preserve">its smart-card logon chain relies on ADCS; its RADIUS / 802.1X</w:t>
      </w:r>
      <w:r>
        <w:t xml:space="preserve"> </w:t>
      </w:r>
      <w:r>
        <w:t xml:space="preserve">supplicant may use AD credentials.</w:t>
      </w:r>
    </w:p>
    <w:p>
      <w:pPr>
        <w:pStyle w:val="FirstParagraph"/>
      </w:pPr>
      <w:r>
        <w:t xml:space="preserve">For each of those dependencies, a modernization must land a</w:t>
      </w:r>
      <w:r>
        <w:t xml:space="preserve"> </w:t>
      </w:r>
      <w:r>
        <w:t xml:space="preserve">replacement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the domain-unjoin. Otherwise the device ships</w:t>
      </w:r>
      <w:r>
        <w:t xml:space="preserve"> </w:t>
      </w:r>
      <w:r>
        <w:t xml:space="preserve">with a policy gap, a trust gap, or both.</w:t>
      </w:r>
    </w:p>
    <w:bookmarkEnd w:id="13"/>
    <w:bookmarkStart w:id="14" w:name="the-dm_060-adapter"/>
    <w:p>
      <w:pPr>
        <w:pStyle w:val="Heading2"/>
      </w:pPr>
      <w:r>
        <w:t xml:space="preserve">The DM_060 adapter</w:t>
      </w:r>
    </w:p>
    <w:p>
      <w:pPr>
        <w:pStyle w:val="FirstParagraph"/>
      </w:pPr>
      <w:r>
        <w:t xml:space="preserve">Device management has a canonical adapter in the registry (DM_060 —</w:t>
      </w:r>
      <w:r>
        <w:t xml:space="preserve"> </w:t>
      </w:r>
      <w:r>
        <w:t xml:space="preserve">source present), with two primary implementations: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SCCM → Intune co-management.</w:t>
      </w:r>
      <w:r>
        <w:t xml:space="preserve"> </w:t>
      </w:r>
      <w:r>
        <w:t xml:space="preserve">Transition pattern for existing</w:t>
      </w:r>
      <w:r>
        <w:t xml:space="preserve"> </w:t>
      </w:r>
      <w:r>
        <w:t xml:space="preserve">SCCM-managed fleets. Workloads shift from SCCM to Intune one at a</w:t>
      </w:r>
      <w:r>
        <w:t xml:space="preserve"> </w:t>
      </w:r>
      <w:r>
        <w:t xml:space="preserve">time (compliance policies first, then device configuration, then</w:t>
      </w:r>
      <w:r>
        <w:t xml:space="preserve"> </w:t>
      </w:r>
      <w:r>
        <w:t xml:space="preserve">app deployment, then Windows Update).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Intune-native.</w:t>
      </w:r>
      <w:r>
        <w:t xml:space="preserve"> </w:t>
      </w:r>
      <w:r>
        <w:t xml:space="preserve">Direct enrollment for new / greenfield devices</w:t>
      </w:r>
      <w:r>
        <w:t xml:space="preserve"> </w:t>
      </w:r>
      <w:r>
        <w:t xml:space="preserve">via Autopilot. No SCCM step.</w:t>
      </w:r>
    </w:p>
    <w:p>
      <w:pPr>
        <w:pStyle w:val="FirstParagraph"/>
      </w:pPr>
      <w:r>
        <w:t xml:space="preserve">DM_060’s interface: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Discovery.</w:t>
      </w:r>
      <w:r>
        <w:t xml:space="preserve"> </w:t>
      </w:r>
      <w:r>
        <w:t xml:space="preserve">Every device object (AD + Entra + Intune),</w:t>
      </w:r>
      <w:r>
        <w:t xml:space="preserve"> </w:t>
      </w:r>
      <w:r>
        <w:t xml:space="preserve">cross-correlated. Device age, OS version, last-logon, compliance</w:t>
      </w:r>
      <w:r>
        <w:t xml:space="preserve"> </w:t>
      </w:r>
      <w:r>
        <w:t xml:space="preserve">state, owning OU or Entra AU, BitLocker state, TPM state.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Risk assessment.</w:t>
      </w:r>
      <w:r>
        <w:t xml:space="preserve"> </w:t>
      </w:r>
      <w:r>
        <w:t xml:space="preserve">Devices with stale passwords, unconstrained</w:t>
      </w:r>
      <w:r>
        <w:t xml:space="preserve"> </w:t>
      </w:r>
      <w:r>
        <w:t xml:space="preserve">delegation, missing TPM, unpatched OS, BitLocker suspended.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Target architecture proposal.</w:t>
      </w:r>
      <w:r>
        <w:t xml:space="preserve"> </w:t>
      </w:r>
      <w:r>
        <w:t xml:space="preserve">Per-device or per-fleet</w:t>
      </w:r>
      <w:r>
        <w:t xml:space="preserve"> </w:t>
      </w:r>
      <w:r>
        <w:t xml:space="preserve">recommendation (Entra Joined vs Hybrid Joined transitional vs</w:t>
      </w:r>
      <w:r>
        <w:t xml:space="preserve"> </w:t>
      </w:r>
      <w:r>
        <w:t xml:space="preserve">retire vs Arc-project).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Migration path.</w:t>
      </w:r>
      <w:r>
        <w:t xml:space="preserve"> </w:t>
      </w:r>
      <w:r>
        <w:t xml:space="preserve">Per-device sequence (enroll → co-manage → cut</w:t>
      </w:r>
      <w:r>
        <w:t xml:space="preserve"> </w:t>
      </w:r>
      <w:r>
        <w:t xml:space="preserve">workloads → unjoin).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Validation.</w:t>
      </w:r>
      <w:r>
        <w:t xml:space="preserve"> </w:t>
      </w:r>
      <w:r>
        <w:t xml:space="preserve">Compliance policy evaluation post-migration;</w:t>
      </w:r>
      <w:r>
        <w:t xml:space="preserve"> </w:t>
      </w:r>
      <w:r>
        <w:t xml:space="preserve">BitLocker recovery key escrow; Autopilot hash on record.</w:t>
      </w:r>
    </w:p>
    <w:bookmarkEnd w:id="14"/>
    <w:bookmarkStart w:id="18" w:name="three-migration-patterns-for-user-pcs"/>
    <w:p>
      <w:pPr>
        <w:pStyle w:val="Heading2"/>
      </w:pPr>
      <w:r>
        <w:t xml:space="preserve">Three migration patterns for user PCs</w:t>
      </w:r>
    </w:p>
    <w:bookmarkStart w:id="15" w:name="pattern-1-greenfield-autopilot"/>
    <w:p>
      <w:pPr>
        <w:pStyle w:val="Heading3"/>
      </w:pPr>
      <w:r>
        <w:t xml:space="preserve">Pattern 1 — Greenfield (Autopilot)</w:t>
      </w:r>
    </w:p>
    <w:p>
      <w:pPr>
        <w:pStyle w:val="FirstParagraph"/>
      </w:pPr>
      <w:r>
        <w:t xml:space="preserve">The lowest-risk pattern. New hardware is shipped directly from the</w:t>
      </w:r>
      <w:r>
        <w:t xml:space="preserve"> </w:t>
      </w:r>
      <w:r>
        <w:t xml:space="preserve">OEM with Autopilot pre-registration. The first boot is an</w:t>
      </w:r>
      <w:r>
        <w:t xml:space="preserve"> </w:t>
      </w:r>
      <w:r>
        <w:t xml:space="preserve">Entra-Joined enrollment; no domain-join happens. No AD dependency</w:t>
      </w:r>
      <w:r>
        <w:t xml:space="preserve"> </w:t>
      </w:r>
      <w:r>
        <w:t xml:space="preserve">is created.</w:t>
      </w:r>
    </w:p>
    <w:p>
      <w:pPr>
        <w:pStyle w:val="BodyText"/>
      </w:pPr>
      <w:r>
        <w:t xml:space="preserve">This is the pattern UIAO pushes toward for any hardware refresh:</w:t>
      </w:r>
      <w:r>
        <w:t xml:space="preserve"> </w:t>
      </w:r>
      <w:r>
        <w:t xml:space="preserve">new PCs are greenfield regardless of whether the fleet modernization</w:t>
      </w:r>
      <w:r>
        <w:t xml:space="preserve"> </w:t>
      </w:r>
      <w:r>
        <w:t xml:space="preserve">is in progress.</w:t>
      </w:r>
    </w:p>
    <w:bookmarkEnd w:id="15"/>
    <w:bookmarkStart w:id="16" w:name="pattern-2-reset-and-re-enroll"/>
    <w:p>
      <w:pPr>
        <w:pStyle w:val="Heading3"/>
      </w:pPr>
      <w:r>
        <w:t xml:space="preserve">Pattern 2 — Reset-and-re-enroll</w:t>
      </w:r>
    </w:p>
    <w:p>
      <w:pPr>
        <w:pStyle w:val="FirstParagraph"/>
      </w:pPr>
      <w:r>
        <w:t xml:space="preserve">For existing domain-joined devices, the cleanest path is to back up</w:t>
      </w:r>
      <w:r>
        <w:t xml:space="preserve"> </w:t>
      </w:r>
      <w:r>
        <w:t xml:space="preserve">user state, reset the device (Wipe / Reset this PC), and re-enroll</w:t>
      </w:r>
      <w:r>
        <w:t xml:space="preserve"> </w:t>
      </w:r>
      <w:r>
        <w:t xml:space="preserve">via Autopilot. Post-reset the device is Entra-Joined from the start.</w:t>
      </w:r>
    </w:p>
    <w:p>
      <w:pPr>
        <w:pStyle w:val="BodyText"/>
      </w:pPr>
      <w:r>
        <w:t xml:space="preserve">This is operationally heavy for the user (loss of local customisation</w:t>
      </w:r>
      <w:r>
        <w:t xml:space="preserve"> </w:t>
      </w:r>
      <w:r>
        <w:t xml:space="preserve">unless sync is working), but technically clean. Most federal agencies</w:t>
      </w:r>
      <w:r>
        <w:t xml:space="preserve"> </w:t>
      </w:r>
      <w:r>
        <w:t xml:space="preserve">run this pattern for high-privilege user devices (admins, developers)</w:t>
      </w:r>
      <w:r>
        <w:t xml:space="preserve"> </w:t>
      </w:r>
      <w:r>
        <w:t xml:space="preserve">where leaving any legacy AD trust is unacceptable.</w:t>
      </w:r>
    </w:p>
    <w:bookmarkEnd w:id="16"/>
    <w:bookmarkStart w:id="17" w:name="pattern-3-hybrid-then-cloud"/>
    <w:p>
      <w:pPr>
        <w:pStyle w:val="Heading3"/>
      </w:pPr>
      <w:r>
        <w:t xml:space="preserve">Pattern 3 — Hybrid-then-cloud</w:t>
      </w:r>
    </w:p>
    <w:p>
      <w:pPr>
        <w:pStyle w:val="FirstParagraph"/>
      </w:pPr>
      <w:r>
        <w:t xml:space="preserve">For fleets where reset-and-re-enroll is not operationally feasible,</w:t>
      </w:r>
      <w:r>
        <w:t xml:space="preserve"> </w:t>
      </w:r>
      <w:r>
        <w:t xml:space="preserve">devices are first Hybrid Joined (both AD and Entra) via Entra</w:t>
      </w:r>
      <w:r>
        <w:t xml:space="preserve"> </w:t>
      </w:r>
      <w:r>
        <w:t xml:space="preserve">Connect device writeback + GPO. Over a planned period (typically</w:t>
      </w:r>
      <w:r>
        <w:t xml:space="preserve"> </w:t>
      </w:r>
      <w:r>
        <w:t xml:space="preserve">3–12 months), workloads migrate from GPO to Intune; then the device</w:t>
      </w:r>
      <w:r>
        <w:t xml:space="preserve"> </w:t>
      </w:r>
      <w:r>
        <w:t xml:space="preserve">is converted to Entra Joined only; the AD side is dropped.</w:t>
      </w:r>
    </w:p>
    <w:p>
      <w:pPr>
        <w:pStyle w:val="BodyText"/>
      </w:pPr>
      <w:r>
        <w:t xml:space="preserve">This is the pattern UIAO documents as the common transition. It is</w:t>
      </w:r>
      <w:r>
        <w:t xml:space="preserve"> </w:t>
      </w:r>
      <w:r>
        <w:t xml:space="preserve">the slowest of the three but causes the least operational</w:t>
      </w:r>
      <w:r>
        <w:t xml:space="preserve"> </w:t>
      </w:r>
      <w:r>
        <w:t xml:space="preserve">disruption. The drift-engine monitors every step so a device</w:t>
      </w:r>
      <w:r>
        <w:t xml:space="preserve"> </w:t>
      </w:r>
      <w:r>
        <w:t xml:space="preserve">doesn’t get stuck Hybrid Joined forever.</w:t>
      </w:r>
    </w:p>
    <w:bookmarkEnd w:id="17"/>
    <w:bookmarkEnd w:id="18"/>
    <w:bookmarkStart w:id="22" w:name="servers-the-azure-arc-path"/>
    <w:p>
      <w:pPr>
        <w:pStyle w:val="Heading2"/>
      </w:pPr>
      <w:r>
        <w:t xml:space="preserve">Servers — the Azure Arc path</w:t>
      </w:r>
    </w:p>
    <w:p>
      <w:pPr>
        <w:pStyle w:val="FirstParagraph"/>
      </w:pPr>
      <w:r>
        <w:t xml:space="preserve">Windows and Linux servers don’t go through Intune in the same way</w:t>
      </w:r>
      <w:r>
        <w:t xml:space="preserve"> </w:t>
      </w:r>
      <w:r>
        <w:t xml:space="preserve">user PCs do. They go through</w:t>
      </w:r>
      <w:r>
        <w:t xml:space="preserve"> </w:t>
      </w:r>
      <w:r>
        <w:rPr>
          <w:b/>
          <w:bCs/>
        </w:rPr>
        <w:t xml:space="preserve">Azure Arc</w:t>
      </w:r>
      <w:r>
        <w:t xml:space="preserve">.</w:t>
      </w:r>
    </w:p>
    <w:bookmarkStart w:id="19" w:name="what-arc-does"/>
    <w:p>
      <w:pPr>
        <w:pStyle w:val="Heading3"/>
      </w:pPr>
      <w:r>
        <w:t xml:space="preserve">What Arc does</w:t>
      </w:r>
    </w:p>
    <w:p>
      <w:pPr>
        <w:pStyle w:val="FirstParagraph"/>
      </w:pPr>
      <w:r>
        <w:t xml:space="preserve">Arc projects an on-prem (or other-cloud) server into Azure as a</w:t>
      </w:r>
      <w:r>
        <w:t xml:space="preserve"> </w:t>
      </w:r>
      <w:r>
        <w:t xml:space="preserve">resource. The server appears in an Azure subscription; it gets a</w:t>
      </w:r>
      <w:r>
        <w:t xml:space="preserve"> </w:t>
      </w:r>
      <w:r>
        <w:t xml:space="preserve">managed identity; it can receive Azure Policy + Guest Configuration</w:t>
      </w:r>
      <w:r>
        <w:t xml:space="preserve"> </w:t>
      </w:r>
      <w:r>
        <w:t xml:space="preserve">assignments; it appears in Defender for Cloud + Monitor; it is</w:t>
      </w:r>
      <w:r>
        <w:t xml:space="preserve"> </w:t>
      </w:r>
      <w:r>
        <w:t xml:space="preserve">governed the same way a native Azure VM is governed.</w:t>
      </w:r>
    </w:p>
    <w:p>
      <w:pPr>
        <w:pStyle w:val="BodyText"/>
      </w:pPr>
      <w:r>
        <w:t xml:space="preserve">Critically, Arc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require the server to be in Azure. The</w:t>
      </w:r>
      <w:r>
        <w:t xml:space="preserve"> </w:t>
      </w:r>
      <w:r>
        <w:t xml:space="preserve">server stays where it lives physically. Arc is the governance</w:t>
      </w:r>
      <w:r>
        <w:t xml:space="preserve"> </w:t>
      </w:r>
      <w:r>
        <w:t xml:space="preserve">projection; the physical host is unchanged.</w:t>
      </w:r>
    </w:p>
    <w:bookmarkEnd w:id="19"/>
    <w:bookmarkStart w:id="20" w:name="orgpath-scoped-arc-governance"/>
    <w:p>
      <w:pPr>
        <w:pStyle w:val="Heading3"/>
      </w:pPr>
      <w:r>
        <w:t xml:space="preserve">OrgPath-scoped Arc governance</w:t>
      </w:r>
    </w:p>
    <w:p>
      <w:pPr>
        <w:pStyle w:val="FirstParagraph"/>
      </w:pPr>
      <w:r>
        <w:t xml:space="preserve">Every Arc-projected server gets tagged with its OrgPath:</w:t>
      </w:r>
    </w:p>
    <w:p>
      <w:pPr>
        <w:pStyle w:val="SourceCode"/>
      </w:pPr>
      <w:r>
        <w:rPr>
          <w:rStyle w:val="VerbatimChar"/>
        </w:rPr>
        <w:t xml:space="preserve">OrgPath:         ORG-IT-INF-PLATFORM</w:t>
      </w:r>
      <w:r>
        <w:br/>
      </w:r>
      <w:r>
        <w:rPr>
          <w:rStyle w:val="VerbatimChar"/>
        </w:rPr>
        <w:t xml:space="preserve">OrgPathBranch:   ORG-IT-INF</w:t>
      </w:r>
      <w:r>
        <w:br/>
      </w:r>
      <w:r>
        <w:rPr>
          <w:rStyle w:val="VerbatimChar"/>
        </w:rPr>
        <w:t xml:space="preserve">OrgPathDivision: ORG-IT</w:t>
      </w:r>
      <w:r>
        <w:br/>
      </w:r>
      <w:r>
        <w:rPr>
          <w:rStyle w:val="VerbatimChar"/>
        </w:rPr>
        <w:t xml:space="preserve">DeviceRole:      GitServer</w:t>
      </w:r>
      <w:r>
        <w:br/>
      </w:r>
      <w:r>
        <w:rPr>
          <w:rStyle w:val="VerbatimChar"/>
        </w:rPr>
        <w:t xml:space="preserve">DeviceTier:      Tier0</w:t>
      </w:r>
      <w:r>
        <w:br/>
      </w:r>
      <w:r>
        <w:rPr>
          <w:rStyle w:val="VerbatimChar"/>
        </w:rPr>
        <w:t xml:space="preserve">Environment:     Production</w:t>
      </w:r>
    </w:p>
    <w:p>
      <w:pPr>
        <w:pStyle w:val="FirstParagraph"/>
      </w:pPr>
      <w:r>
        <w:t xml:space="preserve">Azure Policy and Guest Configuration assignments target those tags.</w:t>
      </w:r>
      <w:r>
        <w:t xml:space="preserve"> </w:t>
      </w:r>
      <w:r>
        <w:t xml:space="preserve">This is the same pattern as Intune for user devices — policy follows</w:t>
      </w:r>
      <w:r>
        <w:t xml:space="preserve"> </w:t>
      </w:r>
      <w:r>
        <w:t xml:space="preserve">OrgPath.</w:t>
      </w:r>
    </w:p>
    <w:bookmarkEnd w:id="20"/>
    <w:bookmarkStart w:id="21" w:name="server-migration-sequence"/>
    <w:p>
      <w:pPr>
        <w:pStyle w:val="Heading3"/>
      </w:pPr>
      <w:r>
        <w:t xml:space="preserve">Server migration sequence</w:t>
      </w:r>
    </w:p>
    <w:p>
      <w:pPr>
        <w:pStyle w:val="FirstParagraph"/>
      </w:pPr>
      <w:r>
        <w:t xml:space="preserve">For each domain-joined server: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Enroll in Intune compliance tracking.</w:t>
      </w:r>
      <w:r>
        <w:t xml:space="preserve"> </w:t>
      </w:r>
      <w:r>
        <w:t xml:space="preserve">Server agent reports</w:t>
      </w:r>
      <w:r>
        <w:t xml:space="preserve"> </w:t>
      </w:r>
      <w:r>
        <w:t xml:space="preserve">compliance to Intune (via Graph API); CA uses the signal for</w:t>
      </w:r>
      <w:r>
        <w:t xml:space="preserve"> </w:t>
      </w:r>
      <w:r>
        <w:t xml:space="preserve">server-to-server auth policies.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Arc-connect.</w:t>
      </w:r>
      <w:r>
        <w:t xml:space="preserve"> </w:t>
      </w:r>
      <w:r>
        <w:t xml:space="preserve">Install azcmagent; register with Arc; apply</w:t>
      </w:r>
      <w:r>
        <w:t xml:space="preserve"> </w:t>
      </w:r>
      <w:r>
        <w:t xml:space="preserve">OrgPath tags.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Assign Azure Policy / Guest Configuration.</w:t>
      </w:r>
      <w:r>
        <w:t xml:space="preserve"> </w:t>
      </w:r>
      <w:r>
        <w:t xml:space="preserve">Settings that</w:t>
      </w:r>
      <w:r>
        <w:t xml:space="preserve"> </w:t>
      </w:r>
      <w:r>
        <w:t xml:space="preserve">previously came from GPO now come from Arc.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Validate.</w:t>
      </w:r>
      <w:r>
        <w:t xml:space="preserve"> </w:t>
      </w:r>
      <w:r>
        <w:t xml:space="preserve">Guest Configuration reports compliant; expected</w:t>
      </w:r>
      <w:r>
        <w:t xml:space="preserve"> </w:t>
      </w:r>
      <w:r>
        <w:t xml:space="preserve">settings present; drift engine reports zero.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Domain-unjoin.</w:t>
      </w:r>
      <w:r>
        <w:t xml:space="preserve"> </w:t>
      </w:r>
      <w:r>
        <w:t xml:space="preserve">Only once all legacy AD dependencies are</w:t>
      </w:r>
      <w:r>
        <w:t xml:space="preserve"> </w:t>
      </w:r>
      <w:r>
        <w:t xml:space="preserve">resolved (all Kerberos-bound clients migrated, no AD-anchored</w:t>
      </w:r>
      <w:r>
        <w:t xml:space="preserve"> </w:t>
      </w:r>
      <w:r>
        <w:t xml:space="preserve">local admins).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Post-unjoin validation.</w:t>
      </w:r>
      <w:r>
        <w:t xml:space="preserve"> </w:t>
      </w:r>
      <w:r>
        <w:t xml:space="preserve">Server reboots clean; Arc heartbeat</w:t>
      </w:r>
      <w:r>
        <w:t xml:space="preserve"> </w:t>
      </w:r>
      <w:r>
        <w:t xml:space="preserve">continues; Guest Config re-applies without AD.</w:t>
      </w:r>
    </w:p>
    <w:p>
      <w:pPr>
        <w:pStyle w:val="FirstParagraph"/>
      </w:pPr>
      <w:r>
        <w:t xml:space="preserve">Most federal server fleets complete this sequence over 6–18 months</w:t>
      </w:r>
      <w:r>
        <w:t xml:space="preserve"> </w:t>
      </w:r>
      <w:r>
        <w:t xml:space="preserve">depending on Kerberos-app inventory.</w:t>
      </w:r>
    </w:p>
    <w:bookmarkEnd w:id="21"/>
    <w:bookmarkEnd w:id="22"/>
    <w:bookmarkStart w:id="23" w:name="kerberos-and-spn-retirement"/>
    <w:p>
      <w:pPr>
        <w:pStyle w:val="Heading2"/>
      </w:pPr>
      <w:r>
        <w:t xml:space="preserve">Kerberos and SPN retirement</w:t>
      </w:r>
    </w:p>
    <w:p>
      <w:pPr>
        <w:pStyle w:val="FirstParagraph"/>
      </w:pPr>
      <w:r>
        <w:t xml:space="preserve">Every AD-joined server has an entry in the Kerberos SPN map</w:t>
      </w:r>
      <w:r>
        <w:t xml:space="preserve"> </w:t>
      </w:r>
      <w:r>
        <w:t xml:space="preserve">(Chapter 02, Stream 5 + Stream 11). Each SPN represents an</w:t>
      </w:r>
      <w:r>
        <w:t xml:space="preserve"> </w:t>
      </w:r>
      <w:r>
        <w:t xml:space="preserve">application or service that expects to be reached via Kerberos</w:t>
      </w:r>
      <w:r>
        <w:t xml:space="preserve"> </w:t>
      </w:r>
      <w:r>
        <w:t xml:space="preserve">authentication. For each SPN, the modernization needs a decision: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Migrate the application to modern auth.</w:t>
      </w:r>
      <w:r>
        <w:t xml:space="preserve"> </w:t>
      </w:r>
      <w:r>
        <w:t xml:space="preserve">OAuth2 / OIDC via</w:t>
      </w:r>
      <w:r>
        <w:t xml:space="preserve"> </w:t>
      </w:r>
      <w:r>
        <w:t xml:space="preserve">Entra App Registration. This is the preferred path.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Retire the application.</w:t>
      </w:r>
      <w:r>
        <w:t xml:space="preserve"> </w:t>
      </w:r>
      <w:r>
        <w:t xml:space="preserve">If the app is legacy and due for</w:t>
      </w:r>
      <w:r>
        <w:t xml:space="preserve"> </w:t>
      </w:r>
      <w:r>
        <w:t xml:space="preserve">end-of-life, this may be the cheapest option.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Keep the application on a Kerberos island.</w:t>
      </w:r>
      <w:r>
        <w:t xml:space="preserve"> </w:t>
      </w:r>
      <w:r>
        <w:t xml:space="preserve">Last-resort —</w:t>
      </w:r>
      <w:r>
        <w:t xml:space="preserve"> </w:t>
      </w:r>
      <w:r>
        <w:t xml:space="preserve">retain a minimal AD island hosting only the Kerberos-bound</w:t>
      </w:r>
      <w:r>
        <w:t xml:space="preserve"> </w:t>
      </w:r>
      <w:r>
        <w:t xml:space="preserve">application, with a documented end-of-life date.</w:t>
      </w:r>
    </w:p>
    <w:p>
      <w:pPr>
        <w:pStyle w:val="FirstParagraph"/>
      </w:pPr>
      <w:r>
        <w:t xml:space="preserve">The SPN → app mapping determines the sequence: no server can</w:t>
      </w:r>
      <w:r>
        <w:t xml:space="preserve"> </w:t>
      </w:r>
      <w:r>
        <w:t xml:space="preserve">domain-unjoin until every SPN on that server has been resolved</w:t>
      </w:r>
      <w:r>
        <w:t xml:space="preserve"> </w:t>
      </w:r>
      <w:r>
        <w:t xml:space="preserve">(migrated, retired, or islanded).</w:t>
      </w:r>
    </w:p>
    <w:bookmarkEnd w:id="23"/>
    <w:bookmarkStart w:id="24" w:name="orgpath-on-devices-the-au-scoping-story"/>
    <w:p>
      <w:pPr>
        <w:pStyle w:val="Heading2"/>
      </w:pPr>
      <w:r>
        <w:t xml:space="preserve">OrgPath on devices — the AU scoping story</w:t>
      </w:r>
    </w:p>
    <w:p>
      <w:pPr>
        <w:pStyle w:val="FirstParagraph"/>
      </w:pPr>
      <w:r>
        <w:t xml:space="preserve">User devices carry OrgPath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 </w:t>
      </w:r>
      <w:r>
        <w:t xml:space="preserve">just like users.</w:t>
      </w:r>
      <w:r>
        <w:t xml:space="preserve"> </w:t>
      </w:r>
      <w:r>
        <w:t xml:space="preserve">This drives: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Device dynamic groups.</w:t>
      </w:r>
      <w:r>
        <w:t xml:space="preserve"> </w:t>
      </w:r>
      <w:r>
        <w:rPr>
          <w:rStyle w:val="VerbatimChar"/>
        </w:rPr>
        <w:t xml:space="preserve">(device.extensionAttribute1 -startsWith "ORG-FIN")</w:t>
      </w:r>
      <w:r>
        <w:t xml:space="preserve"> </w:t>
      </w:r>
      <w:r>
        <w:t xml:space="preserve">captures all</w:t>
      </w:r>
      <w:r>
        <w:t xml:space="preserve"> </w:t>
      </w:r>
      <w:r>
        <w:t xml:space="preserve">Finance devices.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Intune compliance scoping.</w:t>
      </w:r>
      <w:r>
        <w:t xml:space="preserve"> </w:t>
      </w:r>
      <w:r>
        <w:rPr>
          <w:rStyle w:val="VerbatimChar"/>
        </w:rPr>
        <w:t xml:space="preserve">OrgTree-FIN-Devices</w:t>
      </w:r>
      <w:r>
        <w:t xml:space="preserve"> </w:t>
      </w:r>
      <w:r>
        <w:t xml:space="preserve">is the target group for Finance-specific</w:t>
      </w:r>
      <w:r>
        <w:t xml:space="preserve"> </w:t>
      </w:r>
      <w:r>
        <w:t xml:space="preserve">compliance policies.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CA device-state targeting.</w:t>
      </w:r>
      <w:r>
        <w:t xml:space="preserve"> </w:t>
      </w:r>
      <w:r>
        <w:t xml:space="preserve">CA policies that require</w:t>
      </w:r>
      <w:r>
        <w:t xml:space="preserve"> </w:t>
      </w:r>
      <w:r>
        <w:t xml:space="preserve">“compliant device”</w:t>
      </w:r>
      <w:r>
        <w:t xml:space="preserve"> </w:t>
      </w:r>
      <w:r>
        <w:t xml:space="preserve">can be scoped per OrgPath branch.</w:t>
      </w:r>
    </w:p>
    <w:p>
      <w:pPr>
        <w:pStyle w:val="FirstParagraph"/>
      </w:pPr>
      <w:r>
        <w:t xml:space="preserve">The drift-engine monitors device OrgPath the same way it monitors</w:t>
      </w:r>
      <w:r>
        <w:t xml:space="preserve"> </w:t>
      </w:r>
      <w:r>
        <w:t xml:space="preserve">user OrgPath — if the device’s OrgPath disagrees with its owning</w:t>
      </w:r>
      <w:r>
        <w:t xml:space="preserve"> </w:t>
      </w:r>
      <w:r>
        <w:t xml:space="preserve">user’s OrgPath (e.g., a Finance PC assigned to an HR user), that’s</w:t>
      </w:r>
      <w:r>
        <w:t xml:space="preserve"> </w:t>
      </w:r>
      <w:r>
        <w:rPr>
          <w:b/>
          <w:bCs/>
        </w:rPr>
        <w:t xml:space="preserve">Value Drift</w:t>
      </w:r>
      <w:r>
        <w:t xml:space="preserve">.</w:t>
      </w:r>
    </w:p>
    <w:bookmarkEnd w:id="24"/>
    <w:bookmarkStart w:id="25" w:name="certificate-based-authentication"/>
    <w:p>
      <w:pPr>
        <w:pStyle w:val="Heading2"/>
      </w:pPr>
      <w:r>
        <w:t xml:space="preserve">Certificate-based authentication</w:t>
      </w:r>
    </w:p>
    <w:p>
      <w:pPr>
        <w:pStyle w:val="FirstParagraph"/>
      </w:pPr>
      <w:r>
        <w:t xml:space="preserve">When domain-joined PCs go away, smart-card logon anchored in ADCS</w:t>
      </w:r>
      <w:r>
        <w:t xml:space="preserve"> </w:t>
      </w:r>
      <w:r>
        <w:t xml:space="preserve">goes with them. The replacement is</w:t>
      </w:r>
      <w:r>
        <w:t xml:space="preserve"> </w:t>
      </w:r>
      <w:r>
        <w:rPr>
          <w:b/>
          <w:bCs/>
        </w:rPr>
        <w:t xml:space="preserve">Entra Certificate-Based</w:t>
      </w:r>
      <w:r>
        <w:rPr>
          <w:b/>
          <w:bCs/>
        </w:rPr>
        <w:t xml:space="preserve"> </w:t>
      </w:r>
      <w:r>
        <w:rPr>
          <w:b/>
          <w:bCs/>
        </w:rPr>
        <w:t xml:space="preserve">Authentication (CBA)</w:t>
      </w:r>
      <w:r>
        <w:t xml:space="preserve">.</w:t>
      </w:r>
    </w:p>
    <w:p>
      <w:pPr>
        <w:pStyle w:val="BodyText"/>
      </w:pPr>
      <w:r>
        <w:t xml:space="preserve">Entra CBA accepts certificates issued by a trusted CA (enterprise</w:t>
      </w:r>
      <w:r>
        <w:t xml:space="preserve"> </w:t>
      </w:r>
      <w:r>
        <w:t xml:space="preserve">ADCS, cloud-hosted CA, or hybrid) and authenticates the user to</w:t>
      </w:r>
      <w:r>
        <w:t xml:space="preserve"> </w:t>
      </w:r>
      <w:r>
        <w:t xml:space="preserve">Entra. Smart-card logon keeps working; the chain just ends in Entra</w:t>
      </w:r>
      <w:r>
        <w:t xml:space="preserve"> </w:t>
      </w:r>
      <w:r>
        <w:t xml:space="preserve">instead of AD. This is a Chapter 08 topic in detail; the</w:t>
      </w:r>
      <w:r>
        <w:t xml:space="preserve"> </w:t>
      </w:r>
      <w:r>
        <w:t xml:space="preserve">device-side prerequisite is that every user PC has the Entra CBA</w:t>
      </w:r>
      <w:r>
        <w:t xml:space="preserve"> </w:t>
      </w:r>
      <w:r>
        <w:t xml:space="preserve">client + a valid user certificate.</w:t>
      </w:r>
    </w:p>
    <w:bookmarkEnd w:id="25"/>
    <w:bookmarkStart w:id="26" w:name="X1e9b8cf5b2c50156bc64a0fb23f7864e17e935e"/>
    <w:p>
      <w:pPr>
        <w:pStyle w:val="Heading2"/>
      </w:pPr>
      <w:r>
        <w:t xml:space="preserve">Lifecycle — Autopilot and the device-reset pattern</w:t>
      </w:r>
    </w:p>
    <w:p>
      <w:pPr>
        <w:pStyle w:val="FirstParagraph"/>
      </w:pPr>
      <w:r>
        <w:t xml:space="preserve">Once the compute fleet is Entra Joined, device lifecycle becomes</w:t>
      </w:r>
      <w:r>
        <w:t xml:space="preserve"> </w:t>
      </w:r>
      <w:r>
        <w:t xml:space="preserve">drastically simpler: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Joiner.</w:t>
      </w:r>
      <w:r>
        <w:t xml:space="preserve"> </w:t>
      </w:r>
      <w:r>
        <w:t xml:space="preserve">Autopilot deploys directly from OEM shipping; user</w:t>
      </w:r>
      <w:r>
        <w:t xml:space="preserve"> </w:t>
      </w:r>
      <w:r>
        <w:t xml:space="preserve">signs in with their Entra UPN; device is compliance-enrolled; CA</w:t>
      </w:r>
      <w:r>
        <w:t xml:space="preserve"> </w:t>
      </w:r>
      <w:r>
        <w:t xml:space="preserve">policies kick in; apps install from Intune; BitLocker key is</w:t>
      </w:r>
      <w:r>
        <w:t xml:space="preserve"> </w:t>
      </w:r>
      <w:r>
        <w:t xml:space="preserve">escrowed in Entra.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Mover.</w:t>
      </w:r>
      <w:r>
        <w:t xml:space="preserve"> </w:t>
      </w:r>
      <w:r>
        <w:t xml:space="preserve">The user’s OrgPath changes; device dynamic groups</w:t>
      </w:r>
      <w:r>
        <w:t xml:space="preserve"> </w:t>
      </w:r>
      <w:r>
        <w:t xml:space="preserve">recompute; Intune policy re-applies; BitLocker key re-encrypts</w:t>
      </w:r>
      <w:r>
        <w:t xml:space="preserve"> </w:t>
      </w:r>
      <w:r>
        <w:t xml:space="preserve">to the new OrgTree-IT-PLATFORM key if the OrgPath change warrants.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Leaver.</w:t>
      </w:r>
      <w:r>
        <w:t xml:space="preserve"> </w:t>
      </w:r>
      <w:r>
        <w:t xml:space="preserve">The device is retired or repurposed via Intune. If</w:t>
      </w:r>
      <w:r>
        <w:t xml:space="preserve"> </w:t>
      </w:r>
      <w:r>
        <w:t xml:space="preserve">retired, the Entra object is deleted; if repurposed, the device</w:t>
      </w:r>
      <w:r>
        <w:t xml:space="preserve"> </w:t>
      </w:r>
      <w:r>
        <w:t xml:space="preserve">is Autopilot-reset and picks up a new user’s policies on next</w:t>
      </w:r>
      <w:r>
        <w:t xml:space="preserve"> </w:t>
      </w:r>
      <w:r>
        <w:t xml:space="preserve">sign-in.</w:t>
      </w:r>
    </w:p>
    <w:p>
      <w:pPr>
        <w:pStyle w:val="FirstParagraph"/>
      </w:pPr>
      <w:r>
        <w:t xml:space="preserve">No OU move, no domain-unjoin, no manual GPO re-link, no AD cleanup.</w:t>
      </w:r>
      <w:r>
        <w:t xml:space="preserve"> </w:t>
      </w:r>
      <w:r>
        <w:t xml:space="preserve">Device lifecycle is policy, not infrastructure.</w:t>
      </w:r>
    </w:p>
    <w:bookmarkEnd w:id="26"/>
    <w:bookmarkStart w:id="27" w:name="validation"/>
    <w:p>
      <w:pPr>
        <w:pStyle w:val="Heading2"/>
      </w:pPr>
      <w:r>
        <w:t xml:space="preserve">Validation</w:t>
      </w:r>
    </w:p>
    <w:p>
      <w:pPr>
        <w:pStyle w:val="FirstParagraph"/>
      </w:pPr>
      <w:r>
        <w:t xml:space="preserve">Compute migration passes when:</w:t>
      </w:r>
    </w:p>
    <w:p>
      <w:pPr>
        <w:pStyle w:val="Compact"/>
        <w:numPr>
          <w:ilvl w:val="0"/>
          <w:numId w:val="1009"/>
        </w:numPr>
      </w:pPr>
      <w:r>
        <w:t xml:space="preserve">Every user PC is Entra Joined (not Hybrid Joined, not</w:t>
      </w:r>
      <w:r>
        <w:t xml:space="preserve"> </w:t>
      </w:r>
      <w:r>
        <w:t xml:space="preserve">Domain-Joined).</w:t>
      </w:r>
    </w:p>
    <w:p>
      <w:pPr>
        <w:pStyle w:val="Compact"/>
        <w:numPr>
          <w:ilvl w:val="0"/>
          <w:numId w:val="1010"/>
        </w:numPr>
      </w:pPr>
      <w:r>
        <w:t xml:space="preserve">Every server is Arc-connected (or documented as exempt with</w:t>
      </w:r>
      <w:r>
        <w:t xml:space="preserve"> </w:t>
      </w:r>
      <w:r>
        <w:t xml:space="preserve">retirement schedule).</w:t>
      </w:r>
    </w:p>
    <w:p>
      <w:pPr>
        <w:pStyle w:val="Compact"/>
        <w:numPr>
          <w:ilvl w:val="0"/>
          <w:numId w:val="1011"/>
        </w:numPr>
      </w:pPr>
      <w:r>
        <w:t xml:space="preserve">Every device has a valid OrgPath in</w:t>
      </w:r>
      <w:r>
        <w:t xml:space="preserve"> </w:t>
      </w:r>
      <w:r>
        <w:rPr>
          <w:rStyle w:val="VerbatimChar"/>
        </w:rPr>
        <w:t xml:space="preserve">extensionAttribute1</w:t>
      </w:r>
      <w:r>
        <w:t xml:space="preserve">.</w:t>
      </w:r>
    </w:p>
    <w:p>
      <w:pPr>
        <w:pStyle w:val="Compact"/>
        <w:numPr>
          <w:ilvl w:val="0"/>
          <w:numId w:val="1012"/>
        </w:numPr>
      </w:pPr>
      <w:r>
        <w:t xml:space="preserve">Every Intune compliance policy targets OrgTree-scoped groups.</w:t>
      </w:r>
    </w:p>
    <w:p>
      <w:pPr>
        <w:pStyle w:val="Compact"/>
        <w:numPr>
          <w:ilvl w:val="0"/>
          <w:numId w:val="1013"/>
        </w:numPr>
      </w:pPr>
      <w:r>
        <w:t xml:space="preserve">Every Azure Policy / Guest Configuration targets OrgPath</w:t>
      </w:r>
      <w:r>
        <w:t xml:space="preserve"> </w:t>
      </w:r>
      <w:r>
        <w:t xml:space="preserve">tags.</w:t>
      </w:r>
    </w:p>
    <w:p>
      <w:pPr>
        <w:pStyle w:val="Compact"/>
        <w:numPr>
          <w:ilvl w:val="0"/>
          <w:numId w:val="1014"/>
        </w:numPr>
      </w:pPr>
      <w:r>
        <w:t xml:space="preserve">Every SPN in the legacy AD SPN map has been resolved</w:t>
      </w:r>
      <w:r>
        <w:t xml:space="preserve"> </w:t>
      </w:r>
      <w:r>
        <w:t xml:space="preserve">(migrated, retired, or islanded with documented end-of-life).</w:t>
      </w:r>
    </w:p>
    <w:p>
      <w:pPr>
        <w:pStyle w:val="Compact"/>
        <w:numPr>
          <w:ilvl w:val="0"/>
          <w:numId w:val="1015"/>
        </w:numPr>
      </w:pPr>
      <w:r>
        <w:t xml:space="preserve">MOD_M reports zero device drift for N days.</w:t>
      </w:r>
    </w:p>
    <w:p>
      <w:pPr>
        <w:pStyle w:val="Compact"/>
        <w:numPr>
          <w:ilvl w:val="0"/>
          <w:numId w:val="1016"/>
        </w:numPr>
      </w:pPr>
      <w:r>
        <w:t xml:space="preserve">The nightly assessment → plan run produces a zero-action plan</w:t>
      </w:r>
      <w:r>
        <w:t xml:space="preserve"> </w:t>
      </w:r>
      <w:r>
        <w:t xml:space="preserve">for the</w:t>
      </w:r>
      <w:r>
        <w:t xml:space="preserve"> </w:t>
      </w:r>
      <w:r>
        <w:rPr>
          <w:rStyle w:val="VerbatimChar"/>
        </w:rPr>
        <w:t xml:space="preserve">compute/</w:t>
      </w:r>
      <w:r>
        <w:t xml:space="preserve"> </w:t>
      </w:r>
      <w:r>
        <w:t xml:space="preserve">tree.</w:t>
      </w:r>
    </w:p>
    <w:p>
      <w:pPr>
        <w:pStyle w:val="FirstParagraph"/>
      </w:pPr>
      <w:r>
        <w:t xml:space="preserve">The last box is the precondition for AD DS retirement. Until every</w:t>
      </w:r>
      <w:r>
        <w:t xml:space="preserve"> </w:t>
      </w:r>
      <w:r>
        <w:t xml:space="preserve">compute object passes, AD cannot go away.</w:t>
      </w:r>
    </w:p>
    <w:bookmarkEnd w:id="27"/>
    <w:bookmarkStart w:id="28" w:name="the-last-thing-ad-did"/>
    <w:p>
      <w:pPr>
        <w:pStyle w:val="Heading2"/>
      </w:pPr>
      <w:r>
        <w:t xml:space="preserve">The last thing AD did</w:t>
      </w:r>
    </w:p>
    <w:p>
      <w:pPr>
        <w:pStyle w:val="FirstParagraph"/>
      </w:pPr>
      <w:r>
        <w:t xml:space="preserve">When every device has moved, every app has migrated, every DNS zone</w:t>
      </w:r>
      <w:r>
        <w:t xml:space="preserve"> </w:t>
      </w:r>
      <w:r>
        <w:t xml:space="preserve">is out, every DHCP scope is re-homed, every Kerberos SPN is</w:t>
      </w:r>
      <w:r>
        <w:t xml:space="preserve"> </w:t>
      </w:r>
      <w:r>
        <w:t xml:space="preserve">resolved, and every GPO is retired — AD DS has no active consumers.</w:t>
      </w:r>
    </w:p>
    <w:p>
      <w:pPr>
        <w:pStyle w:val="BodyText"/>
      </w:pPr>
      <w:r>
        <w:t xml:space="preserve">This is the moment to shut it down.</w:t>
      </w:r>
    </w:p>
    <w:p>
      <w:pPr>
        <w:pStyle w:val="BodyText"/>
      </w:pPr>
      <w:r>
        <w:t xml:space="preserve">The actual retirement is mechanical: dcpromo-demote every DC,</w:t>
      </w:r>
      <w:r>
        <w:t xml:space="preserve"> </w:t>
      </w:r>
      <w:r>
        <w:t xml:space="preserve">decommission the supporting VMs, delete the forest objects. The</w:t>
      </w:r>
      <w:r>
        <w:t xml:space="preserve"> </w:t>
      </w:r>
      <w:r>
        <w:rPr>
          <w:b/>
          <w:bCs/>
        </w:rPr>
        <w:t xml:space="preserve">hard part is the governance transformation that precedes it</w:t>
      </w:r>
      <w:r>
        <w:t xml:space="preserve"> </w:t>
      </w:r>
      <w:r>
        <w:t xml:space="preserve">—</w:t>
      </w:r>
      <w:r>
        <w:t xml:space="preserve"> </w:t>
      </w:r>
      <w:r>
        <w:t xml:space="preserve">every chapter from 04 through 07 of this series.</w:t>
      </w:r>
    </w:p>
    <w:p>
      <w:pPr>
        <w:pStyle w:val="BodyText"/>
      </w:pPr>
      <w:r>
        <w:t xml:space="preserve">Chapter 08 wraps the remaining access-plane details (SASE, Zero</w:t>
      </w:r>
      <w:r>
        <w:t xml:space="preserve"> </w:t>
      </w:r>
      <w:r>
        <w:t xml:space="preserve">Trust, MFA, CBA). Chapter 09 presents the phased program plan that</w:t>
      </w:r>
      <w:r>
        <w:t xml:space="preserve"> </w:t>
      </w:r>
      <w:r>
        <w:t xml:space="preserve">sequences everything. Chapter 10 frames the executive takeaway.</w:t>
      </w:r>
    </w:p>
    <w:bookmarkEnd w:id="28"/>
    <w:bookmarkStart w:id="32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AD Computer Object Conversion Guide — Entra ID,</w:t>
      </w:r>
      <w:r>
        <w:t xml:space="preserve"> </w:t>
      </w:r>
      <w:r>
        <w:t xml:space="preserve">Intune, and Azure Arc Governance (8,483 words).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DM_060 Device Management Adapter Interface (source</w:t>
      </w:r>
      <w:r>
        <w:t xml:space="preserve"> </w:t>
      </w:r>
      <w:r>
        <w:t xml:space="preserve">present) · MOD_D Delegation Matrix (device AU scoping) · MOD_M</w:t>
      </w:r>
      <w:r>
        <w:t xml:space="preserve"> </w:t>
      </w:r>
      <w:r>
        <w:t xml:space="preserve">(device drift categories).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29">
        <w:r>
          <w:rPr>
            <w:rStyle w:val="Hyperlink"/>
          </w:rPr>
          <w:t xml:space="preserve">adapter-specs/intune</w:t>
        </w:r>
      </w:hyperlink>
      <w:r>
        <w:t xml:space="preserve">;</w:t>
      </w:r>
      <w:r>
        <w:t xml:space="preserve"> </w:t>
      </w:r>
      <w:hyperlink r:id="rId30">
        <w:r>
          <w:rPr>
            <w:rStyle w:val="Hyperlink"/>
          </w:rPr>
          <w:t xml:space="preserve">modernization/access-plane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31">
        <w:r>
          <w:rPr>
            <w:rStyle w:val="Hyperlink"/>
          </w:rPr>
          <w:t xml:space="preserve">Chapter 08 — Access Plane: SASE, Zero Trust, MFA, Certificate-Based Auth</w:t>
        </w:r>
      </w:hyperlink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29" Target="../../adapter-specs/intune/intune.html" TargetMode="External" /><Relationship Type="http://schemas.openxmlformats.org/officeDocument/2006/relationships/hyperlink" Id="rId30" Target="../access-plane/index.html" TargetMode="External" /><Relationship Type="http://schemas.openxmlformats.org/officeDocument/2006/relationships/hyperlink" Id="rId31" Target="08-access-plan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../../adapter-specs/intune/intune.html" TargetMode="External" /><Relationship Type="http://schemas.openxmlformats.org/officeDocument/2006/relationships/hyperlink" Id="rId30" Target="../access-plane/index.html" TargetMode="External" /><Relationship Type="http://schemas.openxmlformats.org/officeDocument/2006/relationships/hyperlink" Id="rId31" Target="08-access-plan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07 — Compute: Domain-Joined → Entra + Intune + Azure Arc</dc:title>
  <dc:creator/>
  <cp:keywords/>
  <dcterms:created xsi:type="dcterms:W3CDTF">2026-05-06T19:44:54Z</dcterms:created>
  <dcterms:modified xsi:type="dcterms:W3CDTF">2026-05-06T19:44:54Z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Endpoint admins · server engineers · modernization program managers</vt:lpwstr>
  </property>
  <property fmtid="{D5CDD505-2E9C-101B-9397-08002B2CF9AE}" pid="4" name="biblio-config">
    <vt:lpwstr>True</vt:lpwstr>
  </property>
  <property fmtid="{D5CDD505-2E9C-101B-9397-08002B2CF9AE}" pid="5" name="canon-source">
    <vt:lpwstr>Posted AD Computer Object Conversion Guide + DM_060 Device Management Adapter</vt:lpwstr>
  </property>
  <property fmtid="{D5CDD505-2E9C-101B-9397-08002B2CF9AE}" pid="6" name="chapter">
    <vt:lpwstr>7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Device object transformation · PCs to Entra + Intune · servers to Azure Arc · SPN + Kerberos retirement</vt:lpwstr>
  </property>
  <property fmtid="{D5CDD505-2E9C-101B-9397-08002B2CF9AE}" pid="16" name="toc-title">
    <vt:lpwstr>Table of contents</vt:lpwstr>
  </property>
</Properties>
</file>