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5.png" ContentType="image/png"/>
  <Override PartName="/word/media/rId34.png" ContentType="image/png"/>
  <Override PartName="/word/media/rId45.png" ContentType="image/png"/>
  <Override PartName="/word/media/rId52.png" ContentType="image/png"/>
  <Override PartName="/word/media/rId59.png" ContentType="image/png"/>
  <Override PartName="/word/media/rId65.png" ContentType="image/png"/>
  <Override PartName="/word/media/rId72.png" ContentType="image/png"/>
  <Override PartName="/word/media/rId78.png" ContentType="image/png"/>
  <Override PartName="/word/media/rId8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Phase 2 — Governance OS Deployment</w:t>
      </w:r>
    </w:p>
    <w:p>
      <w:pPr>
        <w:pStyle w:val="Subtitle"/>
      </w:pPr>
      <w:r>
        <w:t xml:space="preserve">Continuous drift detection, remediation orchestration, provenance tracking</w:t>
      </w:r>
    </w:p>
    <w:p>
      <w:pPr>
        <w:pStyle w:val="Date"/>
      </w:pPr>
      <w:r>
        <w:t xml:space="preserve">2026-04-25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9" w:name="uiao-phase-2-governance-os-deployment"/>
    <w:p>
      <w:pPr>
        <w:pStyle w:val="Heading1"/>
      </w:pPr>
      <w:r>
        <w:t xml:space="preserve">UIAO Phase 2 — Governance OS Deployment</w:t>
      </w:r>
    </w:p>
    <w:p>
      <w:pPr>
        <w:pStyle w:val="FirstParagraph"/>
      </w:pPr>
      <w:r>
        <w:t xml:space="preserve">Full Scope</w:t>
      </w:r>
    </w:p>
    <w:bookmarkEnd w:id="9"/>
    <w:bookmarkStart w:id="10" w:name="executive-summary"/>
    <w:p>
      <w:pPr>
        <w:pStyle w:val="Heading1"/>
      </w:pPr>
      <w:r>
        <w:t xml:space="preserve">1. Executive Summary</w:t>
      </w:r>
    </w:p>
    <w:p>
      <w:pPr>
        <w:pStyle w:val="FirstParagraph"/>
      </w:pPr>
      <w:r>
        <w:t xml:space="preserve">Phase 2 operationalizes the Governance OS substrate established in Phase</w:t>
      </w:r>
      <w:r>
        <w:t xml:space="preserve"> </w:t>
      </w:r>
      <w:r>
        <w:t xml:space="preserve">1 of the Unified Infrastructure and Architecture Overlay (UIAO) program.</w:t>
      </w:r>
      <w:r>
        <w:t xml:space="preserve"> </w:t>
      </w:r>
      <w:r>
        <w:t xml:space="preserve">It deploys the full-scope drift-detection, remediation-orchestration,</w:t>
      </w:r>
      <w:r>
        <w:t xml:space="preserve"> </w:t>
      </w:r>
      <w:r>
        <w:t xml:space="preserve">and provenance-tracking engines across the Microsoft 365 SaaS boundary</w:t>
      </w:r>
      <w:r>
        <w:t xml:space="preserve"> </w:t>
      </w:r>
      <w:r>
        <w:t xml:space="preserve">within GCC-Moderate. This phase transitions the governance</w:t>
      </w:r>
      <w:r>
        <w:t xml:space="preserve"> </w:t>
      </w:r>
      <w:r>
        <w:t xml:space="preserve">infrastructure from scaffolding and design into active, continuous</w:t>
      </w:r>
      <w:r>
        <w:t xml:space="preserve"> </w:t>
      </w:r>
      <w:r>
        <w:t xml:space="preserve">enforcement — moving the UIAO program from foundational readiness into</w:t>
      </w:r>
      <w:r>
        <w:t xml:space="preserve"> </w:t>
      </w:r>
      <w:r>
        <w:t xml:space="preserve">operational governance. The engines deployed in Phase 2 are designed to</w:t>
      </w:r>
      <w:r>
        <w:t xml:space="preserve"> </w:t>
      </w:r>
      <w:r>
        <w:t xml:space="preserve">run continuously, autonomously detecting configuration drift,</w:t>
      </w:r>
      <w:r>
        <w:t xml:space="preserve"> </w:t>
      </w:r>
      <w:r>
        <w:t xml:space="preserve">orchestrating remediation workflows, and recording every governance</w:t>
      </w:r>
      <w:r>
        <w:t xml:space="preserve"> </w:t>
      </w:r>
      <w:r>
        <w:t xml:space="preserve">action in an immutable provenance chain.</w:t>
      </w:r>
    </w:p>
    <w:p>
      <w:pPr>
        <w:pStyle w:val="BodyText"/>
      </w:pPr>
      <w:r>
        <w:t xml:space="preserve">Phase 2 integrates with Microsoft's security and compliance stack —</w:t>
      </w:r>
      <w:r>
        <w:t xml:space="preserve"> </w:t>
      </w:r>
      <w:r>
        <w:t xml:space="preserve">Microsoft Sentinel (SIEM/SOAR), the Defender XDR suite (Microsoft</w:t>
      </w:r>
      <w:r>
        <w:t xml:space="preserve"> </w:t>
      </w:r>
      <w:r>
        <w:t xml:space="preserve">Defender for Endpoint, Microsoft Defender for Identity, and Microsoft</w:t>
      </w:r>
      <w:r>
        <w:t xml:space="preserve"> </w:t>
      </w:r>
      <w:r>
        <w:t xml:space="preserve">Defender for Office 365), Microsoft Intune (endpoint compliance), and</w:t>
      </w:r>
      <w:r>
        <w:t xml:space="preserve"> </w:t>
      </w:r>
      <w:r>
        <w:t xml:space="preserve">Azure Arc (hybrid telemetry projection) — to build a unified</w:t>
      </w:r>
      <w:r>
        <w:t xml:space="preserve"> </w:t>
      </w:r>
      <w:r>
        <w:t xml:space="preserve">cross-plane telemetry ingestion architecture that feeds the Governance</w:t>
      </w:r>
      <w:r>
        <w:t xml:space="preserve"> </w:t>
      </w:r>
      <w:r>
        <w:t xml:space="preserve">OS continuously. This integration ensures that governance decisions are</w:t>
      </w:r>
      <w:r>
        <w:t xml:space="preserve"> </w:t>
      </w:r>
      <w:r>
        <w:t xml:space="preserve">informed by real-time security posture signals from every governed</w:t>
      </w:r>
      <w:r>
        <w:t xml:space="preserve"> </w:t>
      </w:r>
      <w:r>
        <w:t xml:space="preserve">plane: identity, endpoint, email, collaboration, and data. The resulting</w:t>
      </w:r>
      <w:r>
        <w:t xml:space="preserve"> </w:t>
      </w:r>
      <w:r>
        <w:t xml:space="preserve">telemetry architecture eliminates blind spots between security</w:t>
      </w:r>
      <w:r>
        <w:t xml:space="preserve"> </w:t>
      </w:r>
      <w:r>
        <w:t xml:space="preserve">operations and governance compliance, creating a single operational</w:t>
      </w:r>
      <w:r>
        <w:t xml:space="preserve"> </w:t>
      </w:r>
      <w:r>
        <w:t xml:space="preserve">picture of configuration state across the entire M365 boundary.</w:t>
      </w:r>
    </w:p>
    <w:p>
      <w:pPr>
        <w:pStyle w:val="BodyText"/>
      </w:pPr>
      <w:r>
        <w:t xml:space="preserve">UIAO SCuBA is positioned as the governance orchestration layer above</w:t>
      </w:r>
      <w:r>
        <w:t xml:space="preserve"> </w:t>
      </w:r>
      <w:r>
        <w:t xml:space="preserve">CISA ScubaGear — complementary, not competitive. It consumes ScubaGear</w:t>
      </w:r>
      <w:r>
        <w:t xml:space="preserve"> </w:t>
      </w:r>
      <w:r>
        <w:t xml:space="preserve">JSON/CSV outputs and adds four capabilities that ScubaGear does not</w:t>
      </w:r>
      <w:r>
        <w:t xml:space="preserve"> </w:t>
      </w:r>
      <w:r>
        <w:t xml:space="preserve">provide: continuous drift detection (ScubaGear is point-in-time),</w:t>
      </w:r>
      <w:r>
        <w:t xml:space="preserve"> </w:t>
      </w:r>
      <w:r>
        <w:t xml:space="preserve">canonical desired-state management, remediation orchestration with SLA</w:t>
      </w:r>
      <w:r>
        <w:t xml:space="preserve"> </w:t>
      </w:r>
      <w:r>
        <w:t xml:space="preserve">enforcement, and machine-trackable governance provenance. Target</w:t>
      </w:r>
      <w:r>
        <w:t xml:space="preserve"> </w:t>
      </w:r>
      <w:r>
        <w:t xml:space="preserve">engagement channels include cisagov/ScubaGear GitHub Discussions,</w:t>
      </w:r>
      <w:r>
        <w:t xml:space="preserve"> </w:t>
      </w:r>
      <w:r>
        <w:t xml:space="preserve">FedRAMP Cloud Working Groups (Rev5 and 20x), FedRAMP RFCs, and</w:t>
      </w:r>
      <w:r>
        <w:t xml:space="preserve"> </w:t>
      </w:r>
      <w:r>
        <w:t xml:space="preserve">FSCAC/CISA direct engagement. This positioning ensures UIAO contributes</w:t>
      </w:r>
      <w:r>
        <w:t xml:space="preserve"> </w:t>
      </w:r>
      <w:r>
        <w:t xml:space="preserve">to the broader federal governance ecosystem while maintaining its</w:t>
      </w:r>
      <w:r>
        <w:t xml:space="preserve"> </w:t>
      </w:r>
      <w:r>
        <w:t xml:space="preserve">canonical architecture.</w:t>
      </w:r>
    </w:p>
    <w:p>
      <w:pPr>
        <w:pStyle w:val="BodyText"/>
      </w:pPr>
      <w:r>
        <w:t xml:space="preserve">Phase 2 delivers machine-readable, OSCAL-aligned artifacts for</w:t>
      </w:r>
      <w:r>
        <w:t xml:space="preserve"> </w:t>
      </w:r>
      <w:r>
        <w:t xml:space="preserve">Continuous ATO (cATO) alignment. Per OMB Memorandum M-24-15 and FedRAMP</w:t>
      </w:r>
      <w:r>
        <w:t xml:space="preserve"> </w:t>
      </w:r>
      <w:r>
        <w:t xml:space="preserve">RFC-0024, machine-readable authorization packages will be required by</w:t>
      </w:r>
      <w:r>
        <w:t xml:space="preserve"> </w:t>
      </w:r>
      <w:r>
        <w:t xml:space="preserve">September 30, 2026, with non-compliant services facing separate,</w:t>
      </w:r>
      <w:r>
        <w:t xml:space="preserve"> </w:t>
      </w:r>
      <w:r>
        <w:t xml:space="preserve">lower-priority processing and eventual revocation by September 2027.</w:t>
      </w:r>
      <w:r>
        <w:t xml:space="preserve"> </w:t>
      </w:r>
      <w:r>
        <w:t xml:space="preserve">UIAO positions organizations ahead of this mandate by generating OSCAL</w:t>
      </w:r>
      <w:r>
        <w:t xml:space="preserve"> </w:t>
      </w:r>
      <w:r>
        <w:t xml:space="preserve">component-definitions, assessment-results, and POA&amp;M items directly from</w:t>
      </w:r>
      <w:r>
        <w:t xml:space="preserve"> </w:t>
      </w:r>
      <w:r>
        <w:t xml:space="preserve">governance data — not as a separate documentation exercise, but as an</w:t>
      </w:r>
      <w:r>
        <w:t xml:space="preserve"> </w:t>
      </w:r>
      <w:r>
        <w:t xml:space="preserve">inherent output of governance operations. This design ensures that</w:t>
      </w:r>
      <w:r>
        <w:t xml:space="preserve"> </w:t>
      </w:r>
      <w:r>
        <w:t xml:space="preserve">compliance evidence is generated as a natural byproduct of governance</w:t>
      </w:r>
      <w:r>
        <w:t xml:space="preserve"> </w:t>
      </w:r>
      <w:r>
        <w:t xml:space="preserve">enforcement, eliminating the documentation lag that characterizes</w:t>
      </w:r>
      <w:r>
        <w:t xml:space="preserve"> </w:t>
      </w:r>
      <w:r>
        <w:t xml:space="preserve">traditional ATO processes.</w:t>
      </w:r>
    </w:p>
    <w:bookmarkEnd w:id="10"/>
    <w:bookmarkStart w:id="14" w:name="scope-and-boundaries"/>
    <w:p>
      <w:pPr>
        <w:pStyle w:val="Heading1"/>
      </w:pPr>
      <w:r>
        <w:t xml:space="preserve">2. Scope and Boundaries</w:t>
      </w:r>
    </w:p>
    <w:bookmarkStart w:id="11" w:name="operational-boundary"/>
    <w:p>
      <w:pPr>
        <w:pStyle w:val="Heading2"/>
      </w:pPr>
      <w:r>
        <w:t xml:space="preserve">2.1 Operational Boundary</w:t>
      </w:r>
    </w:p>
    <w:p>
      <w:pPr>
        <w:pStyle w:val="FirstParagraph"/>
      </w:pPr>
      <w:r>
        <w:t xml:space="preserve">The Phase 2 operational boundary encompasses Microsoft 365 SaaS services</w:t>
      </w:r>
      <w:r>
        <w:t xml:space="preserve"> </w:t>
      </w:r>
      <w:r>
        <w:t xml:space="preserve">within the GCC-Moderate authorization boundary. GCC-Moderate applies to</w:t>
      </w:r>
      <w:r>
        <w:t xml:space="preserve"> </w:t>
      </w:r>
      <w:r>
        <w:t xml:space="preserve">Microsoft 365 SaaS services only and does not include Azure services.</w:t>
      </w:r>
      <w:r>
        <w:t xml:space="preserve"> </w:t>
      </w:r>
      <w:r>
        <w:t xml:space="preserve">This distinction is canonical to the UIAO program. All governance</w:t>
      </w:r>
      <w:r>
        <w:t xml:space="preserve"> </w:t>
      </w:r>
      <w:r>
        <w:t xml:space="preserve">baselines, drift detection policies, remediation workflows, and</w:t>
      </w:r>
      <w:r>
        <w:t xml:space="preserve"> </w:t>
      </w:r>
      <w:r>
        <w:t xml:space="preserve">provenance records within Phase 2 are scoped exclusively to the M365</w:t>
      </w:r>
      <w:r>
        <w:t xml:space="preserve"> </w:t>
      </w:r>
      <w:r>
        <w:t xml:space="preserve">SaaS control plane within GCC-Moderate.</w:t>
      </w:r>
    </w:p>
    <w:p>
      <w:pPr>
        <w:pStyle w:val="BodyText"/>
      </w:pPr>
      <w:r>
        <w:t xml:space="preserve">UIAO operates in Commercial Cloud as governed by FedRAMP unless</w:t>
      </w:r>
      <w:r>
        <w:t xml:space="preserve"> </w:t>
      </w:r>
      <w:r>
        <w:t xml:space="preserve">specifically noted. The sole explicit exception is Amazon Connect</w:t>
      </w:r>
      <w:r>
        <w:t xml:space="preserve"> </w:t>
      </w:r>
      <w:r>
        <w:t xml:space="preserve">Contact Center, which operates in Commercial Cloud. Azure services —</w:t>
      </w:r>
      <w:r>
        <w:t xml:space="preserve"> </w:t>
      </w:r>
      <w:r>
        <w:t xml:space="preserve">including Azure IaaS, PaaS, and platform-level services — are out of</w:t>
      </w:r>
      <w:r>
        <w:t xml:space="preserve"> </w:t>
      </w:r>
      <w:r>
        <w:t xml:space="preserve">scope for the GCC-Moderate boundary under UIAO, although Azure Arc is</w:t>
      </w:r>
      <w:r>
        <w:t xml:space="preserve"> </w:t>
      </w:r>
      <w:r>
        <w:t xml:space="preserve">used for telemetry projection from hybrid resources into the Governance</w:t>
      </w:r>
      <w:r>
        <w:t xml:space="preserve"> </w:t>
      </w:r>
      <w:r>
        <w:t xml:space="preserve">OS. This boundary definition aligns with FedRAMP Moderate overlay</w:t>
      </w:r>
      <w:r>
        <w:t xml:space="preserve"> </w:t>
      </w:r>
      <w:r>
        <w:t xml:space="preserve">requirements and ensures clean separation between the M365 SaaS</w:t>
      </w:r>
      <w:r>
        <w:t xml:space="preserve"> </w:t>
      </w:r>
      <w:r>
        <w:t xml:space="preserve">governance surface and the broader Azure platform.</w:t>
      </w:r>
    </w:p>
    <w:bookmarkEnd w:id="11"/>
    <w:bookmarkStart w:id="12" w:name="in-scope-workloads"/>
    <w:p>
      <w:pPr>
        <w:pStyle w:val="Heading2"/>
      </w:pPr>
      <w:r>
        <w:t xml:space="preserve">2.2 In-Scope Workloads</w:t>
      </w:r>
    </w:p>
    <w:p>
      <w:pPr>
        <w:pStyle w:val="FirstParagraph"/>
      </w:pPr>
      <w:r>
        <w:t xml:space="preserve">The following Microsoft 365 SaaS workloads are in-scope for Phase 2</w:t>
      </w:r>
      <w:r>
        <w:t xml:space="preserve"> </w:t>
      </w:r>
      <w:r>
        <w:t xml:space="preserve">governance operations:</w:t>
      </w:r>
    </w:p>
    <w:p>
      <w:pPr>
        <w:numPr>
          <w:ilvl w:val="0"/>
          <w:numId w:val="1001"/>
        </w:numPr>
      </w:pPr>
      <w:r>
        <w:t xml:space="preserve">Exchange Online</w:t>
      </w:r>
    </w:p>
    <w:p>
      <w:pPr>
        <w:numPr>
          <w:ilvl w:val="0"/>
          <w:numId w:val="1001"/>
        </w:numPr>
      </w:pPr>
      <w:r>
        <w:t xml:space="preserve">SharePoint Online</w:t>
      </w:r>
    </w:p>
    <w:p>
      <w:pPr>
        <w:numPr>
          <w:ilvl w:val="0"/>
          <w:numId w:val="1001"/>
        </w:numPr>
      </w:pPr>
      <w:r>
        <w:t xml:space="preserve">OneDrive for Business</w:t>
      </w:r>
    </w:p>
    <w:p>
      <w:pPr>
        <w:numPr>
          <w:ilvl w:val="0"/>
          <w:numId w:val="1001"/>
        </w:numPr>
      </w:pPr>
      <w:r>
        <w:t xml:space="preserve">Microsoft Teams</w:t>
      </w:r>
    </w:p>
    <w:p>
      <w:pPr>
        <w:numPr>
          <w:ilvl w:val="0"/>
          <w:numId w:val="1001"/>
        </w:numPr>
      </w:pPr>
      <w:r>
        <w:t xml:space="preserve">Microsoft Entra ID</w:t>
      </w:r>
    </w:p>
    <w:p>
      <w:pPr>
        <w:numPr>
          <w:ilvl w:val="0"/>
          <w:numId w:val="1001"/>
        </w:numPr>
      </w:pPr>
      <w:r>
        <w:t xml:space="preserve">Microsoft Purview</w:t>
      </w:r>
    </w:p>
    <w:p>
      <w:pPr>
        <w:numPr>
          <w:ilvl w:val="0"/>
          <w:numId w:val="1001"/>
        </w:numPr>
      </w:pPr>
      <w:r>
        <w:t xml:space="preserve">Microsoft Intune (management plane)</w:t>
      </w:r>
    </w:p>
    <w:p>
      <w:pPr>
        <w:numPr>
          <w:ilvl w:val="0"/>
          <w:numId w:val="1001"/>
        </w:numPr>
      </w:pPr>
      <w:r>
        <w:t xml:space="preserve">Power Platform</w:t>
      </w:r>
    </w:p>
    <w:p>
      <w:pPr>
        <w:numPr>
          <w:ilvl w:val="0"/>
          <w:numId w:val="1001"/>
        </w:numPr>
      </w:pPr>
      <w:r>
        <w:t xml:space="preserve">Power BI</w:t>
      </w:r>
    </w:p>
    <w:bookmarkEnd w:id="12"/>
    <w:bookmarkStart w:id="13" w:name="out-of-scope"/>
    <w:p>
      <w:pPr>
        <w:pStyle w:val="Heading2"/>
      </w:pPr>
      <w:r>
        <w:t xml:space="preserve">2.3 Out-of-Scope</w:t>
      </w:r>
    </w:p>
    <w:p>
      <w:pPr>
        <w:pStyle w:val="FirstParagraph"/>
      </w:pPr>
      <w:r>
        <w:t xml:space="preserve">The following are explicitly out of scope for Phase 2:</w:t>
      </w:r>
    </w:p>
    <w:p>
      <w:pPr>
        <w:numPr>
          <w:ilvl w:val="0"/>
          <w:numId w:val="1002"/>
        </w:numPr>
      </w:pPr>
      <w:r>
        <w:t xml:space="preserve">Azure IaaS/PaaS services (e.g., Azure Virtual Machines, Azure SQL,</w:t>
      </w:r>
      <w:r>
        <w:t xml:space="preserve"> </w:t>
      </w:r>
      <w:r>
        <w:t xml:space="preserve">Azure Storage, Azure Kubernetes Service)</w:t>
      </w:r>
    </w:p>
    <w:p>
      <w:pPr>
        <w:numPr>
          <w:ilvl w:val="0"/>
          <w:numId w:val="1002"/>
        </w:numPr>
      </w:pPr>
      <w:r>
        <w:t xml:space="preserve">GCC-High environments</w:t>
      </w:r>
    </w:p>
    <w:p>
      <w:pPr>
        <w:numPr>
          <w:ilvl w:val="0"/>
          <w:numId w:val="1002"/>
        </w:numPr>
      </w:pPr>
      <w:r>
        <w:t xml:space="preserve">DoD environments (IL4, IL5, IL6)</w:t>
      </w:r>
    </w:p>
    <w:p>
      <w:pPr>
        <w:numPr>
          <w:ilvl w:val="0"/>
          <w:numId w:val="1002"/>
        </w:numPr>
      </w:pPr>
      <w:r>
        <w:t xml:space="preserve">On-premises infrastructure (except where projected via Azure Arc for</w:t>
      </w:r>
      <w:r>
        <w:t xml:space="preserve"> </w:t>
      </w:r>
      <w:r>
        <w:t xml:space="preserve">telemetry ingestion only)</w:t>
      </w:r>
    </w:p>
    <w:p>
      <w:pPr>
        <w:pStyle w:val="FirstParagraph"/>
      </w:pPr>
      <w:r>
        <w:t xml:space="preserve">Table TBL-P2-001 provides the complete Phase 2 scope matrix with</w:t>
      </w:r>
      <w:r>
        <w:t xml:space="preserve"> </w:t>
      </w:r>
      <w:r>
        <w:t xml:space="preserve">governance plane assignments, telemetry sources, and operational notes</w:t>
      </w:r>
      <w:r>
        <w:t xml:space="preserve"> </w:t>
      </w:r>
      <w:r>
        <w:t xml:space="preserve">for each workload.</w:t>
      </w:r>
    </w:p>
    <w:p>
      <w:pPr>
        <w:pStyle w:val="BodyText"/>
      </w:pPr>
      <w:r>
        <w:rPr>
          <w:b/>
          <w:bCs/>
        </w:rPr>
        <w:t xml:space="preserve">TBL-P2-001: Phase 2 Scope Matrix</w:t>
      </w:r>
    </w:p>
    <w:tbl>
      <w:tblPr>
        <w:tblStyle w:val="Table"/>
        <w:tblW w:type="pct" w:w="4891"/>
        <w:tblLayout w:type="fixed"/>
        <w:tblLook w:firstRow="1" w:lastRow="0" w:firstColumn="0" w:lastColumn="0" w:noHBand="0" w:noVBand="0" w:val="0020"/>
      </w:tblPr>
      <w:tblGrid>
        <w:gridCol w:w="1291"/>
        <w:gridCol w:w="1291"/>
        <w:gridCol w:w="1377"/>
        <w:gridCol w:w="1807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Workload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In-Scope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Governance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Plane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Telemetry Source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Exchange</w:t>
            </w:r>
            <w:r>
              <w:t xml:space="preserve"> </w:t>
            </w:r>
            <w:r>
              <w:t xml:space="preserve">Online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</w:pPr>
            <w:r>
              <w:t xml:space="preserve">M365 Management</w:t>
            </w:r>
            <w:r>
              <w:t xml:space="preserve"> </w:t>
            </w:r>
            <w:r>
              <w:t xml:space="preserve">Activity API,</w:t>
            </w:r>
            <w:r>
              <w:t xml:space="preserve"> </w:t>
            </w:r>
            <w:r>
              <w:t xml:space="preserve">ScubaGear, MDO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Transport rules,</w:t>
            </w:r>
            <w:r>
              <w:t xml:space="preserve"> </w:t>
            </w:r>
            <w:r>
              <w:t xml:space="preserve">anti-phishing,</w:t>
            </w:r>
            <w:r>
              <w:t xml:space="preserve"> </w:t>
            </w:r>
            <w:r>
              <w:t xml:space="preserve">DMARC/DKIM/SPF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SharePoint</w:t>
            </w:r>
            <w:r>
              <w:t xml:space="preserve"> </w:t>
            </w:r>
            <w:r>
              <w:t xml:space="preserve">Online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Collaboration</w:t>
            </w:r>
          </w:p>
        </w:tc>
        <w:tc>
          <w:tcPr/>
          <w:p>
            <w:pPr>
              <w:pStyle w:val="Compact"/>
            </w:pPr>
            <w:r>
              <w:t xml:space="preserve">M365 Management</w:t>
            </w:r>
            <w:r>
              <w:t xml:space="preserve"> </w:t>
            </w:r>
            <w:r>
              <w:t xml:space="preserve">Activity API,</w:t>
            </w:r>
            <w:r>
              <w:t xml:space="preserve"> </w:t>
            </w:r>
            <w:r>
              <w:t xml:space="preserve">ScubaGear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External sharing,</w:t>
            </w:r>
            <w:r>
              <w:t xml:space="preserve"> </w:t>
            </w:r>
            <w:r>
              <w:t xml:space="preserve">sensitivity labels,</w:t>
            </w:r>
            <w:r>
              <w:t xml:space="preserve"> </w:t>
            </w:r>
            <w:r>
              <w:t xml:space="preserve">DLP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OneDrive for</w:t>
            </w:r>
            <w:r>
              <w:t xml:space="preserve"> </w:t>
            </w:r>
            <w:r>
              <w:t xml:space="preserve">Business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Collaboration</w:t>
            </w:r>
          </w:p>
        </w:tc>
        <w:tc>
          <w:tcPr/>
          <w:p>
            <w:pPr>
              <w:pStyle w:val="Compact"/>
            </w:pPr>
            <w:r>
              <w:t xml:space="preserve">M365 Management</w:t>
            </w:r>
            <w:r>
              <w:t xml:space="preserve"> </w:t>
            </w:r>
            <w:r>
              <w:t xml:space="preserve">Activity API,</w:t>
            </w:r>
            <w:r>
              <w:t xml:space="preserve"> </w:t>
            </w:r>
            <w:r>
              <w:t xml:space="preserve">ScubaGear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Sync client policies,</w:t>
            </w:r>
            <w:r>
              <w:t xml:space="preserve"> </w:t>
            </w:r>
            <w:r>
              <w:t xml:space="preserve">sharing controls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Microsoft</w:t>
            </w:r>
            <w:r>
              <w:t xml:space="preserve"> </w:t>
            </w:r>
            <w:r>
              <w:t xml:space="preserve">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Collaboration</w:t>
            </w:r>
          </w:p>
        </w:tc>
        <w:tc>
          <w:tcPr/>
          <w:p>
            <w:pPr>
              <w:pStyle w:val="Compact"/>
            </w:pPr>
            <w:r>
              <w:t xml:space="preserve">M365 Management</w:t>
            </w:r>
            <w:r>
              <w:t xml:space="preserve"> </w:t>
            </w:r>
            <w:r>
              <w:t xml:space="preserve">Activity API,</w:t>
            </w:r>
            <w:r>
              <w:t xml:space="preserve"> </w:t>
            </w:r>
            <w:r>
              <w:t xml:space="preserve">ScubaGear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Meeting policies,</w:t>
            </w:r>
            <w:r>
              <w:t xml:space="preserve"> </w:t>
            </w:r>
            <w:r>
              <w:t xml:space="preserve">messaging policies,</w:t>
            </w:r>
            <w:r>
              <w:t xml:space="preserve"> </w:t>
            </w:r>
            <w:r>
              <w:t xml:space="preserve">app permissions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Microsoft</w:t>
            </w:r>
            <w:r>
              <w:t xml:space="preserve"> </w:t>
            </w:r>
            <w:r>
              <w:t xml:space="preserve">Entra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</w:p>
        </w:tc>
        <w:tc>
          <w:tcPr/>
          <w:p>
            <w:pPr>
              <w:pStyle w:val="Compact"/>
            </w:pPr>
            <w:r>
              <w:t xml:space="preserve">Entra ID Graph API,</w:t>
            </w:r>
            <w:r>
              <w:t xml:space="preserve"> </w:t>
            </w:r>
            <w:r>
              <w:t xml:space="preserve">ScubaGear, MDI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Conditional Access,</w:t>
            </w:r>
            <w:r>
              <w:t xml:space="preserve"> </w:t>
            </w:r>
            <w:r>
              <w:t xml:space="preserve">MFA, PIM, guest access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Microsoft</w:t>
            </w:r>
            <w:r>
              <w:t xml:space="preserve"> </w:t>
            </w:r>
            <w:r>
              <w:t xml:space="preserve">Purview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</w:t>
            </w:r>
          </w:p>
        </w:tc>
        <w:tc>
          <w:tcPr/>
          <w:p>
            <w:pPr>
              <w:pStyle w:val="Compact"/>
            </w:pPr>
            <w:r>
              <w:t xml:space="preserve">Purview Compliance</w:t>
            </w:r>
            <w:r>
              <w:t xml:space="preserve"> </w:t>
            </w:r>
            <w:r>
              <w:t xml:space="preserve">API, M365 Management</w:t>
            </w:r>
            <w:r>
              <w:t xml:space="preserve"> </w:t>
            </w:r>
            <w:r>
              <w:t xml:space="preserve">Activity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Sensitivity labels,</w:t>
            </w:r>
            <w:r>
              <w:t xml:space="preserve"> </w:t>
            </w:r>
            <w:r>
              <w:t xml:space="preserve">retention, DLP,</w:t>
            </w:r>
            <w:r>
              <w:t xml:space="preserve"> </w:t>
            </w:r>
            <w:r>
              <w:t xml:space="preserve">insider risk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Microsoft</w:t>
            </w:r>
            <w:r>
              <w:t xml:space="preserve"> </w:t>
            </w:r>
            <w:r>
              <w:t xml:space="preserve">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</w:p>
        </w:tc>
        <w:tc>
          <w:tcPr/>
          <w:p>
            <w:pPr>
              <w:pStyle w:val="Compact"/>
            </w:pPr>
            <w:r>
              <w:t xml:space="preserve">Intune Graph API,</w:t>
            </w:r>
            <w:r>
              <w:t xml:space="preserve"> </w:t>
            </w:r>
            <w:r>
              <w:t xml:space="preserve">MDE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Management plane only;</w:t>
            </w:r>
            <w:r>
              <w:t xml:space="preserve"> </w:t>
            </w:r>
            <w:r>
              <w:t xml:space="preserve">compliance policies,</w:t>
            </w:r>
            <w:r>
              <w:t xml:space="preserve"> </w:t>
            </w:r>
            <w:r>
              <w:t xml:space="preserve">device config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Power 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Collaboration</w:t>
            </w:r>
          </w:p>
        </w:tc>
        <w:tc>
          <w:tcPr/>
          <w:p>
            <w:pPr>
              <w:pStyle w:val="Compact"/>
            </w:pPr>
            <w:r>
              <w:t xml:space="preserve">Power Platform Admin</w:t>
            </w:r>
            <w:r>
              <w:t xml:space="preserve"> </w:t>
            </w:r>
            <w:r>
              <w:t xml:space="preserve">API, ScubaGear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Environment DLP,</w:t>
            </w:r>
            <w:r>
              <w:t xml:space="preserve"> </w:t>
            </w:r>
            <w:r>
              <w:t xml:space="preserve">connector policies,</w:t>
            </w:r>
            <w:r>
              <w:t xml:space="preserve"> </w:t>
            </w:r>
            <w:r>
              <w:t xml:space="preserve">flow governance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Power BI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Collaboration</w:t>
            </w:r>
          </w:p>
        </w:tc>
        <w:tc>
          <w:tcPr/>
          <w:p>
            <w:pPr>
              <w:pStyle w:val="Compact"/>
            </w:pPr>
            <w:r>
              <w:t xml:space="preserve">Power BI Admin API,</w:t>
            </w:r>
            <w:r>
              <w:t xml:space="preserve"> </w:t>
            </w:r>
            <w:r>
              <w:t xml:space="preserve">ScubaGear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Tenant settings,</w:t>
            </w:r>
            <w:r>
              <w:t xml:space="preserve"> </w:t>
            </w:r>
            <w:r>
              <w:t xml:space="preserve">external sharing,</w:t>
            </w:r>
            <w:r>
              <w:t xml:space="preserve"> </w:t>
            </w:r>
            <w:r>
              <w:t xml:space="preserve">export controls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Azure</w:t>
            </w:r>
            <w:r>
              <w:t xml:space="preserve"> </w:t>
            </w:r>
            <w:r>
              <w:t xml:space="preserve">IaaS/PaaS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 of scope — not</w:t>
            </w:r>
            <w:r>
              <w:t xml:space="preserve"> </w:t>
            </w:r>
            <w:r>
              <w:t xml:space="preserve">within GCC-Moderate</w:t>
            </w:r>
            <w:r>
              <w:t xml:space="preserve"> </w:t>
            </w:r>
            <w:r>
              <w:t xml:space="preserve">M365 SaaS boundary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GCC-High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 of scope —</w:t>
            </w:r>
            <w:r>
              <w:t xml:space="preserve"> </w:t>
            </w:r>
            <w:r>
              <w:t xml:space="preserve">separate authorization</w:t>
            </w:r>
            <w:r>
              <w:t xml:space="preserve"> </w:t>
            </w:r>
            <w:r>
              <w:t xml:space="preserve">boundary</w:t>
            </w:r>
          </w:p>
        </w:tc>
      </w:tr>
    </w:tbl>
    <w:bookmarkEnd w:id="13"/>
    <w:bookmarkEnd w:id="14"/>
    <w:bookmarkStart w:id="20" w:name="governance-os-architecture"/>
    <w:p>
      <w:pPr>
        <w:pStyle w:val="Heading1"/>
      </w:pPr>
      <w:r>
        <w:t xml:space="preserve">3. Governance OS Architecture</w:t>
      </w:r>
    </w:p>
    <w:bookmarkStart w:id="18" w:name="architecture-overview"/>
    <w:p>
      <w:pPr>
        <w:pStyle w:val="Heading2"/>
      </w:pPr>
      <w:r>
        <w:t xml:space="preserve">3.1 Architecture Overview</w:t>
      </w:r>
    </w:p>
    <w:p>
      <w:pPr>
        <w:pStyle w:val="FirstParagraph"/>
      </w:pPr>
      <w:r>
        <w:t xml:space="preserve">The Governance OS is a five-layer architecture that provides end-to-end</w:t>
      </w:r>
      <w:r>
        <w:t xml:space="preserve"> </w:t>
      </w:r>
      <w:r>
        <w:t xml:space="preserve">governance enforcement across the M365 SaaS boundary. Each layer has a</w:t>
      </w:r>
      <w:r>
        <w:t xml:space="preserve"> </w:t>
      </w:r>
      <w:r>
        <w:t xml:space="preserve">distinct responsibility and communicates with adjacent layers through</w:t>
      </w:r>
      <w:r>
        <w:t xml:space="preserve"> </w:t>
      </w:r>
      <w:r>
        <w:t xml:space="preserve">well-defined interfaces. The architecture is designed for deterministic</w:t>
      </w:r>
      <w:r>
        <w:t xml:space="preserve"> </w:t>
      </w:r>
      <w:r>
        <w:t xml:space="preserve">operation, immutable record-keeping, and machine-readable output.</w:t>
      </w:r>
      <w:r>
        <w:t xml:space="preserve"> </w:t>
      </w:r>
      <w:r>
        <w:t xml:space="preserve">Diagram DIAG-P2-001 illustrates the five-layer stack with data flows and</w:t>
      </w:r>
      <w:r>
        <w:t xml:space="preserve"> </w:t>
      </w:r>
      <w:r>
        <w:t xml:space="preserve">API surface.</w:t>
      </w:r>
    </w:p>
    <w:p>
      <w:pPr>
        <w:pStyle w:val="BodyText"/>
      </w:pPr>
      <w:r>
        <w:rPr>
          <w:b/>
          <w:bCs/>
        </w:rPr>
        <w:t xml:space="preserve">Layer 1 — Canonical Baseline Store:</w:t>
      </w:r>
      <w:r>
        <w:t xml:space="preserve"> </w:t>
      </w:r>
      <w:r>
        <w:t xml:space="preserve">The single source of truth for</w:t>
      </w:r>
      <w:r>
        <w:t xml:space="preserve"> </w:t>
      </w:r>
      <w:r>
        <w:t xml:space="preserve">desired-state configurations. Every governed configuration surface has a</w:t>
      </w:r>
      <w:r>
        <w:t xml:space="preserve"> </w:t>
      </w:r>
      <w:r>
        <w:t xml:space="preserve">corresponding canonical baseline stored as OSCAL-formatted YAML in the</w:t>
      </w:r>
      <w:r>
        <w:t xml:space="preserve"> </w:t>
      </w:r>
      <w:r>
        <w:t xml:space="preserve">governance repository under canon/baselines/. Baselines are versioned,</w:t>
      </w:r>
      <w:r>
        <w:t xml:space="preserve"> </w:t>
      </w:r>
      <w:r>
        <w:t xml:space="preserve">SHA-256 hashed, and subject to CI/CD validation before publication. No</w:t>
      </w:r>
      <w:r>
        <w:t xml:space="preserve"> </w:t>
      </w:r>
      <w:r>
        <w:t xml:space="preserve">governance decision is made without reference to the canonical baseline</w:t>
      </w:r>
      <w:r>
        <w:t xml:space="preserve"> </w:t>
      </w:r>
      <w:r>
        <w:t xml:space="preserve">— it is the authoritative definition of "correct."</w:t>
      </w:r>
    </w:p>
    <w:p>
      <w:pPr>
        <w:pStyle w:val="BodyText"/>
      </w:pPr>
      <w:r>
        <w:rPr>
          <w:b/>
          <w:bCs/>
        </w:rPr>
        <w:t xml:space="preserve">Layer 2 — Telemetry Ingestion Plane:</w:t>
      </w:r>
      <w:r>
        <w:t xml:space="preserve"> </w:t>
      </w:r>
      <w:r>
        <w:t xml:space="preserve">Collects actual-state signals</w:t>
      </w:r>
      <w:r>
        <w:t xml:space="preserve"> </w:t>
      </w:r>
      <w:r>
        <w:t xml:space="preserve">from multiple sources: the M365 Management Activity API, ScubaGear</w:t>
      </w:r>
      <w:r>
        <w:t xml:space="preserve"> </w:t>
      </w:r>
      <w:r>
        <w:t xml:space="preserve">JSON/CSV outputs, Defender XDR signals (via Microsoft Graph Security</w:t>
      </w:r>
      <w:r>
        <w:t xml:space="preserve"> </w:t>
      </w:r>
      <w:r>
        <w:t xml:space="preserve">API), Sentinel Log Analytics workspace data, and Intune compliance data</w:t>
      </w:r>
      <w:r>
        <w:t xml:space="preserve"> </w:t>
      </w:r>
      <w:r>
        <w:t xml:space="preserve">(via Intune Graph API). Each source has a dedicated adapter that</w:t>
      </w:r>
      <w:r>
        <w:t xml:space="preserve"> </w:t>
      </w:r>
      <w:r>
        <w:t xml:space="preserve">normalizes incoming telemetry into the UIAO TelemetryPayload schema. The</w:t>
      </w:r>
      <w:r>
        <w:t xml:space="preserve"> </w:t>
      </w:r>
      <w:r>
        <w:t xml:space="preserve">ingestion plane ensures that the Governance OS has a continuous,</w:t>
      </w:r>
      <w:r>
        <w:t xml:space="preserve"> </w:t>
      </w:r>
      <w:r>
        <w:t xml:space="preserve">comprehensive picture of actual configuration state.</w:t>
      </w:r>
    </w:p>
    <w:p>
      <w:pPr>
        <w:pStyle w:val="BodyText"/>
      </w:pPr>
      <w:r>
        <w:rPr>
          <w:b/>
          <w:bCs/>
        </w:rPr>
        <w:t xml:space="preserve">Layer 3 — Drift Detection Engine:</w:t>
      </w:r>
      <w:r>
        <w:t xml:space="preserve"> </w:t>
      </w:r>
      <w:r>
        <w:t xml:space="preserve">Compares actual-state telemetry</w:t>
      </w:r>
      <w:r>
        <w:t xml:space="preserve"> </w:t>
      </w:r>
      <w:r>
        <w:t xml:space="preserve">from Layer 2 against canonical baselines from Layer 1 using</w:t>
      </w:r>
      <w:r>
        <w:t xml:space="preserve"> </w:t>
      </w:r>
      <w:r>
        <w:t xml:space="preserve">deterministic OPA/Rego rule evaluation. The engine never uses</w:t>
      </w:r>
      <w:r>
        <w:t xml:space="preserve"> </w:t>
      </w:r>
      <w:r>
        <w:t xml:space="preserve">probabilistic inference — all evaluations are deterministic and</w:t>
      </w:r>
      <w:r>
        <w:t xml:space="preserve"> </w:t>
      </w:r>
      <w:r>
        <w:t xml:space="preserve">reproducible. Each comparison produces a DriftEvent with severity</w:t>
      </w:r>
      <w:r>
        <w:t xml:space="preserve"> </w:t>
      </w:r>
      <w:r>
        <w:t xml:space="preserve">classification, delta summary, and remediation recommendation. Identical</w:t>
      </w:r>
      <w:r>
        <w:t xml:space="preserve"> </w:t>
      </w:r>
      <w:r>
        <w:t xml:space="preserve">inputs always produce identical outputs.</w:t>
      </w:r>
    </w:p>
    <w:p>
      <w:pPr>
        <w:pStyle w:val="BodyText"/>
      </w:pPr>
      <w:r>
        <w:rPr>
          <w:b/>
          <w:bCs/>
        </w:rPr>
        <w:t xml:space="preserve">Layer 4 — Remediation Orchestration Engine:</w:t>
      </w:r>
      <w:r>
        <w:t xml:space="preserve"> </w:t>
      </w:r>
      <w:r>
        <w:t xml:space="preserve">Executes approved</w:t>
      </w:r>
      <w:r>
        <w:t xml:space="preserve"> </w:t>
      </w:r>
      <w:r>
        <w:t xml:space="preserve">remediation workflows with SLA enforcement, owner accountability,</w:t>
      </w:r>
      <w:r>
        <w:t xml:space="preserve"> </w:t>
      </w:r>
      <w:r>
        <w:t xml:space="preserve">approval gates, and rollback capability. Every DriftEvent triggers a</w:t>
      </w:r>
      <w:r>
        <w:t xml:space="preserve"> </w:t>
      </w:r>
      <w:r>
        <w:t xml:space="preserve">RemediationWorkflow assigned to the baseline owner. Workflows follow a</w:t>
      </w:r>
      <w:r>
        <w:t xml:space="preserve"> </w:t>
      </w:r>
      <w:r>
        <w:t xml:space="preserve">defined state machine (Open → In-Progress → Resolved | Escalated) with</w:t>
      </w:r>
      <w:r>
        <w:t xml:space="preserve"> </w:t>
      </w:r>
      <w:r>
        <w:t xml:space="preserve">escalation triggers tied to SLA breach thresholds.</w:t>
      </w:r>
    </w:p>
    <w:p>
      <w:pPr>
        <w:pStyle w:val="BodyText"/>
      </w:pPr>
      <w:r>
        <w:rPr>
          <w:b/>
          <w:bCs/>
        </w:rPr>
        <w:t xml:space="preserve">Layer 5 — Provenance and Audit Layer:</w:t>
      </w:r>
      <w:r>
        <w:t xml:space="preserve"> </w:t>
      </w:r>
      <w:r>
        <w:t xml:space="preserve">Records every state change,</w:t>
      </w:r>
      <w:r>
        <w:t xml:space="preserve"> </w:t>
      </w:r>
      <w:r>
        <w:t xml:space="preserve">drift event, remediation action, and approval in an immutable,</w:t>
      </w:r>
      <w:r>
        <w:t xml:space="preserve"> </w:t>
      </w:r>
      <w:r>
        <w:t xml:space="preserve">SHA-256-linked provenance chain. Provenance records cannot be modified</w:t>
      </w:r>
      <w:r>
        <w:t xml:space="preserve"> </w:t>
      </w:r>
      <w:r>
        <w:t xml:space="preserve">or deleted once written. The chain provides a complete,</w:t>
      </w:r>
      <w:r>
        <w:t xml:space="preserve"> </w:t>
      </w:r>
      <w:r>
        <w:t xml:space="preserve">cryptographically verifiable audit trail from baseline publication</w:t>
      </w:r>
      <w:r>
        <w:t xml:space="preserve"> </w:t>
      </w:r>
      <w:r>
        <w:t xml:space="preserve">through drift detection, remediation, and resolution.</w:t>
      </w:r>
    </w:p>
    <w:p>
      <w:pPr>
        <w:pStyle w:val="BodyText"/>
      </w:pPr>
      <w:r>
        <w:t xml:space="preserve">+———————————————————————-+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DIAG-P2-001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Governance OS Five-Layer Architecture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3.1 — Governance OS Five-Layer Architecture" title="" id="16" name="Picture"/>
            <a:graphic>
              <a:graphicData uri="http://schemas.openxmlformats.org/drawingml/2006/picture">
                <pic:pic>
                  <pic:nvPicPr>
                    <pic:cNvPr descr="images/03-01-governance-os-five-layer-architecture.pn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3.1 — Governance OS Five-Layer Architecture</w:t>
      </w:r>
    </w:p>
    <w:bookmarkEnd w:id="18"/>
    <w:bookmarkStart w:id="19" w:name="design-principles"/>
    <w:p>
      <w:pPr>
        <w:pStyle w:val="Heading2"/>
      </w:pPr>
      <w:r>
        <w:t xml:space="preserve">3.2 Design Principles</w:t>
      </w:r>
    </w:p>
    <w:p>
      <w:pPr>
        <w:pStyle w:val="FirstParagraph"/>
      </w:pPr>
      <w:r>
        <w:t xml:space="preserve">The Governance OS is built on six foundational design principles that</w:t>
      </w:r>
      <w:r>
        <w:t xml:space="preserve"> </w:t>
      </w:r>
      <w:r>
        <w:t xml:space="preserve">govern all architectural and operational decisions: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Canon Supremacy:</w:t>
      </w:r>
      <w:r>
        <w:t xml:space="preserve"> </w:t>
      </w:r>
      <w:r>
        <w:t xml:space="preserve">The canon/ directory is the single source of</w:t>
      </w:r>
      <w:r>
        <w:t xml:space="preserve"> </w:t>
      </w:r>
      <w:r>
        <w:t xml:space="preserve">truth for all governance artifacts. Every baseline, policy,</w:t>
      </w:r>
      <w:r>
        <w:t xml:space="preserve"> </w:t>
      </w:r>
      <w:r>
        <w:t xml:space="preserve">remediation pattern, and OSCAL artifact must trace provenance to</w:t>
      </w:r>
      <w:r>
        <w:t xml:space="preserve"> </w:t>
      </w:r>
      <w:r>
        <w:t xml:space="preserve">canonical sources. Orphan artifacts — those without a traceable</w:t>
      </w:r>
      <w:r>
        <w:t xml:space="preserve"> </w:t>
      </w:r>
      <w:r>
        <w:t xml:space="preserve">lineage to canon/ — are CI-blocking and must be resolved before any</w:t>
      </w:r>
      <w:r>
        <w:t xml:space="preserve"> </w:t>
      </w:r>
      <w:r>
        <w:t xml:space="preserve">pipeline can complete. No governance decision is valid without</w:t>
      </w:r>
      <w:r>
        <w:t xml:space="preserve"> </w:t>
      </w:r>
      <w:r>
        <w:t xml:space="preserve">canonical backing.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Deterministic Evaluation:</w:t>
      </w:r>
      <w:r>
        <w:t xml:space="preserve"> </w:t>
      </w:r>
      <w:r>
        <w:t xml:space="preserve">Drift detection uses deterministic</w:t>
      </w:r>
      <w:r>
        <w:t xml:space="preserve"> </w:t>
      </w:r>
      <w:r>
        <w:t xml:space="preserve">OPA/Rego rule engines, never probabilistic inference. All evaluations</w:t>
      </w:r>
      <w:r>
        <w:t xml:space="preserve"> </w:t>
      </w:r>
      <w:r>
        <w:t xml:space="preserve">are reproducible: given identical inputs (telemetry payload and</w:t>
      </w:r>
      <w:r>
        <w:t xml:space="preserve"> </w:t>
      </w:r>
      <w:r>
        <w:t xml:space="preserve">canonical baseline), the engine always produces identical outputs</w:t>
      </w:r>
      <w:r>
        <w:t xml:space="preserve"> </w:t>
      </w:r>
      <w:r>
        <w:t xml:space="preserve">(drift event or clean-pass result). This principle ensures</w:t>
      </w:r>
      <w:r>
        <w:t xml:space="preserve"> </w:t>
      </w:r>
      <w:r>
        <w:t xml:space="preserve">auditability, testability, and predictability of governance outcomes.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Immutable Provenance:</w:t>
      </w:r>
      <w:r>
        <w:t xml:space="preserve"> </w:t>
      </w:r>
      <w:r>
        <w:t xml:space="preserve">Every governance action is recorded with</w:t>
      </w:r>
      <w:r>
        <w:t xml:space="preserve"> </w:t>
      </w:r>
      <w:r>
        <w:t xml:space="preserve">timestamp, actor identity, artifact hash (SHA-256), and causal chain</w:t>
      </w:r>
      <w:r>
        <w:t xml:space="preserve"> </w:t>
      </w:r>
      <w:r>
        <w:t xml:space="preserve">reference. Records are append-only and cannot be modified or deleted</w:t>
      </w:r>
      <w:r>
        <w:t xml:space="preserve"> </w:t>
      </w:r>
      <w:r>
        <w:t xml:space="preserve">after creation. Any tampering with an intermediate record breaks the</w:t>
      </w:r>
      <w:r>
        <w:t xml:space="preserve"> </w:t>
      </w:r>
      <w:r>
        <w:t xml:space="preserve">hash chain and is detectable during provenance audit. This principle</w:t>
      </w:r>
      <w:r>
        <w:t xml:space="preserve"> </w:t>
      </w:r>
      <w:r>
        <w:t xml:space="preserve">provides the cryptographic foundation for cATO evidence generation.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Owner Accountability:</w:t>
      </w:r>
      <w:r>
        <w:t xml:space="preserve"> </w:t>
      </w:r>
      <w:r>
        <w:t xml:space="preserve">Every canonical artifact and every</w:t>
      </w:r>
      <w:r>
        <w:t xml:space="preserve"> </w:t>
      </w:r>
      <w:r>
        <w:t xml:space="preserve">remediation workflow has a named owner. Owner reliability metrics —</w:t>
      </w:r>
      <w:r>
        <w:t xml:space="preserve"> </w:t>
      </w:r>
      <w:r>
        <w:t xml:space="preserve">including SLA compliance rate, mean time to acknowledge, and mean time</w:t>
      </w:r>
      <w:r>
        <w:t xml:space="preserve"> </w:t>
      </w:r>
      <w:r>
        <w:t xml:space="preserve">to remediate — are tracked and reported. Accountability is not</w:t>
      </w:r>
      <w:r>
        <w:t xml:space="preserve"> </w:t>
      </w:r>
      <w:r>
        <w:t xml:space="preserve">abstract; it is measured, visible, and factored into governance</w:t>
      </w:r>
      <w:r>
        <w:t xml:space="preserve"> </w:t>
      </w:r>
      <w:r>
        <w:t xml:space="preserve">cadence reviews.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Separation of Planes:</w:t>
      </w:r>
      <w:r>
        <w:t xml:space="preserve"> </w:t>
      </w:r>
      <w:r>
        <w:t xml:space="preserve">Telemetry ingestion, detection, and</w:t>
      </w:r>
      <w:r>
        <w:t xml:space="preserve"> </w:t>
      </w:r>
      <w:r>
        <w:t xml:space="preserve">remediation are architecturally separate to prevent feedback loops and</w:t>
      </w:r>
      <w:r>
        <w:t xml:space="preserve"> </w:t>
      </w:r>
      <w:r>
        <w:t xml:space="preserve">maintain auditability. The ingestion plane does not make governance</w:t>
      </w:r>
      <w:r>
        <w:t xml:space="preserve"> </w:t>
      </w:r>
      <w:r>
        <w:t xml:space="preserve">decisions. The detection engine does not execute remediations. The</w:t>
      </w:r>
      <w:r>
        <w:t xml:space="preserve"> </w:t>
      </w:r>
      <w:r>
        <w:t xml:space="preserve">remediation engine does not modify baselines. This separation ensures</w:t>
      </w:r>
      <w:r>
        <w:t xml:space="preserve"> </w:t>
      </w:r>
      <w:r>
        <w:t xml:space="preserve">that each plane can be independently audited, tested, and scaled.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Machine-Readable First:</w:t>
      </w:r>
      <w:r>
        <w:t xml:space="preserve"> </w:t>
      </w:r>
      <w:r>
        <w:t xml:space="preserve">All governance artifacts are</w:t>
      </w:r>
      <w:r>
        <w:t xml:space="preserve"> </w:t>
      </w:r>
      <w:r>
        <w:t xml:space="preserve">OSCAL-aligned, machine-parseable, and CI/CD-verifiable. Human-readable</w:t>
      </w:r>
      <w:r>
        <w:t xml:space="preserve"> </w:t>
      </w:r>
      <w:r>
        <w:t xml:space="preserve">views (dashboards, reports, summaries) are derived from</w:t>
      </w:r>
      <w:r>
        <w:t xml:space="preserve"> </w:t>
      </w:r>
      <w:r>
        <w:t xml:space="preserve">machine-readable sources, never primary. This principle ensures that</w:t>
      </w:r>
      <w:r>
        <w:t xml:space="preserve"> </w:t>
      </w:r>
      <w:r>
        <w:t xml:space="preserve">UIAO governance data can be consumed by automated systems, FedRAMP</w:t>
      </w:r>
      <w:r>
        <w:t xml:space="preserve"> </w:t>
      </w:r>
      <w:r>
        <w:t xml:space="preserve">tooling, and external auditors without manual translation.</w:t>
      </w:r>
    </w:p>
    <w:bookmarkEnd w:id="19"/>
    <w:bookmarkEnd w:id="20"/>
    <w:bookmarkStart w:id="29" w:name="canonical-baselines"/>
    <w:p>
      <w:pPr>
        <w:pStyle w:val="Heading1"/>
      </w:pPr>
      <w:r>
        <w:t xml:space="preserve">4. Canonical Baselines</w:t>
      </w:r>
    </w:p>
    <w:bookmarkStart w:id="21" w:name="baseline-architecture"/>
    <w:p>
      <w:pPr>
        <w:pStyle w:val="Heading2"/>
      </w:pPr>
      <w:r>
        <w:t xml:space="preserve">4.1 Baseline Architecture</w:t>
      </w:r>
    </w:p>
    <w:p>
      <w:pPr>
        <w:pStyle w:val="FirstParagraph"/>
      </w:pPr>
      <w:r>
        <w:t xml:space="preserve">Canonical baselines are the desired-state definitions for every governed</w:t>
      </w:r>
      <w:r>
        <w:t xml:space="preserve"> </w:t>
      </w:r>
      <w:r>
        <w:t xml:space="preserve">configuration surface within the M365 SaaS boundary. Each baseline is a</w:t>
      </w:r>
      <w:r>
        <w:t xml:space="preserve"> </w:t>
      </w:r>
      <w:r>
        <w:t xml:space="preserve">versioned OSCAL component-definition stored in the governance repository</w:t>
      </w:r>
      <w:r>
        <w:t xml:space="preserve"> </w:t>
      </w:r>
      <w:r>
        <w:t xml:space="preserve">under canon/baselines/. Baselines are the authoritative reference</w:t>
      </w:r>
      <w:r>
        <w:t xml:space="preserve"> </w:t>
      </w:r>
      <w:r>
        <w:t xml:space="preserve">against which all drift detection is performed — they define what</w:t>
      </w:r>
      <w:r>
        <w:t xml:space="preserve"> </w:t>
      </w:r>
      <w:r>
        <w:t xml:space="preserve">"correct" looks like for every configuration item in scope.</w:t>
      </w:r>
    </w:p>
    <w:p>
      <w:pPr>
        <w:pStyle w:val="BodyText"/>
      </w:pPr>
      <w:r>
        <w:t xml:space="preserve">All baselines follow the UIAO metadata schema</w:t>
      </w:r>
      <w:r>
        <w:t xml:space="preserve"> </w:t>
      </w:r>
      <w:r>
        <w:t xml:space="preserve">(schemas/metadata-schema.json) with required fields: document_id</w:t>
      </w:r>
      <w:r>
        <w:t xml:space="preserve"> </w:t>
      </w:r>
      <w:r>
        <w:t xml:space="preserve">(UIAO_NNN format), title, version (Major.Minor), status, classification,</w:t>
      </w:r>
      <w:r>
        <w:t xml:space="preserve"> </w:t>
      </w:r>
      <w:r>
        <w:t xml:space="preserve">owner, created_at, updated_at, and boundary (GCC-Moderate). Every</w:t>
      </w:r>
      <w:r>
        <w:t xml:space="preserve"> </w:t>
      </w:r>
      <w:r>
        <w:t xml:space="preserve">baseline includes a Copy section per UIAO appendix rules, providing a</w:t>
      </w:r>
      <w:r>
        <w:t xml:space="preserve"> </w:t>
      </w:r>
      <w:r>
        <w:t xml:space="preserve">brief summary of the baseline's purpose and scope for quick reference.</w:t>
      </w:r>
      <w:r>
        <w:t xml:space="preserve"> </w:t>
      </w:r>
      <w:r>
        <w:t xml:space="preserve">Baselines are subject to CI/CD validation: schema compliance, hash</w:t>
      </w:r>
      <w:r>
        <w:t xml:space="preserve"> </w:t>
      </w:r>
      <w:r>
        <w:t xml:space="preserve">integrity, owner verification, and cross-reference checks are enforced</w:t>
      </w:r>
      <w:r>
        <w:t xml:space="preserve"> </w:t>
      </w:r>
      <w:r>
        <w:t xml:space="preserve">on every commit.</w:t>
      </w:r>
    </w:p>
    <w:bookmarkEnd w:id="21"/>
    <w:bookmarkStart w:id="28" w:name="baseline-categories"/>
    <w:p>
      <w:pPr>
        <w:pStyle w:val="Heading2"/>
      </w:pPr>
      <w:r>
        <w:t xml:space="preserve">4.2 Baseline Categories</w:t>
      </w:r>
    </w:p>
    <w:bookmarkStart w:id="22" w:name="identity-and-access-entra-id"/>
    <w:p>
      <w:pPr>
        <w:pStyle w:val="Heading3"/>
      </w:pPr>
      <w:r>
        <w:t xml:space="preserve">4.2.1 Identity and Access (Entra ID)</w:t>
      </w:r>
    </w:p>
    <w:p>
      <w:pPr>
        <w:pStyle w:val="FirstParagraph"/>
      </w:pPr>
      <w:r>
        <w:t xml:space="preserve">The Identity and Access baseline governs all identity-related</w:t>
      </w:r>
      <w:r>
        <w:t xml:space="preserve"> </w:t>
      </w:r>
      <w:r>
        <w:t xml:space="preserve">configuration surfaces in Microsoft Entra ID. This includes Conditional</w:t>
      </w:r>
      <w:r>
        <w:t xml:space="preserve"> </w:t>
      </w:r>
      <w:r>
        <w:t xml:space="preserve">Access policies (required policy sets, grant/session controls, named</w:t>
      </w:r>
      <w:r>
        <w:t xml:space="preserve"> </w:t>
      </w:r>
      <w:r>
        <w:t xml:space="preserve">locations), multi-factor authentication enforcement (per-user, per-app,</w:t>
      </w:r>
      <w:r>
        <w:t xml:space="preserve"> </w:t>
      </w:r>
      <w:r>
        <w:t xml:space="preserve">and risk-based MFA), and Privileged Identity Management (PIM) role</w:t>
      </w:r>
      <w:r>
        <w:t xml:space="preserve"> </w:t>
      </w:r>
      <w:r>
        <w:t xml:space="preserve">activation configurations (approval requirements, activation duration,</w:t>
      </w:r>
      <w:r>
        <w:t xml:space="preserve"> </w:t>
      </w:r>
      <w:r>
        <w:t xml:space="preserve">eligible vs. active assignments). The baseline also covers guest access</w:t>
      </w:r>
      <w:r>
        <w:t xml:space="preserve"> </w:t>
      </w:r>
      <w:r>
        <w:t xml:space="preserve">controls (invitation restrictions, collaboration restrictions,</w:t>
      </w:r>
      <w:r>
        <w:t xml:space="preserve"> </w:t>
      </w:r>
      <w:r>
        <w:t xml:space="preserve">cross-tenant access settings), application consent policies (admin</w:t>
      </w:r>
      <w:r>
        <w:t xml:space="preserve"> </w:t>
      </w:r>
      <w:r>
        <w:t xml:space="preserve">consent workflow, user consent restrictions), and cross-tenant access</w:t>
      </w:r>
      <w:r>
        <w:t xml:space="preserve"> </w:t>
      </w:r>
      <w:r>
        <w:t xml:space="preserve">settings for B2B and B2B direct connect scenarios. Identity baselines</w:t>
      </w:r>
      <w:r>
        <w:t xml:space="preserve"> </w:t>
      </w:r>
      <w:r>
        <w:t xml:space="preserve">are classified as P0/P1 severity surfaces due to their direct impact on</w:t>
      </w:r>
      <w:r>
        <w:t xml:space="preserve"> </w:t>
      </w:r>
      <w:r>
        <w:t xml:space="preserve">authentication and authorization posture.</w:t>
      </w:r>
    </w:p>
    <w:bookmarkEnd w:id="22"/>
    <w:bookmarkStart w:id="23" w:name="email-security-exchange-online"/>
    <w:p>
      <w:pPr>
        <w:pStyle w:val="Heading3"/>
      </w:pPr>
      <w:r>
        <w:t xml:space="preserve">4.2.2 Email Security (Exchange Online)</w:t>
      </w:r>
    </w:p>
    <w:p>
      <w:pPr>
        <w:pStyle w:val="FirstParagraph"/>
      </w:pPr>
      <w:r>
        <w:t xml:space="preserve">The Email Security baseline governs Exchange Online configuration</w:t>
      </w:r>
      <w:r>
        <w:t xml:space="preserve"> </w:t>
      </w:r>
      <w:r>
        <w:t xml:space="preserve">surfaces that affect mail flow security and audit integrity. Covered</w:t>
      </w:r>
      <w:r>
        <w:t xml:space="preserve"> </w:t>
      </w:r>
      <w:r>
        <w:t xml:space="preserve">configurations include transport rules (mail flow rules with security</w:t>
      </w:r>
      <w:r>
        <w:t xml:space="preserve"> </w:t>
      </w:r>
      <w:r>
        <w:t xml:space="preserve">implications), anti-phishing policies (impersonation protection, spoof</w:t>
      </w:r>
      <w:r>
        <w:t xml:space="preserve"> </w:t>
      </w:r>
      <w:r>
        <w:t xml:space="preserve">intelligence, mailbox intelligence), and DMARC/DKIM/SPF configurations</w:t>
      </w:r>
      <w:r>
        <w:t xml:space="preserve"> </w:t>
      </w:r>
      <w:r>
        <w:t xml:space="preserve">(domain authentication records and policies). The baseline extends to</w:t>
      </w:r>
      <w:r>
        <w:t xml:space="preserve"> </w:t>
      </w:r>
      <w:r>
        <w:t xml:space="preserve">mailbox audit logging (audit actions per logon type, audit log</w:t>
      </w:r>
      <w:r>
        <w:t xml:space="preserve"> </w:t>
      </w:r>
      <w:r>
        <w:t xml:space="preserve">retention), journal rules, mail flow rules with external routing</w:t>
      </w:r>
      <w:r>
        <w:t xml:space="preserve"> </w:t>
      </w:r>
      <w:r>
        <w:t xml:space="preserve">implications, and accepted domains and connectors. Connector</w:t>
      </w:r>
      <w:r>
        <w:t xml:space="preserve"> </w:t>
      </w:r>
      <w:r>
        <w:t xml:space="preserve">configurations are particularly sensitive, as misconfigured inbound or</w:t>
      </w:r>
      <w:r>
        <w:t xml:space="preserve"> </w:t>
      </w:r>
      <w:r>
        <w:t xml:space="preserve">outbound connectors can bypass security controls.</w:t>
      </w:r>
    </w:p>
    <w:bookmarkEnd w:id="23"/>
    <w:bookmarkStart w:id="24" w:name="X6632b28a2c31a04244fed28a924a4c09095260d"/>
    <w:p>
      <w:pPr>
        <w:pStyle w:val="Heading3"/>
      </w:pPr>
      <w:r>
        <w:t xml:space="preserve">4.2.3 Collaboration Security (SharePoint, OneDrive, Teams)</w:t>
      </w:r>
    </w:p>
    <w:p>
      <w:pPr>
        <w:pStyle w:val="FirstParagraph"/>
      </w:pPr>
      <w:r>
        <w:t xml:space="preserve">The Collaboration Security baseline spans three interconnected workloads</w:t>
      </w:r>
      <w:r>
        <w:t xml:space="preserve"> </w:t>
      </w:r>
      <w:r>
        <w:t xml:space="preserve">that share data governance surfaces. SharePoint Online baselines govern</w:t>
      </w:r>
      <w:r>
        <w:t xml:space="preserve"> </w:t>
      </w:r>
      <w:r>
        <w:t xml:space="preserve">external sharing policies (sharing levels, link types, domain</w:t>
      </w:r>
      <w:r>
        <w:t xml:space="preserve"> </w:t>
      </w:r>
      <w:r>
        <w:t xml:space="preserve">restrictions), site-level sharing overrides, and access control</w:t>
      </w:r>
      <w:r>
        <w:t xml:space="preserve"> </w:t>
      </w:r>
      <w:r>
        <w:t xml:space="preserve">settings. OneDrive for Business baselines cover sync client restrictions</w:t>
      </w:r>
      <w:r>
        <w:t xml:space="preserve"> </w:t>
      </w:r>
      <w:r>
        <w:t xml:space="preserve">and personal site sharing controls. Microsoft Teams baselines address</w:t>
      </w:r>
      <w:r>
        <w:t xml:space="preserve"> </w:t>
      </w:r>
      <w:r>
        <w:t xml:space="preserve">meeting policies (lobby settings, recording, external participant</w:t>
      </w:r>
      <w:r>
        <w:t xml:space="preserve"> </w:t>
      </w:r>
      <w:r>
        <w:t xml:space="preserve">controls), messaging policies (external messaging, URL preview, content</w:t>
      </w:r>
      <w:r>
        <w:t xml:space="preserve"> </w:t>
      </w:r>
      <w:r>
        <w:t xml:space="preserve">moderation), and app permission policies (third-party app installation,</w:t>
      </w:r>
      <w:r>
        <w:t xml:space="preserve"> </w:t>
      </w:r>
      <w:r>
        <w:t xml:space="preserve">custom app sideloading). Cross-workload sensitivity labels and DLP</w:t>
      </w:r>
      <w:r>
        <w:t xml:space="preserve"> </w:t>
      </w:r>
      <w:r>
        <w:t xml:space="preserve">policies that span all three surfaces are governed as unified</w:t>
      </w:r>
      <w:r>
        <w:t xml:space="preserve"> </w:t>
      </w:r>
      <w:r>
        <w:t xml:space="preserve">collaboration baselines.</w:t>
      </w:r>
    </w:p>
    <w:bookmarkEnd w:id="24"/>
    <w:bookmarkStart w:id="25" w:name="endpoint-compliance-intune"/>
    <w:p>
      <w:pPr>
        <w:pStyle w:val="Heading3"/>
      </w:pPr>
      <w:r>
        <w:t xml:space="preserve">4.2.4 Endpoint Compliance (Intune)</w:t>
      </w:r>
    </w:p>
    <w:p>
      <w:pPr>
        <w:pStyle w:val="FirstParagraph"/>
      </w:pPr>
      <w:r>
        <w:t xml:space="preserve">The Endpoint Compliance baseline governs the Intune management plane</w:t>
      </w:r>
      <w:r>
        <w:t xml:space="preserve"> </w:t>
      </w:r>
      <w:r>
        <w:t xml:space="preserve">configuration surfaces that enforce device-level security posture.</w:t>
      </w:r>
      <w:r>
        <w:t xml:space="preserve"> </w:t>
      </w:r>
      <w:r>
        <w:t xml:space="preserve">Device compliance policies define minimum security requirements (OS</w:t>
      </w:r>
      <w:r>
        <w:t xml:space="preserve"> </w:t>
      </w:r>
      <w:r>
        <w:t xml:space="preserve">version, encryption, threat protection level, password complexity) that</w:t>
      </w:r>
      <w:r>
        <w:t xml:space="preserve"> </w:t>
      </w:r>
      <w:r>
        <w:t xml:space="preserve">devices must meet to access organizational resources via Conditional</w:t>
      </w:r>
      <w:r>
        <w:t xml:space="preserve"> </w:t>
      </w:r>
      <w:r>
        <w:t xml:space="preserve">Access. Device configuration profiles enforce specific settings across</w:t>
      </w:r>
      <w:r>
        <w:t xml:space="preserve"> </w:t>
      </w:r>
      <w:r>
        <w:t xml:space="preserve">managed endpoints. App protection policies govern data protection</w:t>
      </w:r>
      <w:r>
        <w:t xml:space="preserve"> </w:t>
      </w:r>
      <w:r>
        <w:t xml:space="preserve">controls for managed applications on both enrolled and unenrolled</w:t>
      </w:r>
      <w:r>
        <w:t xml:space="preserve"> </w:t>
      </w:r>
      <w:r>
        <w:t xml:space="preserve">devices. Windows Update for Business rings control update deployment</w:t>
      </w:r>
      <w:r>
        <w:t xml:space="preserve"> </w:t>
      </w:r>
      <w:r>
        <w:t xml:space="preserve">cadence and deferral policies. Endpoint security policies and</w:t>
      </w:r>
      <w:r>
        <w:t xml:space="preserve"> </w:t>
      </w:r>
      <w:r>
        <w:t xml:space="preserve">remediation scripts (Proactive Remediations) provide additional</w:t>
      </w:r>
      <w:r>
        <w:t xml:space="preserve"> </w:t>
      </w:r>
      <w:r>
        <w:t xml:space="preserve">enforcement and automated remediation capabilities at the device level.</w:t>
      </w:r>
    </w:p>
    <w:bookmarkEnd w:id="25"/>
    <w:bookmarkStart w:id="26" w:name="data-governance-purview"/>
    <w:p>
      <w:pPr>
        <w:pStyle w:val="Heading3"/>
      </w:pPr>
      <w:r>
        <w:t xml:space="preserve">4.2.5 Data Governance (Purview)</w:t>
      </w:r>
    </w:p>
    <w:p>
      <w:pPr>
        <w:pStyle w:val="FirstParagraph"/>
      </w:pPr>
      <w:r>
        <w:t xml:space="preserve">The Data Governance baseline covers Microsoft Purview configuration</w:t>
      </w:r>
      <w:r>
        <w:t xml:space="preserve"> </w:t>
      </w:r>
      <w:r>
        <w:t xml:space="preserve">surfaces that control information protection, retention, and compliance.</w:t>
      </w:r>
      <w:r>
        <w:t xml:space="preserve"> </w:t>
      </w:r>
      <w:r>
        <w:t xml:space="preserve">Sensitivity labels and label policies define classification taxonomy,</w:t>
      </w:r>
      <w:r>
        <w:t xml:space="preserve"> </w:t>
      </w:r>
      <w:r>
        <w:t xml:space="preserve">encryption settings, content marking, and auto-labeling rules. Retention</w:t>
      </w:r>
      <w:r>
        <w:t xml:space="preserve"> </w:t>
      </w:r>
      <w:r>
        <w:t xml:space="preserve">policies and retention labels govern data lifecycle management across</w:t>
      </w:r>
      <w:r>
        <w:t xml:space="preserve"> </w:t>
      </w:r>
      <w:r>
        <w:t xml:space="preserve">Exchange, SharePoint, OneDrive, Teams, and Viva Engage. DLP rules and</w:t>
      </w:r>
      <w:r>
        <w:t xml:space="preserve"> </w:t>
      </w:r>
      <w:r>
        <w:t xml:space="preserve">policies prevent unauthorized data exposure across communication</w:t>
      </w:r>
      <w:r>
        <w:t xml:space="preserve"> </w:t>
      </w:r>
      <w:r>
        <w:t xml:space="preserve">channels and storage locations. The baseline also covers insider risk</w:t>
      </w:r>
      <w:r>
        <w:t xml:space="preserve"> </w:t>
      </w:r>
      <w:r>
        <w:t xml:space="preserve">policies, audit log retention settings (standard and advanced audit),</w:t>
      </w:r>
      <w:r>
        <w:t xml:space="preserve"> </w:t>
      </w:r>
      <w:r>
        <w:t xml:space="preserve">and communication compliance policies that monitor for regulatory</w:t>
      </w:r>
      <w:r>
        <w:t xml:space="preserve"> </w:t>
      </w:r>
      <w:r>
        <w:t xml:space="preserve">violations or policy breaches.</w:t>
      </w:r>
    </w:p>
    <w:bookmarkEnd w:id="26"/>
    <w:bookmarkStart w:id="27" w:name="power-platform-security"/>
    <w:p>
      <w:pPr>
        <w:pStyle w:val="Heading3"/>
      </w:pPr>
      <w:r>
        <w:t xml:space="preserve">4.2.6 Power Platform Security</w:t>
      </w:r>
    </w:p>
    <w:p>
      <w:pPr>
        <w:pStyle w:val="FirstParagraph"/>
      </w:pPr>
      <w:r>
        <w:t xml:space="preserve">The Power Platform Security baseline governs the administrative</w:t>
      </w:r>
      <w:r>
        <w:t xml:space="preserve"> </w:t>
      </w:r>
      <w:r>
        <w:t xml:space="preserve">configuration surfaces that control environment security and data flow.</w:t>
      </w:r>
      <w:r>
        <w:t xml:space="preserve"> </w:t>
      </w:r>
      <w:r>
        <w:t xml:space="preserve">Environment-level security covers environment creation restrictions,</w:t>
      </w:r>
      <w:r>
        <w:t xml:space="preserve"> </w:t>
      </w:r>
      <w:r>
        <w:t xml:space="preserve">environment types (production, sandbox, developer), and security group</w:t>
      </w:r>
      <w:r>
        <w:t xml:space="preserve"> </w:t>
      </w:r>
      <w:r>
        <w:t xml:space="preserve">assignments. DLP connector policies (Business/Non-Business/Blocked</w:t>
      </w:r>
      <w:r>
        <w:t xml:space="preserve"> </w:t>
      </w:r>
      <w:r>
        <w:t xml:space="preserve">classifications) control data flow between connectors within and across</w:t>
      </w:r>
      <w:r>
        <w:t xml:space="preserve"> </w:t>
      </w:r>
      <w:r>
        <w:t xml:space="preserve">environments. Power Automate flow governance addresses flow ownership,</w:t>
      </w:r>
      <w:r>
        <w:t xml:space="preserve"> </w:t>
      </w:r>
      <w:r>
        <w:t xml:space="preserve">sharing policies, and premium connector usage. Power BI tenant settings</w:t>
      </w:r>
      <w:r>
        <w:t xml:space="preserve"> </w:t>
      </w:r>
      <w:r>
        <w:t xml:space="preserve">cover export restrictions, external sharing, embedding controls, and</w:t>
      </w:r>
      <w:r>
        <w:t xml:space="preserve"> </w:t>
      </w:r>
      <w:r>
        <w:t xml:space="preserve">sensitivity label enforcement. Power Apps environment isolation and</w:t>
      </w:r>
      <w:r>
        <w:t xml:space="preserve"> </w:t>
      </w:r>
      <w:r>
        <w:t xml:space="preserve">Dataverse security roles complete the Power Platform governance surface,</w:t>
      </w:r>
      <w:r>
        <w:t xml:space="preserve"> </w:t>
      </w:r>
      <w:r>
        <w:t xml:space="preserve">ensuring that low-code/no-code development operates within</w:t>
      </w:r>
      <w:r>
        <w:t xml:space="preserve"> </w:t>
      </w:r>
      <w:r>
        <w:t xml:space="preserve">organizational security boundaries.</w:t>
      </w:r>
    </w:p>
    <w:p>
      <w:pPr>
        <w:pStyle w:val="BodyText"/>
      </w:pPr>
      <w:r>
        <w:t xml:space="preserve">Table TBL-P2-002 provides the canonical baseline registry with</w:t>
      </w:r>
      <w:r>
        <w:t xml:space="preserve"> </w:t>
      </w:r>
      <w:r>
        <w:t xml:space="preserve">representative entries for each category.</w:t>
      </w:r>
    </w:p>
    <w:p>
      <w:pPr>
        <w:pStyle w:val="BodyText"/>
      </w:pPr>
      <w:r>
        <w:rPr>
          <w:b/>
          <w:bCs/>
        </w:rPr>
        <w:t xml:space="preserve">TBL-P2-002: Canonical Baseline Registry</w:t>
      </w:r>
    </w:p>
    <w:tbl>
      <w:tblPr>
        <w:tblStyle w:val="Table"/>
        <w:tblW w:type="pct" w:w="4928"/>
        <w:tblLayout w:type="fixed"/>
        <w:tblLook w:firstRow="1" w:lastRow="0" w:firstColumn="0" w:lastColumn="0" w:noHBand="0" w:noVBand="0" w:val="0020"/>
      </w:tblPr>
      <w:tblGrid>
        <w:gridCol w:w="803"/>
        <w:gridCol w:w="918"/>
        <w:gridCol w:w="860"/>
        <w:gridCol w:w="688"/>
        <w:gridCol w:w="803"/>
        <w:gridCol w:w="746"/>
        <w:gridCol w:w="803"/>
        <w:gridCol w:w="21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Baseline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Workload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Last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Validated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OSCAL Component-Definition Ref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UIAO_BL_001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 &amp;</w:t>
            </w:r>
            <w:r>
              <w:t xml:space="preserve"> </w:t>
            </w:r>
            <w:r>
              <w:t xml:space="preserve">Access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M. Stratton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2026-04-20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oscal/cd-entra-ca-001.yaml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UIAO_BL_002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 &amp;</w:t>
            </w:r>
            <w:r>
              <w:t xml:space="preserve"> </w:t>
            </w:r>
            <w:r>
              <w:t xml:space="preserve">Access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M. Stratton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2026-04-20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oscal/cd-entra-pim-002.yaml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UIAO_BL_003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Exchange</w:t>
            </w:r>
            <w:r>
              <w:t xml:space="preserve"> </w:t>
            </w:r>
            <w:r>
              <w:t xml:space="preserve">Online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M. Stratton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2026-04-18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oscal/cd-exo-transport-003.yaml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UIAO_BL_004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 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Exchange</w:t>
            </w:r>
            <w:r>
              <w:t xml:space="preserve"> </w:t>
            </w:r>
            <w:r>
              <w:t xml:space="preserve">Online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M. Stratton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2026-04-18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oscal/cd-exo-antiphish-004.yaml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UIAO_BL_005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Collaboration</w:t>
            </w:r>
            <w:r>
              <w:t xml:space="preserve"> </w:t>
            </w:r>
            <w:r>
              <w:t xml:space="preserve">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SharePoint</w:t>
            </w:r>
            <w:r>
              <w:t xml:space="preserve"> </w:t>
            </w:r>
            <w:r>
              <w:t xml:space="preserve">Online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M. Stratton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2026-04-15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oscal/cd-spo-sharing-005.yaml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UIAO_BL_006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Collaboration</w:t>
            </w:r>
            <w:r>
              <w:t xml:space="preserve"> </w:t>
            </w:r>
            <w:r>
              <w:t xml:space="preserve">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Microsoft</w:t>
            </w:r>
            <w:r>
              <w:t xml:space="preserve"> </w:t>
            </w:r>
            <w:r>
              <w:t xml:space="preserve">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M. Stratton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2026-04-15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oscal/cd-teams-meeting-006.yaml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UIAO_BL_007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  <w:r>
              <w:t xml:space="preserve"> </w:t>
            </w:r>
            <w:r>
              <w:t xml:space="preserve">Compliance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M. Stratton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2026-04-19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oscal/cd-intune-compliance-007.yaml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UIAO_BL_008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  <w:r>
              <w:t xml:space="preserve"> </w:t>
            </w:r>
            <w:r>
              <w:t xml:space="preserve">Compliance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M. Stratton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2026-04-19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oscal/cd-intune-config-008.yaml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UIAO_BL_009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Governance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M. Stratton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2026-04-17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oscal/cd-purview-labels-009.yaml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UIAO_BL_010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Governance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M. Stratton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2026-04-17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oscal/cd-purview-dlp-010.yaml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UIAO_BL_011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 Platform</w:t>
            </w:r>
            <w:r>
              <w:t xml:space="preserve"> </w:t>
            </w:r>
            <w:r>
              <w:t xml:space="preserve">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 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M. Stratton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2026-04-22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oscal/cd-pp-env-011.yaml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UIAO_BL_012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 Platform</w:t>
            </w:r>
            <w:r>
              <w:t xml:space="preserve"> </w:t>
            </w:r>
            <w:r>
              <w:t xml:space="preserve">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 BI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M. Stratton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2026-04-22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oscal/cd-pbi-tenant-012.yaml</w:t>
            </w:r>
          </w:p>
        </w:tc>
      </w:tr>
    </w:tbl>
    <w:bookmarkEnd w:id="27"/>
    <w:bookmarkEnd w:id="28"/>
    <w:bookmarkEnd w:id="29"/>
    <w:bookmarkStart w:id="32" w:name="control-families-to-baseline-mapping"/>
    <w:p>
      <w:pPr>
        <w:pStyle w:val="Heading1"/>
      </w:pPr>
      <w:r>
        <w:t xml:space="preserve">5. Control Families to Baseline Mapping</w:t>
      </w:r>
    </w:p>
    <w:bookmarkStart w:id="30" w:name="nist-sp-800-53-rev-5-alignment"/>
    <w:p>
      <w:pPr>
        <w:pStyle w:val="Heading2"/>
      </w:pPr>
      <w:r>
        <w:t xml:space="preserve">5.1 NIST SP 800-53 Rev 5 Alignment</w:t>
      </w:r>
    </w:p>
    <w:p>
      <w:pPr>
        <w:pStyle w:val="FirstParagraph"/>
      </w:pPr>
      <w:r>
        <w:t xml:space="preserve">Every canonical baseline maps to one or more NIST SP 800-53 Rev 5</w:t>
      </w:r>
      <w:r>
        <w:t xml:space="preserve"> </w:t>
      </w:r>
      <w:r>
        <w:t xml:space="preserve">control families. This mapping is the structural link between</w:t>
      </w:r>
      <w:r>
        <w:t xml:space="preserve"> </w:t>
      </w:r>
      <w:r>
        <w:t xml:space="preserve">organizational configuration governance and federal compliance</w:t>
      </w:r>
      <w:r>
        <w:t xml:space="preserve"> </w:t>
      </w:r>
      <w:r>
        <w:t xml:space="preserve">requirements. The control-to-baseline mapping enables three critical</w:t>
      </w:r>
      <w:r>
        <w:t xml:space="preserve"> </w:t>
      </w:r>
      <w:r>
        <w:t xml:space="preserve">capabilities: automated compliance evidence generation (OSCAL</w:t>
      </w:r>
      <w:r>
        <w:t xml:space="preserve"> </w:t>
      </w:r>
      <w:r>
        <w:t xml:space="preserve">assessment-results derived from drift detection output), FedRAMP</w:t>
      </w:r>
      <w:r>
        <w:t xml:space="preserve"> </w:t>
      </w:r>
      <w:r>
        <w:t xml:space="preserve">Moderate overlay requirement traceability (each configuration setting</w:t>
      </w:r>
      <w:r>
        <w:t xml:space="preserve"> </w:t>
      </w:r>
      <w:r>
        <w:t xml:space="preserve">traces through baselines to control families to FedRAMP overlay</w:t>
      </w:r>
      <w:r>
        <w:t xml:space="preserve"> </w:t>
      </w:r>
      <w:r>
        <w:t xml:space="preserve">requirements), and end-to-end auditability from individual configuration</w:t>
      </w:r>
      <w:r>
        <w:t xml:space="preserve"> </w:t>
      </w:r>
      <w:r>
        <w:t xml:space="preserve">items through baselines to control families.</w:t>
      </w:r>
    </w:p>
    <w:p>
      <w:pPr>
        <w:pStyle w:val="BodyText"/>
      </w:pPr>
      <w:r>
        <w:t xml:space="preserve">Table TBL-P2-003 provides the complete control family to baseline</w:t>
      </w:r>
      <w:r>
        <w:t xml:space="preserve"> </w:t>
      </w:r>
      <w:r>
        <w:t xml:space="preserve">mapping matrix, showing which UIAO baselines address each NIST SP 800-53</w:t>
      </w:r>
      <w:r>
        <w:t xml:space="preserve"> </w:t>
      </w:r>
      <w:r>
        <w:t xml:space="preserve">Rev 5 control family, the M365 workloads involved, the assessment method</w:t>
      </w:r>
      <w:r>
        <w:t xml:space="preserve"> </w:t>
      </w:r>
      <w:r>
        <w:t xml:space="preserve">(Automated, Manual, or Hybrid), and the corresponding ScubaGear policy</w:t>
      </w:r>
      <w:r>
        <w:t xml:space="preserve"> </w:t>
      </w:r>
      <w:r>
        <w:t xml:space="preserve">reference where applicable.</w:t>
      </w:r>
    </w:p>
    <w:p>
      <w:pPr>
        <w:pStyle w:val="BodyText"/>
      </w:pPr>
      <w:r>
        <w:rPr>
          <w:b/>
          <w:bCs/>
        </w:rPr>
        <w:t xml:space="preserve">TBL-P2-003: Control Family to Baseline Mapping Matrix</w:t>
      </w:r>
    </w:p>
    <w:tbl>
      <w:tblPr>
        <w:tblStyle w:val="Table"/>
        <w:tblW w:type="pct" w:w="4900"/>
        <w:tblLayout w:type="fixed"/>
        <w:tblLook w:firstRow="1" w:lastRow="0" w:firstColumn="0" w:lastColumn="0" w:noHBand="0" w:noVBand="0" w:val="0020"/>
      </w:tblPr>
      <w:tblGrid>
        <w:gridCol w:w="950"/>
        <w:gridCol w:w="1346"/>
        <w:gridCol w:w="1584"/>
        <w:gridCol w:w="1108"/>
        <w:gridCol w:w="1188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Control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Family 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Control Family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Mapped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Baseline(s)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Workload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Coverage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Assessment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ScubaGear Policy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Access Control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UIAO_BL_001,</w:t>
            </w:r>
            <w:r>
              <w:t xml:space="preserve"> </w:t>
            </w:r>
            <w:r>
              <w:t xml:space="preserve">UIAO_BL_002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ID,</w:t>
            </w:r>
            <w:r>
              <w:t xml:space="preserve"> </w:t>
            </w:r>
            <w:r>
              <w:t xml:space="preserve">SharePoint,</w:t>
            </w:r>
            <w:r>
              <w:t xml:space="preserve"> </w:t>
            </w:r>
            <w:r>
              <w:t xml:space="preserve">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MS.AAD.1.1v1,</w:t>
            </w:r>
            <w:r>
              <w:t xml:space="preserve"> </w:t>
            </w:r>
            <w:r>
              <w:t xml:space="preserve">MS.AAD.3.1v1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Audit and</w:t>
            </w:r>
            <w:r>
              <w:t xml:space="preserve"> </w:t>
            </w:r>
            <w:r>
              <w:t xml:space="preserve">Accountability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UIAO_BL_003,</w:t>
            </w:r>
            <w:r>
              <w:t xml:space="preserve"> </w:t>
            </w:r>
            <w:r>
              <w:t xml:space="preserve">UIAO_BL_009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Exchange</w:t>
            </w:r>
            <w:r>
              <w:t xml:space="preserve"> </w:t>
            </w:r>
            <w:r>
              <w:t xml:space="preserve">Online,</w:t>
            </w:r>
            <w:r>
              <w:t xml:space="preserve"> </w:t>
            </w:r>
            <w:r>
              <w:t xml:space="preserve">Purview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MS.EXO.13.1v1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Awareness and</w:t>
            </w:r>
            <w:r>
              <w:t xml:space="preserve"> </w:t>
            </w:r>
            <w:r>
              <w:t xml:space="preserve">Training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Exchange</w:t>
            </w:r>
            <w:r>
              <w:t xml:space="preserve"> </w:t>
            </w:r>
            <w:r>
              <w:t xml:space="preserve">Online</w:t>
            </w:r>
            <w:r>
              <w:t xml:space="preserve"> </w:t>
            </w:r>
            <w:r>
              <w:t xml:space="preserve">(phishing</w:t>
            </w:r>
            <w:r>
              <w:t xml:space="preserve"> </w:t>
            </w:r>
            <w:r>
              <w:t xml:space="preserve">sim)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Configuration</w:t>
            </w:r>
            <w:r>
              <w:t xml:space="preserve"> </w:t>
            </w:r>
            <w:r>
              <w:t xml:space="preserve">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UIAO_BL_007,</w:t>
            </w:r>
            <w:r>
              <w:t xml:space="preserve"> </w:t>
            </w:r>
            <w:r>
              <w:t xml:space="preserve">UIAO_BL_008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Intune, All</w:t>
            </w:r>
            <w:r>
              <w:t xml:space="preserve"> </w:t>
            </w:r>
            <w:r>
              <w:t xml:space="preserve">workloads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MS.AAD.7.1v1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Contingency</w:t>
            </w:r>
            <w:r>
              <w:t xml:space="preserve"> </w:t>
            </w:r>
            <w:r>
              <w:t xml:space="preserve">Planning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SharePoint,</w:t>
            </w:r>
            <w:r>
              <w:t xml:space="preserve"> </w:t>
            </w:r>
            <w:r>
              <w:t xml:space="preserve">OneDrive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Hybrid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Identification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t xml:space="preserve">Authentication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UIAO_BL_001,</w:t>
            </w:r>
            <w:r>
              <w:t xml:space="preserve"> </w:t>
            </w:r>
            <w:r>
              <w:t xml:space="preserve">UIAO_BL_002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MS.AAD.2.1v1,</w:t>
            </w:r>
            <w:r>
              <w:t xml:space="preserve"> </w:t>
            </w:r>
            <w:r>
              <w:t xml:space="preserve">MS.AAD.3.6v1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Incident</w:t>
            </w:r>
            <w:r>
              <w:t xml:space="preserve"> </w:t>
            </w:r>
            <w:r>
              <w:t xml:space="preserve">Response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UIAO_BL_003,</w:t>
            </w:r>
            <w:r>
              <w:t xml:space="preserve"> </w:t>
            </w:r>
            <w:r>
              <w:t xml:space="preserve">UIAO_BL_004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Exchange</w:t>
            </w:r>
            <w:r>
              <w:t xml:space="preserve"> </w:t>
            </w:r>
            <w:r>
              <w:t xml:space="preserve">Online,</w:t>
            </w:r>
            <w:r>
              <w:t xml:space="preserve"> </w:t>
            </w:r>
            <w:r>
              <w:t xml:space="preserve">Sentinel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Hybrid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MS.EXO.16.1v1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Maintenance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Media Protection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UIAO_BL_009,</w:t>
            </w:r>
            <w:r>
              <w:t xml:space="preserve"> </w:t>
            </w:r>
            <w:r>
              <w:t xml:space="preserve">UIAO_BL_010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Physical and</w:t>
            </w:r>
            <w:r>
              <w:t xml:space="preserve"> </w:t>
            </w:r>
            <w:r>
              <w:t xml:space="preserve">Environmental</w:t>
            </w:r>
            <w:r>
              <w:t xml:space="preserve"> </w:t>
            </w:r>
            <w:r>
              <w:t xml:space="preserve">Protection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  <w:r>
              <w:t xml:space="preserve"> </w:t>
            </w:r>
            <w:r>
              <w:t xml:space="preserve">(cloud-inherited)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baselines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workloads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Personnel</w:t>
            </w:r>
            <w:r>
              <w:t xml:space="preserve"> </w:t>
            </w:r>
            <w:r>
              <w:t xml:space="preserve">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Risk 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UIAO_BL_001,</w:t>
            </w:r>
            <w:r>
              <w:t xml:space="preserve"> </w:t>
            </w:r>
            <w:r>
              <w:t xml:space="preserve">UIAO_BL_007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ID,</w:t>
            </w:r>
            <w:r>
              <w:t xml:space="preserve"> </w:t>
            </w:r>
            <w:r>
              <w:t xml:space="preserve">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Hybrid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MS.AAD.2.3v1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and</w:t>
            </w:r>
            <w:r>
              <w:t xml:space="preserve"> </w:t>
            </w:r>
            <w:r>
              <w:t xml:space="preserve">Services</w:t>
            </w:r>
            <w:r>
              <w:t xml:space="preserve"> </w:t>
            </w:r>
            <w:r>
              <w:t xml:space="preserve">Acquisition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</w:t>
            </w:r>
            <w:r>
              <w:t xml:space="preserve"> </w:t>
            </w: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and</w:t>
            </w:r>
            <w:r>
              <w:t xml:space="preserve"> </w:t>
            </w:r>
            <w:r>
              <w:t xml:space="preserve">Communications</w:t>
            </w:r>
            <w:r>
              <w:t xml:space="preserve"> </w:t>
            </w:r>
            <w:r>
              <w:t xml:space="preserve">Protection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UIAO_BL_003,</w:t>
            </w:r>
            <w:r>
              <w:t xml:space="preserve"> </w:t>
            </w:r>
            <w:r>
              <w:t xml:space="preserve">UIAO_BL_005,</w:t>
            </w:r>
            <w:r>
              <w:t xml:space="preserve"> </w:t>
            </w:r>
            <w:r>
              <w:t xml:space="preserve">UIAO_BL_006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Exchange</w:t>
            </w:r>
            <w:r>
              <w:t xml:space="preserve"> </w:t>
            </w:r>
            <w:r>
              <w:t xml:space="preserve">Online,</w:t>
            </w:r>
            <w:r>
              <w:t xml:space="preserve"> </w:t>
            </w:r>
            <w:r>
              <w:t xml:space="preserve">SharePoint,</w:t>
            </w:r>
            <w:r>
              <w:t xml:space="preserve"> </w:t>
            </w:r>
            <w:r>
              <w:t xml:space="preserve">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MS.EXO.4.1v1,</w:t>
            </w:r>
            <w:r>
              <w:t xml:space="preserve"> </w:t>
            </w:r>
            <w:r>
              <w:t xml:space="preserve">MS.TEAMS.6.1v1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and</w:t>
            </w:r>
            <w:r>
              <w:t xml:space="preserve"> </w:t>
            </w:r>
            <w:r>
              <w:t xml:space="preserve">Information</w:t>
            </w:r>
            <w:r>
              <w:t xml:space="preserve"> </w:t>
            </w:r>
            <w:r>
              <w:t xml:space="preserve">Integrity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UIAO_BL_004,</w:t>
            </w:r>
            <w:r>
              <w:t xml:space="preserve"> </w:t>
            </w:r>
            <w:r>
              <w:t xml:space="preserve">UIAO_BL_010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Exchange</w:t>
            </w:r>
            <w:r>
              <w:t xml:space="preserve"> </w:t>
            </w:r>
            <w:r>
              <w:t xml:space="preserve">Online,</w:t>
            </w:r>
            <w:r>
              <w:t xml:space="preserve"> </w:t>
            </w:r>
            <w:r>
              <w:t xml:space="preserve">Purview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MS.EXO.8.1v1,</w:t>
            </w:r>
            <w:r>
              <w:t xml:space="preserve"> </w:t>
            </w:r>
            <w:r>
              <w:t xml:space="preserve">MS.DEFENDER.1.1v1</w:t>
            </w:r>
          </w:p>
        </w:tc>
      </w:tr>
    </w:tbl>
    <w:bookmarkEnd w:id="30"/>
    <w:bookmarkStart w:id="31" w:name="fedramp-moderate-overlay-alignment"/>
    <w:p>
      <w:pPr>
        <w:pStyle w:val="Heading2"/>
      </w:pPr>
      <w:r>
        <w:t xml:space="preserve">5.2 FedRAMP Moderate Overlay Alignment</w:t>
      </w:r>
    </w:p>
    <w:p>
      <w:pPr>
        <w:pStyle w:val="FirstParagraph"/>
      </w:pPr>
      <w:r>
        <w:t xml:space="preserve">The UIAO baseline mapping aligns directly with FedRAMP Moderate overlay</w:t>
      </w:r>
      <w:r>
        <w:t xml:space="preserve"> </w:t>
      </w:r>
      <w:r>
        <w:t xml:space="preserve">requirements. Each canonical baseline produces OSCAL-formatted SSP</w:t>
      </w:r>
      <w:r>
        <w:t xml:space="preserve"> </w:t>
      </w:r>
      <w:r>
        <w:t xml:space="preserve">components that document control implementation details for the</w:t>
      </w:r>
      <w:r>
        <w:t xml:space="preserve"> </w:t>
      </w:r>
      <w:r>
        <w:t xml:space="preserve">authorization package. The mapping from configuration settings through</w:t>
      </w:r>
      <w:r>
        <w:t xml:space="preserve"> </w:t>
      </w:r>
      <w:r>
        <w:t xml:space="preserve">baselines to NIST control families to FedRAMP overlay requirements</w:t>
      </w:r>
      <w:r>
        <w:t xml:space="preserve"> </w:t>
      </w:r>
      <w:r>
        <w:t xml:space="preserve">creates a traceable chain that auditors and assessors can follow without</w:t>
      </w:r>
      <w:r>
        <w:t xml:space="preserve"> </w:t>
      </w:r>
      <w:r>
        <w:t xml:space="preserve">manual interpretation.</w:t>
      </w:r>
    </w:p>
    <w:p>
      <w:pPr>
        <w:pStyle w:val="BodyText"/>
      </w:pPr>
      <w:r>
        <w:t xml:space="preserve">The OSCAL mandate timeline is critical to Phase 2 planning. FedRAMP</w:t>
      </w:r>
      <w:r>
        <w:t xml:space="preserve"> </w:t>
      </w:r>
      <w:r>
        <w:t xml:space="preserve">publishes supporting materials and tooling by April 15, 2026. New</w:t>
      </w:r>
      <w:r>
        <w:t xml:space="preserve"> </w:t>
      </w:r>
      <w:r>
        <w:t xml:space="preserve">authorization packages submitted to FedRAMP must be machine-readable</w:t>
      </w:r>
      <w:r>
        <w:t xml:space="preserve"> </w:t>
      </w:r>
      <w:r>
        <w:t xml:space="preserve">(OSCAL-formatted) by September 30, 2026. After September 30, 2027,</w:t>
      </w:r>
      <w:r>
        <w:t xml:space="preserve"> </w:t>
      </w:r>
      <w:r>
        <w:t xml:space="preserve">non-compliant services — those that have not submitted</w:t>
      </w:r>
      <w:r>
        <w:t xml:space="preserve"> </w:t>
      </w:r>
      <w:r>
        <w:t xml:space="preserve">machine-readable authorization packages — face separate,</w:t>
      </w:r>
      <w:r>
        <w:t xml:space="preserve"> </w:t>
      </w:r>
      <w:r>
        <w:t xml:space="preserve">lower-priority processing and eventual revocation. UIAO Phase 2 is</w:t>
      </w:r>
      <w:r>
        <w:t xml:space="preserve"> </w:t>
      </w:r>
      <w:r>
        <w:t xml:space="preserve">designed to generate compliant OSCAL artifacts as an inherent output of</w:t>
      </w:r>
      <w:r>
        <w:t xml:space="preserve"> </w:t>
      </w:r>
      <w:r>
        <w:t xml:space="preserve">governance operations, positioning organizations to meet the September</w:t>
      </w:r>
      <w:r>
        <w:t xml:space="preserve"> </w:t>
      </w:r>
      <w:r>
        <w:t xml:space="preserve">2026 deadline without a separate documentation sprint.</w:t>
      </w:r>
    </w:p>
    <w:bookmarkEnd w:id="31"/>
    <w:bookmarkEnd w:id="32"/>
    <w:bookmarkStart w:id="38" w:name="governance-os-apis-and-data-model"/>
    <w:p>
      <w:pPr>
        <w:pStyle w:val="Heading1"/>
      </w:pPr>
      <w:r>
        <w:t xml:space="preserve">6. Governance OS APIs and Data Model</w:t>
      </w:r>
    </w:p>
    <w:bookmarkStart w:id="33" w:name="api-architecture"/>
    <w:p>
      <w:pPr>
        <w:pStyle w:val="Heading2"/>
      </w:pPr>
      <w:r>
        <w:t xml:space="preserve">6.1 API Architecture</w:t>
      </w:r>
    </w:p>
    <w:p>
      <w:pPr>
        <w:pStyle w:val="FirstParagraph"/>
      </w:pPr>
      <w:r>
        <w:t xml:space="preserve">The Governance OS API surface follows a repository-as-API pattern.</w:t>
      </w:r>
      <w:r>
        <w:t xml:space="preserve"> </w:t>
      </w:r>
      <w:r>
        <w:t xml:space="preserve">Rather than exposing a traditional REST service backed by a relational</w:t>
      </w:r>
      <w:r>
        <w:t xml:space="preserve"> </w:t>
      </w:r>
      <w:r>
        <w:t xml:space="preserve">database, the API surface reads directly from the canonical governance</w:t>
      </w:r>
      <w:r>
        <w:t xml:space="preserve"> </w:t>
      </w:r>
      <w:r>
        <w:t xml:space="preserve">repository and exposes five endpoint groups. This design ensures that</w:t>
      </w:r>
      <w:r>
        <w:t xml:space="preserve"> </w:t>
      </w:r>
      <w:r>
        <w:t xml:space="preserve">every API response is traceable to a canonical source and that the API</w:t>
      </w:r>
      <w:r>
        <w:t xml:space="preserve"> </w:t>
      </w:r>
      <w:r>
        <w:t xml:space="preserve">surface cannot diverge from the repository state. Table TBL-P2-004</w:t>
      </w:r>
      <w:r>
        <w:t xml:space="preserve"> </w:t>
      </w:r>
      <w:r>
        <w:t xml:space="preserve">provides the complete endpoint reference.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Baseline Query API (/api/v1/baselines):</w:t>
      </w:r>
      <w:r>
        <w:t xml:space="preserve"> </w:t>
      </w:r>
      <w:r>
        <w:t xml:space="preserve">Retrieve current</w:t>
      </w:r>
      <w:r>
        <w:t xml:space="preserve"> </w:t>
      </w:r>
      <w:r>
        <w:t xml:space="preserve">desired-state baselines by workload, control family, or baseline ID.</w:t>
      </w:r>
      <w:r>
        <w:t xml:space="preserve"> </w:t>
      </w:r>
      <w:r>
        <w:t xml:space="preserve">Supports filtering by status, version, and owner. Returns OSCAL</w:t>
      </w:r>
      <w:r>
        <w:t xml:space="preserve"> </w:t>
      </w:r>
      <w:r>
        <w:t xml:space="preserve">component-definition fragments.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Drift Status API (/api/v1/drift):</w:t>
      </w:r>
      <w:r>
        <w:t xml:space="preserve"> </w:t>
      </w:r>
      <w:r>
        <w:t xml:space="preserve">Query current drift state by</w:t>
      </w:r>
      <w:r>
        <w:t xml:space="preserve"> </w:t>
      </w:r>
      <w:r>
        <w:t xml:space="preserve">workload, baseline, or control family. Supports filtering by severity</w:t>
      </w:r>
      <w:r>
        <w:t xml:space="preserve"> </w:t>
      </w:r>
      <w:r>
        <w:t xml:space="preserve">(P0–P4), date range, and remediation status. Returns DriftEvent</w:t>
      </w:r>
      <w:r>
        <w:t xml:space="preserve"> </w:t>
      </w:r>
      <w:r>
        <w:t xml:space="preserve">records with delta summaries.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Remediation Status API (/api/v1/remediation):</w:t>
      </w:r>
      <w:r>
        <w:t xml:space="preserve"> </w:t>
      </w:r>
      <w:r>
        <w:t xml:space="preserve">Query remediation</w:t>
      </w:r>
      <w:r>
        <w:t xml:space="preserve"> </w:t>
      </w:r>
      <w:r>
        <w:t xml:space="preserve">workflow status, SLA compliance, and owner assignments. Supports</w:t>
      </w:r>
      <w:r>
        <w:t xml:space="preserve"> </w:t>
      </w:r>
      <w:r>
        <w:t xml:space="preserve">filtering by workflow state, owner, and SLA status. Returns</w:t>
      </w:r>
      <w:r>
        <w:t xml:space="preserve"> </w:t>
      </w:r>
      <w:r>
        <w:t xml:space="preserve">RemediationWorkflow records.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Provenance Query API (/api/v1/provenance):</w:t>
      </w:r>
      <w:r>
        <w:t xml:space="preserve"> </w:t>
      </w:r>
      <w:r>
        <w:t xml:space="preserve">Retrieve the full</w:t>
      </w:r>
      <w:r>
        <w:t xml:space="preserve"> </w:t>
      </w:r>
      <w:r>
        <w:t xml:space="preserve">provenance chain for any governance artifact or action. Supports chain</w:t>
      </w:r>
      <w:r>
        <w:t xml:space="preserve"> </w:t>
      </w:r>
      <w:r>
        <w:t xml:space="preserve">traversal via causal_chain_ref links. Returns ProvenanceRecord</w:t>
      </w:r>
      <w:r>
        <w:t xml:space="preserve"> </w:t>
      </w:r>
      <w:r>
        <w:t xml:space="preserve">sequences with hash verification.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Telemetry Ingestion API (/api/v1/telemetry):</w:t>
      </w:r>
      <w:r>
        <w:t xml:space="preserve"> </w:t>
      </w:r>
      <w:r>
        <w:t xml:space="preserve">Accept normalized</w:t>
      </w:r>
      <w:r>
        <w:t xml:space="preserve"> </w:t>
      </w:r>
      <w:r>
        <w:t xml:space="preserve">telemetry payloads from integration adapters. Validates incoming</w:t>
      </w:r>
      <w:r>
        <w:t xml:space="preserve"> </w:t>
      </w:r>
      <w:r>
        <w:t xml:space="preserve">payloads against the TelemetryPayload schema. Returns ingestion status</w:t>
      </w:r>
      <w:r>
        <w:t xml:space="preserve"> </w:t>
      </w:r>
      <w:r>
        <w:t xml:space="preserve">and validation errors.</w:t>
      </w:r>
    </w:p>
    <w:p>
      <w:pPr>
        <w:pStyle w:val="FirstParagraph"/>
      </w:pPr>
      <w:r>
        <w:rPr>
          <w:b/>
          <w:bCs/>
        </w:rPr>
        <w:t xml:space="preserve">TBL-P2-004: Governance OS API Endpoints</w:t>
      </w:r>
    </w:p>
    <w:tbl>
      <w:tblPr>
        <w:tblStyle w:val="Table"/>
        <w:tblW w:type="pct" w:w="4912"/>
        <w:tblLayout w:type="fixed"/>
        <w:tblLook w:firstRow="1" w:lastRow="0" w:firstColumn="0" w:lastColumn="0" w:noHBand="0" w:noVBand="0" w:val="0020"/>
      </w:tblPr>
      <w:tblGrid>
        <w:gridCol w:w="1875"/>
        <w:gridCol w:w="903"/>
        <w:gridCol w:w="1250"/>
        <w:gridCol w:w="1320"/>
        <w:gridCol w:w="1528"/>
        <w:gridCol w:w="90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Input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Parameters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Response Schema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Auth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/api/v1/baselines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List all</w:t>
            </w:r>
            <w:r>
              <w:t xml:space="preserve"> </w:t>
            </w:r>
            <w:r>
              <w:t xml:space="preserve">canonical</w:t>
            </w:r>
            <w:r>
              <w:t xml:space="preserve"> </w:t>
            </w:r>
            <w:r>
              <w:t xml:space="preserve">baselines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workload, status,</w:t>
            </w:r>
            <w:r>
              <w:t xml:space="preserve"> </w:t>
            </w:r>
            <w:r>
              <w:t xml:space="preserve">owner (optional</w:t>
            </w:r>
            <w:r>
              <w:t xml:space="preserve"> </w:t>
            </w:r>
            <w:r>
              <w:t xml:space="preserve">filters)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BaselineList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—</w:t>
            </w:r>
            <w:r>
              <w:t xml:space="preserve"> </w:t>
            </w:r>
            <w:r>
              <w:t xml:space="preserve">Reader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/api/v1/baselines/{id}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Retrieve a</w:t>
            </w:r>
            <w:r>
              <w:t xml:space="preserve"> </w:t>
            </w:r>
            <w:r>
              <w:t xml:space="preserve">specific baseline</w:t>
            </w:r>
            <w:r>
              <w:t xml:space="preserve"> </w:t>
            </w:r>
            <w:r>
              <w:t xml:space="preserve">by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baseline_id (path)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CanonicalBaseline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—</w:t>
            </w:r>
            <w:r>
              <w:t xml:space="preserve"> </w:t>
            </w:r>
            <w:r>
              <w:t xml:space="preserve">Reader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/api/v1/drift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List drift events</w:t>
            </w:r>
            <w:r>
              <w:t xml:space="preserve"> </w:t>
            </w:r>
            <w:r>
              <w:t xml:space="preserve">with filters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workload,</w:t>
            </w:r>
            <w:r>
              <w:t xml:space="preserve"> </w:t>
            </w:r>
            <w:r>
              <w:t xml:space="preserve">severity,</w:t>
            </w:r>
            <w:r>
              <w:t xml:space="preserve"> </w:t>
            </w:r>
            <w:r>
              <w:t xml:space="preserve">date_from,</w:t>
            </w:r>
            <w:r>
              <w:t xml:space="preserve"> </w:t>
            </w:r>
            <w:r>
              <w:t xml:space="preserve">date_to, 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DriftEventList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—</w:t>
            </w:r>
            <w:r>
              <w:t xml:space="preserve"> </w:t>
            </w:r>
            <w:r>
              <w:t xml:space="preserve">Reader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/api/v1/drift/{id}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Retrieve a</w:t>
            </w:r>
            <w:r>
              <w:t xml:space="preserve"> </w:t>
            </w:r>
            <w:r>
              <w:t xml:space="preserve">specific drift</w:t>
            </w:r>
            <w:r>
              <w:t xml:space="preserve"> </w:t>
            </w:r>
            <w:r>
              <w:t xml:space="preserve">event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event_id (path)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DriftEvent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—</w:t>
            </w:r>
            <w:r>
              <w:t xml:space="preserve"> </w:t>
            </w:r>
            <w:r>
              <w:t xml:space="preserve">Reader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/api/v1/remediation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List remediation</w:t>
            </w:r>
            <w:r>
              <w:t xml:space="preserve"> </w:t>
            </w:r>
            <w:r>
              <w:t xml:space="preserve">workflows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owner, sla_status,</w:t>
            </w:r>
            <w:r>
              <w:t xml:space="preserve"> </w:t>
            </w:r>
            <w:r>
              <w:t xml:space="preserve">state, severity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RemediationList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—</w:t>
            </w:r>
            <w:r>
              <w:t xml:space="preserve"> </w:t>
            </w:r>
            <w:r>
              <w:t xml:space="preserve">Reader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/api/v1/remediation/{id}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Retrieve a</w:t>
            </w:r>
            <w:r>
              <w:t xml:space="preserve"> </w:t>
            </w:r>
            <w:r>
              <w:t xml:space="preserve">specific workflow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workflow_id (path)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RemediationWorkflow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—</w:t>
            </w:r>
            <w:r>
              <w:t xml:space="preserve"> </w:t>
            </w:r>
            <w:r>
              <w:t xml:space="preserve">Reader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/api/v1/remediation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Initiate a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workflow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drift_event_ref,</w:t>
            </w:r>
            <w:r>
              <w:t xml:space="preserve"> </w:t>
            </w:r>
            <w:r>
              <w:t xml:space="preserve">owner, priority</w:t>
            </w:r>
            <w:r>
              <w:t xml:space="preserve"> </w:t>
            </w:r>
            <w:r>
              <w:t xml:space="preserve">(body)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RemediationWorkflow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—</w:t>
            </w:r>
            <w:r>
              <w:t xml:space="preserve"> </w:t>
            </w:r>
            <w:r>
              <w:t xml:space="preserve">Operator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/api/v1/provenance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Query provenance</w:t>
            </w:r>
            <w:r>
              <w:t xml:space="preserve"> </w:t>
            </w:r>
            <w:r>
              <w:t xml:space="preserve">chain by artifact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artifact_ref,</w:t>
            </w:r>
            <w:r>
              <w:t xml:space="preserve"> </w:t>
            </w:r>
            <w:r>
              <w:t xml:space="preserve">action_type,</w:t>
            </w:r>
            <w:r>
              <w:t xml:space="preserve"> </w:t>
            </w:r>
            <w:r>
              <w:t xml:space="preserve">date_from, date_to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ProvenanceChain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—</w:t>
            </w:r>
            <w:r>
              <w:t xml:space="preserve"> </w:t>
            </w:r>
            <w:r>
              <w:t xml:space="preserve">Auditor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/api/v1/telemetry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Submit normalized</w:t>
            </w:r>
            <w:r>
              <w:t xml:space="preserve"> </w:t>
            </w:r>
            <w:r>
              <w:t xml:space="preserve">telemetry payload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TelemetryPayload</w:t>
            </w:r>
            <w:r>
              <w:t xml:space="preserve"> </w:t>
            </w:r>
            <w:r>
              <w:t xml:space="preserve">(body)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IngestionReceipt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—</w:t>
            </w:r>
            <w:r>
              <w:t xml:space="preserve"> </w:t>
            </w:r>
            <w:r>
              <w:t xml:space="preserve">Adapter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/api/v1/telemetry/status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ingestion</w:t>
            </w:r>
            <w:r>
              <w:t xml:space="preserve"> </w:t>
            </w:r>
            <w:r>
              <w:t xml:space="preserve">status for a</w:t>
            </w:r>
            <w:r>
              <w:t xml:space="preserve"> </w:t>
            </w:r>
            <w:r>
              <w:t xml:space="preserve">payload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payload_id (query)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IngestionStatus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—</w:t>
            </w:r>
            <w:r>
              <w:t xml:space="preserve"> </w:t>
            </w:r>
            <w:r>
              <w:t xml:space="preserve">Adapter</w:t>
            </w:r>
          </w:p>
        </w:tc>
      </w:tr>
    </w:tbl>
    <w:bookmarkEnd w:id="33"/>
    <w:bookmarkStart w:id="37" w:name="core-data-model"/>
    <w:p>
      <w:pPr>
        <w:pStyle w:val="Heading2"/>
      </w:pPr>
      <w:r>
        <w:t xml:space="preserve">6.2 Core Data Model</w:t>
      </w:r>
    </w:p>
    <w:p>
      <w:pPr>
        <w:pStyle w:val="FirstParagraph"/>
      </w:pPr>
      <w:r>
        <w:t xml:space="preserve">The Governance OS is built on five core entities that model the complete</w:t>
      </w:r>
      <w:r>
        <w:t xml:space="preserve"> </w:t>
      </w:r>
      <w:r>
        <w:t xml:space="preserve">governance lifecycle from baseline definition through drift detection,</w:t>
      </w:r>
      <w:r>
        <w:t xml:space="preserve"> </w:t>
      </w:r>
      <w:r>
        <w:t xml:space="preserve">remediation, and provenance tracking. Diagram DIAG-P2-002 illustrates</w:t>
      </w:r>
      <w:r>
        <w:t xml:space="preserve"> </w:t>
      </w:r>
      <w:r>
        <w:t xml:space="preserve">the entity relationships.</w:t>
      </w:r>
    </w:p>
    <w:p>
      <w:pPr>
        <w:pStyle w:val="BodyText"/>
      </w:pPr>
      <w:r>
        <w:rPr>
          <w:b/>
          <w:bCs/>
        </w:rPr>
        <w:t xml:space="preserve">CanonicalBaseline:</w:t>
      </w:r>
      <w:r>
        <w:t xml:space="preserve"> </w:t>
      </w:r>
      <w:r>
        <w:t xml:space="preserve">Represents a desired-state configuration</w:t>
      </w:r>
      <w:r>
        <w:t xml:space="preserve"> </w:t>
      </w:r>
      <w:r>
        <w:t xml:space="preserve">definition. Key attributes: document_id, title, version, status,</w:t>
      </w:r>
      <w:r>
        <w:t xml:space="preserve"> </w:t>
      </w:r>
      <w:r>
        <w:t xml:space="preserve">classification, owner, boundary, control_mappings[],</w:t>
      </w:r>
      <w:r>
        <w:t xml:space="preserve"> </w:t>
      </w:r>
      <w:r>
        <w:t xml:space="preserve">oscal_component_ref, created_at, updated_at, hash_sha256. A</w:t>
      </w:r>
      <w:r>
        <w:t xml:space="preserve"> </w:t>
      </w:r>
      <w:r>
        <w:t xml:space="preserve">CanonicalBaseline is immutable once published; updates create new</w:t>
      </w:r>
      <w:r>
        <w:t xml:space="preserve"> </w:t>
      </w:r>
      <w:r>
        <w:t xml:space="preserve">versions with provenance chain references to predecessors.</w:t>
      </w:r>
    </w:p>
    <w:p>
      <w:pPr>
        <w:pStyle w:val="BodyText"/>
      </w:pPr>
      <w:r>
        <w:rPr>
          <w:b/>
          <w:bCs/>
        </w:rPr>
        <w:t xml:space="preserve">DriftEvent:</w:t>
      </w:r>
      <w:r>
        <w:t xml:space="preserve"> </w:t>
      </w:r>
      <w:r>
        <w:t xml:space="preserve">Records a detected divergence between actual state and</w:t>
      </w:r>
      <w:r>
        <w:t xml:space="preserve"> </w:t>
      </w:r>
      <w:r>
        <w:t xml:space="preserve">expected state. Key attributes: event_id, baseline_ref, workload,</w:t>
      </w:r>
      <w:r>
        <w:t xml:space="preserve"> </w:t>
      </w:r>
      <w:r>
        <w:t xml:space="preserve">actual_state_hash, expected_state_hash, delta_summary, severity</w:t>
      </w:r>
      <w:r>
        <w:t xml:space="preserve"> </w:t>
      </w:r>
      <w:r>
        <w:t xml:space="preserve">(P0–P4), detected_at, source_adapter, remediation_ref. DriftEvents are</w:t>
      </w:r>
      <w:r>
        <w:t xml:space="preserve"> </w:t>
      </w:r>
      <w:r>
        <w:t xml:space="preserve">generated exclusively by the Drift Detection Engine and are immutable</w:t>
      </w:r>
      <w:r>
        <w:t xml:space="preserve"> </w:t>
      </w:r>
      <w:r>
        <w:t xml:space="preserve">after creation.</w:t>
      </w:r>
    </w:p>
    <w:p>
      <w:pPr>
        <w:pStyle w:val="BodyText"/>
      </w:pPr>
      <w:r>
        <w:rPr>
          <w:b/>
          <w:bCs/>
        </w:rPr>
        <w:t xml:space="preserve">RemediationWorkflow:</w:t>
      </w:r>
      <w:r>
        <w:t xml:space="preserve"> </w:t>
      </w:r>
      <w:r>
        <w:t xml:space="preserve">Tracks the lifecycle of a remediation action</w:t>
      </w:r>
      <w:r>
        <w:t xml:space="preserve"> </w:t>
      </w:r>
      <w:r>
        <w:t xml:space="preserve">from initiation through resolution or escalation. Key attributes:</w:t>
      </w:r>
      <w:r>
        <w:t xml:space="preserve"> </w:t>
      </w:r>
      <w:r>
        <w:t xml:space="preserve">workflow_id, drift_event_ref, owner, status</w:t>
      </w:r>
      <w:r>
        <w:t xml:space="preserve"> </w:t>
      </w:r>
      <w:r>
        <w:t xml:space="preserve">(Open/In-Progress/Resolved/Escalated), sla_target_hours, sla_status</w:t>
      </w:r>
      <w:r>
        <w:t xml:space="preserve"> </w:t>
      </w:r>
      <w:r>
        <w:t xml:space="preserve">(On-Track/At-Risk/Breached), actions_taken[], approval_chain[],</w:t>
      </w:r>
      <w:r>
        <w:t xml:space="preserve"> </w:t>
      </w:r>
      <w:r>
        <w:t xml:space="preserve">created_at, resolved_at.</w:t>
      </w:r>
    </w:p>
    <w:p>
      <w:pPr>
        <w:pStyle w:val="BodyText"/>
      </w:pPr>
      <w:r>
        <w:rPr>
          <w:b/>
          <w:bCs/>
        </w:rPr>
        <w:t xml:space="preserve">ProvenanceRecord:</w:t>
      </w:r>
      <w:r>
        <w:t xml:space="preserve"> </w:t>
      </w:r>
      <w:r>
        <w:t xml:space="preserve">An immutable log entry recording a governance</w:t>
      </w:r>
      <w:r>
        <w:t xml:space="preserve"> </w:t>
      </w:r>
      <w:r>
        <w:t xml:space="preserve">action. Key attributes: record_id, artifact_ref, action_type, actor,</w:t>
      </w:r>
      <w:r>
        <w:t xml:space="preserve"> </w:t>
      </w:r>
      <w:r>
        <w:t xml:space="preserve">timestamp, artifact_hash_before, artifact_hash_after, causal_chain_ref,</w:t>
      </w:r>
      <w:r>
        <w:t xml:space="preserve"> </w:t>
      </w:r>
      <w:r>
        <w:t xml:space="preserve">justification. ProvenanceRecords form a SHA-256-linked chain that can be</w:t>
      </w:r>
      <w:r>
        <w:t xml:space="preserve"> </w:t>
      </w:r>
      <w:r>
        <w:t xml:space="preserve">traversed and verified.</w:t>
      </w:r>
    </w:p>
    <w:p>
      <w:pPr>
        <w:pStyle w:val="BodyText"/>
      </w:pPr>
      <w:r>
        <w:rPr>
          <w:b/>
          <w:bCs/>
        </w:rPr>
        <w:t xml:space="preserve">TelemetryPayload:</w:t>
      </w:r>
      <w:r>
        <w:t xml:space="preserve"> </w:t>
      </w:r>
      <w:r>
        <w:t xml:space="preserve">Represents a normalized telemetry submission from</w:t>
      </w:r>
      <w:r>
        <w:t xml:space="preserve"> </w:t>
      </w:r>
      <w:r>
        <w:t xml:space="preserve">an integration adapter. Key attributes: payload_id, source_adapter,</w:t>
      </w:r>
      <w:r>
        <w:t xml:space="preserve"> </w:t>
      </w:r>
      <w:r>
        <w:t xml:space="preserve">workload, timestamp, raw_data_ref, normalized_data, ingestion_status</w:t>
      </w:r>
      <w:r>
        <w:t xml:space="preserve"> </w:t>
      </w:r>
      <w:r>
        <w:t xml:space="preserve">(Accepted/Rejected/Partial), validation_errors[]. Payloads are</w:t>
      </w:r>
      <w:r>
        <w:t xml:space="preserve"> </w:t>
      </w:r>
      <w:r>
        <w:t xml:space="preserve">validated against the TelemetryPayload schema at ingestion time.</w:t>
      </w:r>
    </w:p>
    <w:p>
      <w:pPr>
        <w:pStyle w:val="BodyText"/>
      </w:pPr>
      <w:r>
        <w:t xml:space="preserve">+———————————————————————-+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DIAG-P2-002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Governance OS Core Data Model — Entity Relationship Diagram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3.2 — Governance OS Core Data Model — Entity Relationship Diagram" title="" id="35" name="Picture"/>
            <a:graphic>
              <a:graphicData uri="http://schemas.openxmlformats.org/drawingml/2006/picture">
                <pic:pic>
                  <pic:nvPicPr>
                    <pic:cNvPr descr="images/03-02-governance-os-core-data-model-entity-relationship-diagram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3.2 — Governance OS Core Data Model — Entity Relationship Diagram</w:t>
      </w:r>
    </w:p>
    <w:bookmarkEnd w:id="37"/>
    <w:bookmarkEnd w:id="38"/>
    <w:bookmarkStart w:id="49" w:name="X91a4cd93817fd895c6845d827d527bdac5b1956"/>
    <w:p>
      <w:pPr>
        <w:pStyle w:val="Heading1"/>
      </w:pPr>
      <w:r>
        <w:t xml:space="preserve">7. Integration with Microsoft Security and Compliance Stack</w:t>
      </w:r>
    </w:p>
    <w:bookmarkStart w:id="39" w:name="integration-overview"/>
    <w:p>
      <w:pPr>
        <w:pStyle w:val="Heading2"/>
      </w:pPr>
      <w:r>
        <w:t xml:space="preserve">7.1 Integration Overview</w:t>
      </w:r>
    </w:p>
    <w:p>
      <w:pPr>
        <w:pStyle w:val="FirstParagraph"/>
      </w:pPr>
      <w:r>
        <w:t xml:space="preserve">Phase 2 integrates with six Microsoft security and compliance services</w:t>
      </w:r>
      <w:r>
        <w:t xml:space="preserve"> </w:t>
      </w:r>
      <w:r>
        <w:t xml:space="preserve">to build a unified cross-plane telemetry architecture that feeds the</w:t>
      </w:r>
      <w:r>
        <w:t xml:space="preserve"> </w:t>
      </w:r>
      <w:r>
        <w:t xml:space="preserve">Governance OS continuously. These integrations span five governance</w:t>
      </w:r>
      <w:r>
        <w:t xml:space="preserve"> </w:t>
      </w:r>
      <w:r>
        <w:t xml:space="preserve">planes — Identity, Endpoint, Email, Collaboration, and Data —</w:t>
      </w:r>
      <w:r>
        <w:t xml:space="preserve"> </w:t>
      </w:r>
      <w:r>
        <w:t xml:space="preserve">ensuring comprehensive visibility across every governed configuration</w:t>
      </w:r>
      <w:r>
        <w:t xml:space="preserve"> </w:t>
      </w:r>
      <w:r>
        <w:t xml:space="preserve">surface. The integrations are designed as loosely coupled adapters that</w:t>
      </w:r>
      <w:r>
        <w:t xml:space="preserve"> </w:t>
      </w:r>
      <w:r>
        <w:t xml:space="preserve">normalize source-specific telemetry into the UIAO TelemetryPayload</w:t>
      </w:r>
      <w:r>
        <w:t xml:space="preserve"> </w:t>
      </w:r>
      <w:r>
        <w:t xml:space="preserve">schema, insulating the Governance OS from upstream API changes.</w:t>
      </w:r>
    </w:p>
    <w:p>
      <w:pPr>
        <w:pStyle w:val="BodyText"/>
      </w:pPr>
      <w:r>
        <w:t xml:space="preserve">A critical migration is underway that affects multiple integrations. The</w:t>
      </w:r>
      <w:r>
        <w:t xml:space="preserve"> </w:t>
      </w:r>
      <w:r>
        <w:t xml:space="preserve">legacy Microsoft Defender for Endpoint APIs and the legacy Microsoft 365</w:t>
      </w:r>
      <w:r>
        <w:t xml:space="preserve"> </w:t>
      </w:r>
      <w:r>
        <w:t xml:space="preserve">Defender (XDR) APIs are being retired: the retirement process started</w:t>
      </w:r>
      <w:r>
        <w:t xml:space="preserve"> </w:t>
      </w:r>
      <w:r>
        <w:t xml:space="preserve">February 6, 2026, with full retirement scheduled for February 1, 2027.</w:t>
      </w:r>
      <w:r>
        <w:t xml:space="preserve"> </w:t>
      </w:r>
      <w:r>
        <w:t xml:space="preserve">All UIAO integrations with Defender services must use the Microsoft</w:t>
      </w:r>
      <w:r>
        <w:t xml:space="preserve"> </w:t>
      </w:r>
      <w:r>
        <w:t xml:space="preserve">Graph Security API, which serves as the unified, stable API surface for</w:t>
      </w:r>
      <w:r>
        <w:t xml:space="preserve"> </w:t>
      </w:r>
      <w:r>
        <w:t xml:space="preserve">security-related data across the Microsoft security stack. This</w:t>
      </w:r>
      <w:r>
        <w:t xml:space="preserve"> </w:t>
      </w:r>
      <w:r>
        <w:t xml:space="preserve">migration aligns with UIAO's design principle of using stable,</w:t>
      </w:r>
      <w:r>
        <w:t xml:space="preserve"> </w:t>
      </w:r>
      <w:r>
        <w:t xml:space="preserve">well-governed API surfaces and ensures that UIAO integrations are not</w:t>
      </w:r>
      <w:r>
        <w:t xml:space="preserve"> </w:t>
      </w:r>
      <w:r>
        <w:t xml:space="preserve">affected by the legacy API retirement timeline. Diagram DIAG-P2-003</w:t>
      </w:r>
      <w:r>
        <w:t xml:space="preserve"> </w:t>
      </w:r>
      <w:r>
        <w:t xml:space="preserve">illustrates the full integration map, and Table TBL-P2-005 provides the</w:t>
      </w:r>
      <w:r>
        <w:t xml:space="preserve"> </w:t>
      </w:r>
      <w:r>
        <w:t xml:space="preserve">integration matrix.</w:t>
      </w:r>
    </w:p>
    <w:bookmarkEnd w:id="39"/>
    <w:bookmarkStart w:id="40" w:name="microsoft-sentinel-integration"/>
    <w:p>
      <w:pPr>
        <w:pStyle w:val="Heading2"/>
      </w:pPr>
      <w:r>
        <w:t xml:space="preserve">7.2 Microsoft Sentinel Integration</w:t>
      </w:r>
    </w:p>
    <w:p>
      <w:pPr>
        <w:pStyle w:val="FirstParagraph"/>
      </w:pPr>
      <w:r>
        <w:t xml:space="preserve">Microsoft Sentinel serves as the SIEM/SOAR backbone for governance</w:t>
      </w:r>
      <w:r>
        <w:t xml:space="preserve"> </w:t>
      </w:r>
      <w:r>
        <w:t xml:space="preserve">telemetry within the UIAO architecture. Sentinel's cloud-native</w:t>
      </w:r>
      <w:r>
        <w:t xml:space="preserve"> </w:t>
      </w:r>
      <w:r>
        <w:t xml:space="preserve">architecture, Log Analytics workspace, and integrated automation</w:t>
      </w:r>
      <w:r>
        <w:t xml:space="preserve"> </w:t>
      </w:r>
      <w:r>
        <w:t xml:space="preserve">capabilities make it the natural aggregation point for governance</w:t>
      </w:r>
      <w:r>
        <w:t xml:space="preserve"> </w:t>
      </w:r>
      <w:r>
        <w:t xml:space="preserve">signals that span multiple M365 workloads. The Governance OS treats</w:t>
      </w:r>
      <w:r>
        <w:t xml:space="preserve"> </w:t>
      </w:r>
      <w:r>
        <w:t xml:space="preserve">Sentinel as both a telemetry consumer (ingesting governance events) and</w:t>
      </w:r>
      <w:r>
        <w:t xml:space="preserve"> </w:t>
      </w:r>
      <w:r>
        <w:t xml:space="preserve">a telemetry producer (surfacing correlated security signals back to the</w:t>
      </w:r>
      <w:r>
        <w:t xml:space="preserve"> </w:t>
      </w:r>
      <w:r>
        <w:t xml:space="preserve">Drift Detection Engine).</w:t>
      </w:r>
    </w:p>
    <w:p>
      <w:pPr>
        <w:pStyle w:val="BodyText"/>
      </w:pPr>
      <w:r>
        <w:t xml:space="preserve">Governance drift events generated by the Drift Detection Engine are</w:t>
      </w:r>
      <w:r>
        <w:t xml:space="preserve"> </w:t>
      </w:r>
      <w:r>
        <w:t xml:space="preserve">ingested into Sentinel as custom log types via the Log Analytics</w:t>
      </w:r>
      <w:r>
        <w:t xml:space="preserve"> </w:t>
      </w:r>
      <w:r>
        <w:t xml:space="preserve">workspace. The ingestion mechanism uses the Azure Monitor Ingestion API</w:t>
      </w:r>
      <w:r>
        <w:t xml:space="preserve"> </w:t>
      </w:r>
      <w:r>
        <w:t xml:space="preserve">(successor to the legacy Data Collector API) with Data Collection Rules</w:t>
      </w:r>
      <w:r>
        <w:t xml:space="preserve"> </w:t>
      </w:r>
      <w:r>
        <w:t xml:space="preserve">(DCRs) and Data Collection Endpoints (DCEs) for structured,</w:t>
      </w:r>
      <w:r>
        <w:t xml:space="preserve"> </w:t>
      </w:r>
      <w:r>
        <w:t xml:space="preserve">schema-validated ingestion. Custom tables — including</w:t>
      </w:r>
      <w:r>
        <w:t xml:space="preserve"> </w:t>
      </w:r>
      <w:r>
        <w:t xml:space="preserve">UIAO_DriftEvents_CL, UIAO_Remediation_CL, and UIAO_Provenance_CL —</w:t>
      </w:r>
      <w:r>
        <w:t xml:space="preserve"> </w:t>
      </w:r>
      <w:r>
        <w:t xml:space="preserve">store governance data alongside native security logs, enabling</w:t>
      </w:r>
      <w:r>
        <w:t xml:space="preserve"> </w:t>
      </w:r>
      <w:r>
        <w:t xml:space="preserve">cross-correlation queries.</w:t>
      </w:r>
    </w:p>
    <w:p>
      <w:pPr>
        <w:pStyle w:val="BodyText"/>
      </w:pPr>
      <w:r>
        <w:t xml:space="preserve">Custom Sentinel analytics rules trigger governance alerts based on drift</w:t>
      </w:r>
      <w:r>
        <w:t xml:space="preserve"> </w:t>
      </w:r>
      <w:r>
        <w:t xml:space="preserve">severity thresholds. Near Real-Time (NRT) analytics rules are configured</w:t>
      </w:r>
      <w:r>
        <w:t xml:space="preserve"> </w:t>
      </w:r>
      <w:r>
        <w:t xml:space="preserve">for P0 and P1 drift events, providing sub-minute detection-to-alert</w:t>
      </w:r>
      <w:r>
        <w:t xml:space="preserve"> </w:t>
      </w:r>
      <w:r>
        <w:t xml:space="preserve">latency for critical configuration changes such as MFA disablement or</w:t>
      </w:r>
      <w:r>
        <w:t xml:space="preserve"> </w:t>
      </w:r>
      <w:r>
        <w:t xml:space="preserve">Conditional Access policy deletion. Scheduled analytics rules handle P2</w:t>
      </w:r>
      <w:r>
        <w:t xml:space="preserve"> </w:t>
      </w:r>
      <w:r>
        <w:t xml:space="preserve">through P4 drift events with configurable query intervals (default: 5</w:t>
      </w:r>
      <w:r>
        <w:t xml:space="preserve"> </w:t>
      </w:r>
      <w:r>
        <w:t xml:space="preserve">minutes for P2, 15 minutes for P3, 1 hour for P4). Each analytics rule</w:t>
      </w:r>
      <w:r>
        <w:t xml:space="preserve"> </w:t>
      </w:r>
      <w:r>
        <w:t xml:space="preserve">is mapped to a MITRE ATT&amp;CK technique where applicable, enriching</w:t>
      </w:r>
      <w:r>
        <w:t xml:space="preserve"> </w:t>
      </w:r>
      <w:r>
        <w:t xml:space="preserve">governance alerts with threat context.</w:t>
      </w:r>
    </w:p>
    <w:p>
      <w:pPr>
        <w:pStyle w:val="BodyText"/>
      </w:pPr>
      <w:r>
        <w:t xml:space="preserve">KQL (Kusto Query Language) queries in Sentinel workbooks surface</w:t>
      </w:r>
      <w:r>
        <w:t xml:space="preserve"> </w:t>
      </w:r>
      <w:r>
        <w:t xml:space="preserve">operational governance dashboards showing drift trends over time, SLA</w:t>
      </w:r>
      <w:r>
        <w:t xml:space="preserve"> </w:t>
      </w:r>
      <w:r>
        <w:t xml:space="preserve">compliance heatmaps by owner and workload, remediation velocity charts,</w:t>
      </w:r>
      <w:r>
        <w:t xml:space="preserve"> </w:t>
      </w:r>
      <w:r>
        <w:t xml:space="preserve">and owner reliability scorecards. These workbooks provide the primary</w:t>
      </w:r>
      <w:r>
        <w:t xml:space="preserve"> </w:t>
      </w:r>
      <w:r>
        <w:t xml:space="preserve">operational dashboard layer for governance operations, enabling the</w:t>
      </w:r>
      <w:r>
        <w:t xml:space="preserve"> </w:t>
      </w:r>
      <w:r>
        <w:t xml:space="preserve">Drift Operator and Canon Steward to monitor governance health without</w:t>
      </w:r>
      <w:r>
        <w:t xml:space="preserve"> </w:t>
      </w:r>
      <w:r>
        <w:t xml:space="preserve">direct access to the governance repository. Workbook templates are</w:t>
      </w:r>
      <w:r>
        <w:t xml:space="preserve"> </w:t>
      </w:r>
      <w:r>
        <w:t xml:space="preserve">stored in the governance repository under canon/sentinel/workbooks/ and</w:t>
      </w:r>
      <w:r>
        <w:t xml:space="preserve"> </w:t>
      </w:r>
      <w:r>
        <w:t xml:space="preserve">deployed via ARM templates.</w:t>
      </w:r>
    </w:p>
    <w:p>
      <w:pPr>
        <w:pStyle w:val="BodyText"/>
      </w:pPr>
      <w:r>
        <w:t xml:space="preserve">Sentinel playbooks — implemented as Azure Logic Apps — trigger</w:t>
      </w:r>
      <w:r>
        <w:t xml:space="preserve"> </w:t>
      </w:r>
      <w:r>
        <w:t xml:space="preserve">automated remediation workflows when approved remediation patterns are</w:t>
      </w:r>
      <w:r>
        <w:t xml:space="preserve"> </w:t>
      </w:r>
      <w:r>
        <w:t xml:space="preserve">matched. Playbooks are scoped to specific drift patterns that have</w:t>
      </w:r>
      <w:r>
        <w:t xml:space="preserve"> </w:t>
      </w:r>
      <w:r>
        <w:t xml:space="preserve">standing approval for automated remediation (see Section 10.2). When a</w:t>
      </w:r>
      <w:r>
        <w:t xml:space="preserve"> </w:t>
      </w:r>
      <w:r>
        <w:t xml:space="preserve">matching drift event is detected, the playbook calls the Governance OS</w:t>
      </w:r>
      <w:r>
        <w:t xml:space="preserve"> </w:t>
      </w:r>
      <w:r>
        <w:t xml:space="preserve">Remediation API (/api/v1/remediation) to initiate a workflow, executes</w:t>
      </w:r>
      <w:r>
        <w:t xml:space="preserve"> </w:t>
      </w:r>
      <w:r>
        <w:t xml:space="preserve">the pre-approved remediation script, and records the action in the</w:t>
      </w:r>
      <w:r>
        <w:t xml:space="preserve"> </w:t>
      </w:r>
      <w:r>
        <w:t xml:space="preserve">Provenance Layer. All playbook executions are logged in Sentinel's own</w:t>
      </w:r>
      <w:r>
        <w:t xml:space="preserve"> </w:t>
      </w:r>
      <w:r>
        <w:t xml:space="preserve">audit trail, providing a dual-layer audit record.</w:t>
      </w:r>
    </w:p>
    <w:bookmarkEnd w:id="40"/>
    <w:bookmarkStart w:id="41" w:name="X0c65fc747aab495454def9882f7693547ab508b"/>
    <w:p>
      <w:pPr>
        <w:pStyle w:val="Heading2"/>
      </w:pPr>
      <w:r>
        <w:t xml:space="preserve">7.3 Microsoft Defender for Endpoint (MDE) Integration</w:t>
      </w:r>
    </w:p>
    <w:p>
      <w:pPr>
        <w:pStyle w:val="FirstParagraph"/>
      </w:pPr>
      <w:r>
        <w:t xml:space="preserve">Microsoft Defender for Endpoint provides real-time endpoint security</w:t>
      </w:r>
      <w:r>
        <w:t xml:space="preserve"> </w:t>
      </w:r>
      <w:r>
        <w:t xml:space="preserve">posture signals that complement Intune compliance data in the Governance</w:t>
      </w:r>
      <w:r>
        <w:t xml:space="preserve"> </w:t>
      </w:r>
      <w:r>
        <w:t xml:space="preserve">OS. MDE's cloud-native sensors deliver continuous device health, threat</w:t>
      </w:r>
      <w:r>
        <w:t xml:space="preserve"> </w:t>
      </w:r>
      <w:r>
        <w:t xml:space="preserve">detection, and vulnerability assessment data via the Microsoft Graph</w:t>
      </w:r>
      <w:r>
        <w:t xml:space="preserve"> </w:t>
      </w:r>
      <w:r>
        <w:t xml:space="preserve">Security API. The UIAO Telemetry Ingestion Plane consumes MDE signals</w:t>
      </w:r>
      <w:r>
        <w:t xml:space="preserve"> </w:t>
      </w:r>
      <w:r>
        <w:t xml:space="preserve">through the Microsoft Graph Security API adapter, normalizing device</w:t>
      </w:r>
      <w:r>
        <w:t xml:space="preserve"> </w:t>
      </w:r>
      <w:r>
        <w:t xml:space="preserve">security state into TelemetryPayload format for comparison against</w:t>
      </w:r>
      <w:r>
        <w:t xml:space="preserve"> </w:t>
      </w:r>
      <w:r>
        <w:t xml:space="preserve">endpoint compliance baselines.</w:t>
      </w:r>
    </w:p>
    <w:p>
      <w:pPr>
        <w:pStyle w:val="BodyText"/>
      </w:pPr>
      <w:r>
        <w:t xml:space="preserve">Threat and Vulnerability Management (TVM) findings from MDE map directly</w:t>
      </w:r>
      <w:r>
        <w:t xml:space="preserve"> </w:t>
      </w:r>
      <w:r>
        <w:t xml:space="preserve">to endpoint configuration baselines in the Canonical Baseline Store. TVM</w:t>
      </w:r>
      <w:r>
        <w:t xml:space="preserve"> </w:t>
      </w:r>
      <w:r>
        <w:t xml:space="preserve">identifies software vulnerabilities, misconfigurations, and missing</w:t>
      </w:r>
      <w:r>
        <w:t xml:space="preserve"> </w:t>
      </w:r>
      <w:r>
        <w:t xml:space="preserve">security updates across managed endpoints. These findings are correlated</w:t>
      </w:r>
      <w:r>
        <w:t xml:space="preserve"> </w:t>
      </w:r>
      <w:r>
        <w:t xml:space="preserve">with UIAO endpoint baselines (UIAO_BL_007, UIAO_BL_008) to determine</w:t>
      </w:r>
      <w:r>
        <w:t xml:space="preserve"> </w:t>
      </w:r>
      <w:r>
        <w:t xml:space="preserve">whether identified issues represent configuration drift from the</w:t>
      </w:r>
      <w:r>
        <w:t xml:space="preserve"> </w:t>
      </w:r>
      <w:r>
        <w:t xml:space="preserve">canonical desired state or newly discovered vulnerabilities requiring</w:t>
      </w:r>
      <w:r>
        <w:t xml:space="preserve"> </w:t>
      </w:r>
      <w:r>
        <w:t xml:space="preserve">baseline updates.</w:t>
      </w:r>
    </w:p>
    <w:p>
      <w:pPr>
        <w:pStyle w:val="BodyText"/>
      </w:pPr>
      <w:r>
        <w:t xml:space="preserve">MDE alerts are correlated with drift events to distinguish between</w:t>
      </w:r>
      <w:r>
        <w:t xml:space="preserve"> </w:t>
      </w:r>
      <w:r>
        <w:t xml:space="preserve">configuration drift and active threats — a critical operational</w:t>
      </w:r>
      <w:r>
        <w:t xml:space="preserve"> </w:t>
      </w:r>
      <w:r>
        <w:t xml:space="preserve">distinction. Configuration drift (e.g., a Windows Firewall profile</w:t>
      </w:r>
      <w:r>
        <w:t xml:space="preserve"> </w:t>
      </w:r>
      <w:r>
        <w:t xml:space="preserve">disabled on a device) generates a DriftEvent for remediation through the</w:t>
      </w:r>
      <w:r>
        <w:t xml:space="preserve"> </w:t>
      </w:r>
      <w:r>
        <w:t xml:space="preserve">governance workflow. An active threat (e.g., a credential access</w:t>
      </w:r>
      <w:r>
        <w:t xml:space="preserve"> </w:t>
      </w:r>
      <w:r>
        <w:t xml:space="preserve">technique detected on a device) generates a security incident that is</w:t>
      </w:r>
      <w:r>
        <w:t xml:space="preserve"> </w:t>
      </w:r>
      <w:r>
        <w:t xml:space="preserve">handled through the security operations workflow. When both conditions</w:t>
      </w:r>
      <w:r>
        <w:t xml:space="preserve"> </w:t>
      </w:r>
      <w:r>
        <w:t xml:space="preserve">occur simultaneously — a configuration drift that is being actively</w:t>
      </w:r>
      <w:r>
        <w:t xml:space="preserve"> </w:t>
      </w:r>
      <w:r>
        <w:t xml:space="preserve">exploited — the correlation engine flags the DriftEvent as P0 severity</w:t>
      </w:r>
      <w:r>
        <w:t xml:space="preserve"> </w:t>
      </w:r>
      <w:r>
        <w:t xml:space="preserve">with a threat correlation indicator, ensuring the Canon Steward is</w:t>
      </w:r>
      <w:r>
        <w:t xml:space="preserve"> </w:t>
      </w:r>
      <w:r>
        <w:t xml:space="preserve">immediately notified.</w:t>
      </w:r>
    </w:p>
    <w:bookmarkEnd w:id="41"/>
    <w:bookmarkStart w:id="42" w:name="X81d03f736ef2be5002cdbc39adfef24ccf6dfdd"/>
    <w:p>
      <w:pPr>
        <w:pStyle w:val="Heading2"/>
      </w:pPr>
      <w:r>
        <w:t xml:space="preserve">7.4 Microsoft Defender for Identity (MDI) Integration</w:t>
      </w:r>
    </w:p>
    <w:p>
      <w:pPr>
        <w:pStyle w:val="FirstParagraph"/>
      </w:pPr>
      <w:r>
        <w:t xml:space="preserve">Microsoft Defender for Identity monitors on-premises Active Directory</w:t>
      </w:r>
      <w:r>
        <w:t xml:space="preserve"> </w:t>
      </w:r>
      <w:r>
        <w:t xml:space="preserve">signals through the hybrid identity infrastructure. MDI sensors deployed</w:t>
      </w:r>
      <w:r>
        <w:t xml:space="preserve"> </w:t>
      </w:r>
      <w:r>
        <w:t xml:space="preserve">on domain controllers and Active Directory Federation Services (AD FS)</w:t>
      </w:r>
      <w:r>
        <w:t xml:space="preserve"> </w:t>
      </w:r>
      <w:r>
        <w:t xml:space="preserve">servers detect suspicious identity activities by analyzing</w:t>
      </w:r>
      <w:r>
        <w:t xml:space="preserve"> </w:t>
      </w:r>
      <w:r>
        <w:t xml:space="preserve">authentication traffic, LDAP queries, and directory replication</w:t>
      </w:r>
      <w:r>
        <w:t xml:space="preserve"> </w:t>
      </w:r>
      <w:r>
        <w:t xml:space="preserve">patterns. These signals are critical for UIAO governance because Entra</w:t>
      </w:r>
      <w:r>
        <w:t xml:space="preserve"> </w:t>
      </w:r>
      <w:r>
        <w:t xml:space="preserve">ID configurations (canonical baselines UIAO_BL_001, UIAO_BL_002) depend</w:t>
      </w:r>
      <w:r>
        <w:t xml:space="preserve"> </w:t>
      </w:r>
      <w:r>
        <w:t xml:space="preserve">on the integrity of the underlying Active Directory infrastructure in</w:t>
      </w:r>
      <w:r>
        <w:t xml:space="preserve"> </w:t>
      </w:r>
      <w:r>
        <w:t xml:space="preserve">hybrid environments.</w:t>
      </w:r>
    </w:p>
    <w:p>
      <w:pPr>
        <w:pStyle w:val="BodyText"/>
      </w:pPr>
      <w:r>
        <w:t xml:space="preserve">Suspicious identity activities detected by MDI — including credential</w:t>
      </w:r>
      <w:r>
        <w:t xml:space="preserve"> </w:t>
      </w:r>
      <w:r>
        <w:t xml:space="preserve">theft attempts, lateral movement patterns, Pass-the-Hash attacks, Golden</w:t>
      </w:r>
      <w:r>
        <w:t xml:space="preserve"> </w:t>
      </w:r>
      <w:r>
        <w:t xml:space="preserve">Ticket attacks, and reconnaissance activities — are correlated with</w:t>
      </w:r>
      <w:r>
        <w:t xml:space="preserve"> </w:t>
      </w:r>
      <w:r>
        <w:t xml:space="preserve">Entra ID baseline drift. When MDI detects an identity-plane threat, the</w:t>
      </w:r>
      <w:r>
        <w:t xml:space="preserve"> </w:t>
      </w:r>
      <w:r>
        <w:t xml:space="preserve">UIAO Telemetry Ingestion Plane receives the alert via the Microsoft</w:t>
      </w:r>
      <w:r>
        <w:t xml:space="preserve"> </w:t>
      </w:r>
      <w:r>
        <w:t xml:space="preserve">Graph Security API and evaluates whether the attack exploited a known</w:t>
      </w:r>
      <w:r>
        <w:t xml:space="preserve"> </w:t>
      </w:r>
      <w:r>
        <w:t xml:space="preserve">configuration drift. For example, if MDI detects a Pass-the-Hash attack</w:t>
      </w:r>
      <w:r>
        <w:t xml:space="preserve"> </w:t>
      </w:r>
      <w:r>
        <w:t xml:space="preserve">and the Entra ID baseline shows that legacy authentication protocols</w:t>
      </w:r>
      <w:r>
        <w:t xml:space="preserve"> </w:t>
      </w:r>
      <w:r>
        <w:t xml:space="preserve">were unexpectedly enabled, the correlation strengthens the drift event</w:t>
      </w:r>
      <w:r>
        <w:t xml:space="preserve"> </w:t>
      </w:r>
      <w:r>
        <w:t xml:space="preserve">severity classification.</w:t>
      </w:r>
    </w:p>
    <w:p>
      <w:pPr>
        <w:pStyle w:val="BodyText"/>
      </w:pPr>
      <w:r>
        <w:t xml:space="preserve">MDI alerts feed the Telemetry Ingestion Plane as identity-plane signals</w:t>
      </w:r>
      <w:r>
        <w:t xml:space="preserve"> </w:t>
      </w:r>
      <w:r>
        <w:t xml:space="preserve">via the Microsoft Graph Security API. The UIAO adapter normalizes MDI</w:t>
      </w:r>
      <w:r>
        <w:t xml:space="preserve"> </w:t>
      </w:r>
      <w:r>
        <w:t xml:space="preserve">alerts into TelemetryPayload format with identity-specific metadata:</w:t>
      </w:r>
      <w:r>
        <w:t xml:space="preserve"> </w:t>
      </w:r>
      <w:r>
        <w:t xml:space="preserve">affected accounts, attack technique (MITRE ATT&amp;CK mapping), confidence</w:t>
      </w:r>
      <w:r>
        <w:t xml:space="preserve"> </w:t>
      </w:r>
      <w:r>
        <w:t xml:space="preserve">level, and remediation recommendations. These payloads are routed to the</w:t>
      </w:r>
      <w:r>
        <w:t xml:space="preserve"> </w:t>
      </w:r>
      <w:r>
        <w:t xml:space="preserve">Drift Detection Engine for correlation with Entra ID baselines, ensuring</w:t>
      </w:r>
      <w:r>
        <w:t xml:space="preserve"> </w:t>
      </w:r>
      <w:r>
        <w:t xml:space="preserve">that identity threats are evaluated in the context of governance</w:t>
      </w:r>
      <w:r>
        <w:t xml:space="preserve"> </w:t>
      </w:r>
      <w:r>
        <w:t xml:space="preserve">posture.</w:t>
      </w:r>
    </w:p>
    <w:bookmarkEnd w:id="42"/>
    <w:bookmarkStart w:id="43" w:name="X9a5360e24a1f4b9b7fbdca4eded482cbec176c6"/>
    <w:p>
      <w:pPr>
        <w:pStyle w:val="Heading2"/>
      </w:pPr>
      <w:r>
        <w:t xml:space="preserve">7.5 Microsoft Defender for Office 365 (MDO) Integration</w:t>
      </w:r>
    </w:p>
    <w:p>
      <w:pPr>
        <w:pStyle w:val="FirstParagraph"/>
      </w:pPr>
      <w:r>
        <w:t xml:space="preserve">Microsoft Defender for Office 365 protects email and collaboration</w:t>
      </w:r>
      <w:r>
        <w:t xml:space="preserve"> </w:t>
      </w:r>
      <w:r>
        <w:t xml:space="preserve">workloads through safe links, safe attachments, and anti-phishing</w:t>
      </w:r>
      <w:r>
        <w:t xml:space="preserve"> </w:t>
      </w:r>
      <w:r>
        <w:t xml:space="preserve">policies. The MDO policy configurations — safe links policies, safe</w:t>
      </w:r>
      <w:r>
        <w:t xml:space="preserve"> </w:t>
      </w:r>
      <w:r>
        <w:t xml:space="preserve">attachments policies, anti-phishing policies with impersonation</w:t>
      </w:r>
      <w:r>
        <w:t xml:space="preserve"> </w:t>
      </w:r>
      <w:r>
        <w:t xml:space="preserve">protection settings — map directly to Exchange Online canonical</w:t>
      </w:r>
      <w:r>
        <w:t xml:space="preserve"> </w:t>
      </w:r>
      <w:r>
        <w:t xml:space="preserve">baselines (UIAO_BL_003, UIAO_BL_004). UIAO treats MDO policy settings as</w:t>
      </w:r>
      <w:r>
        <w:t xml:space="preserve"> </w:t>
      </w:r>
      <w:r>
        <w:t xml:space="preserve">governed configuration surfaces: any change to an MDO policy setting is</w:t>
      </w:r>
      <w:r>
        <w:t xml:space="preserve"> </w:t>
      </w:r>
      <w:r>
        <w:t xml:space="preserve">subject to drift detection against the canonical baseline.</w:t>
      </w:r>
    </w:p>
    <w:p>
      <w:pPr>
        <w:pStyle w:val="BodyText"/>
      </w:pPr>
      <w:r>
        <w:t xml:space="preserve">MDO threat detection signals feed the Telemetry Ingestion Plane as email</w:t>
      </w:r>
      <w:r>
        <w:t xml:space="preserve"> </w:t>
      </w:r>
      <w:r>
        <w:t xml:space="preserve">and collaboration-plane signals. These signals include phishing</w:t>
      </w:r>
      <w:r>
        <w:t xml:space="preserve"> </w:t>
      </w:r>
      <w:r>
        <w:t xml:space="preserve">detection rates, malware interception events, impersonation attempt</w:t>
      </w:r>
      <w:r>
        <w:t xml:space="preserve"> </w:t>
      </w:r>
      <w:r>
        <w:t xml:space="preserve">statistics, and user-reported message classifications. While these</w:t>
      </w:r>
      <w:r>
        <w:t xml:space="preserve"> </w:t>
      </w:r>
      <w:r>
        <w:t xml:space="preserve">signals do not directly trigger drift events (they represent threat</w:t>
      </w:r>
      <w:r>
        <w:t xml:space="preserve"> </w:t>
      </w:r>
      <w:r>
        <w:t xml:space="preserve">activity, not configuration changes), they provide context that enriches</w:t>
      </w:r>
      <w:r>
        <w:t xml:space="preserve"> </w:t>
      </w:r>
      <w:r>
        <w:t xml:space="preserve">drift severity classification. A spike in phishing detection rates</w:t>
      </w:r>
      <w:r>
        <w:t xml:space="preserve"> </w:t>
      </w:r>
      <w:r>
        <w:t xml:space="preserve">coinciding with a relaxation of anti-phishing threshold settings, for</w:t>
      </w:r>
      <w:r>
        <w:t xml:space="preserve"> </w:t>
      </w:r>
      <w:r>
        <w:t xml:space="preserve">example, would elevate the drift severity.</w:t>
      </w:r>
    </w:p>
    <w:p>
      <w:pPr>
        <w:pStyle w:val="BodyText"/>
      </w:pPr>
      <w:r>
        <w:t xml:space="preserve">Policy drift in MDO settings triggers drift detection with appropriate</w:t>
      </w:r>
      <w:r>
        <w:t xml:space="preserve"> </w:t>
      </w:r>
      <w:r>
        <w:t xml:space="preserve">severity classification. Examples include: safe links disabled for a</w:t>
      </w:r>
      <w:r>
        <w:t xml:space="preserve"> </w:t>
      </w:r>
      <w:r>
        <w:t xml:space="preserve">specific connector (P1 — significant security gap), anti-phishing</w:t>
      </w:r>
      <w:r>
        <w:t xml:space="preserve"> </w:t>
      </w:r>
      <w:r>
        <w:t xml:space="preserve">threshold lowered from "Most aggressive" to "Standard" without</w:t>
      </w:r>
      <w:r>
        <w:t xml:space="preserve"> </w:t>
      </w:r>
      <w:r>
        <w:t xml:space="preserve">approval (P1), safe attachments policy modified to allow delivery</w:t>
      </w:r>
      <w:r>
        <w:t xml:space="preserve"> </w:t>
      </w:r>
      <w:r>
        <w:t xml:space="preserve">without scanning (P0 — immediate security exposure), or a new</w:t>
      </w:r>
      <w:r>
        <w:t xml:space="preserve"> </w:t>
      </w:r>
      <w:r>
        <w:t xml:space="preserve">anti-phishing policy created that overrides the baseline policy with</w:t>
      </w:r>
      <w:r>
        <w:t xml:space="preserve"> </w:t>
      </w:r>
      <w:r>
        <w:t xml:space="preserve">weaker settings (P2). Each drift pattern has a corresponding Rego policy</w:t>
      </w:r>
      <w:r>
        <w:t xml:space="preserve"> </w:t>
      </w:r>
      <w:r>
        <w:t xml:space="preserve">in the Drift Detection Engine that defines the expected state and</w:t>
      </w:r>
      <w:r>
        <w:t xml:space="preserve"> </w:t>
      </w:r>
      <w:r>
        <w:t xml:space="preserve">severity classification.</w:t>
      </w:r>
    </w:p>
    <w:bookmarkEnd w:id="43"/>
    <w:bookmarkStart w:id="44" w:name="microsoft-intune-integration"/>
    <w:p>
      <w:pPr>
        <w:pStyle w:val="Heading2"/>
      </w:pPr>
      <w:r>
        <w:t xml:space="preserve">7.6 Microsoft Intune Integration</w:t>
      </w:r>
    </w:p>
    <w:p>
      <w:pPr>
        <w:pStyle w:val="FirstParagraph"/>
      </w:pPr>
      <w:r>
        <w:t xml:space="preserve">Microsoft Intune serves as the endpoint compliance and configuration</w:t>
      </w:r>
      <w:r>
        <w:t xml:space="preserve"> </w:t>
      </w:r>
      <w:r>
        <w:t xml:space="preserve">management plane within the UIAO Governance OS. Intune's role is dual:</w:t>
      </w:r>
      <w:r>
        <w:t xml:space="preserve"> </w:t>
      </w:r>
      <w:r>
        <w:t xml:space="preserve">it defines expected endpoint configuration state through compliance</w:t>
      </w:r>
      <w:r>
        <w:t xml:space="preserve"> </w:t>
      </w:r>
      <w:r>
        <w:t xml:space="preserve">policies and configuration profiles, and it reports actual endpoint</w:t>
      </w:r>
      <w:r>
        <w:t xml:space="preserve"> </w:t>
      </w:r>
      <w:r>
        <w:t xml:space="preserve">compliance state through the Intune Graph API. This dual role makes</w:t>
      </w:r>
      <w:r>
        <w:t xml:space="preserve"> </w:t>
      </w:r>
      <w:r>
        <w:t xml:space="preserve">Intune both a source of canonical baseline definitions and a telemetry</w:t>
      </w:r>
      <w:r>
        <w:t xml:space="preserve"> </w:t>
      </w:r>
      <w:r>
        <w:t xml:space="preserve">source for drift detection.</w:t>
      </w:r>
    </w:p>
    <w:p>
      <w:pPr>
        <w:pStyle w:val="BodyText"/>
      </w:pPr>
      <w:r>
        <w:t xml:space="preserve">Intune compliance policies define the minimum security requirements that</w:t>
      </w:r>
      <w:r>
        <w:t xml:space="preserve"> </w:t>
      </w:r>
      <w:r>
        <w:t xml:space="preserve">managed devices must meet to be considered compliant. Compliance data</w:t>
      </w:r>
      <w:r>
        <w:t xml:space="preserve"> </w:t>
      </w:r>
      <w:r>
        <w:t xml:space="preserve">— including per-device compliance status, non-compliance reasons, and</w:t>
      </w:r>
      <w:r>
        <w:t xml:space="preserve"> </w:t>
      </w:r>
      <w:r>
        <w:t xml:space="preserve">remediation actions — feeds the Telemetry Ingestion Plane via the</w:t>
      </w:r>
      <w:r>
        <w:t xml:space="preserve"> </w:t>
      </w:r>
      <w:r>
        <w:t xml:space="preserve">Intune Graph API. The adapter queries the deviceCompliancePolicy and</w:t>
      </w:r>
      <w:r>
        <w:t xml:space="preserve"> </w:t>
      </w:r>
      <w:r>
        <w:t xml:space="preserve">deviceManagementCompliancePolicies endpoints to retrieve compliance</w:t>
      </w:r>
      <w:r>
        <w:t xml:space="preserve"> </w:t>
      </w:r>
      <w:r>
        <w:t xml:space="preserve">state, normalizes the data into TelemetryPayload format, and submits it</w:t>
      </w:r>
      <w:r>
        <w:t xml:space="preserve"> </w:t>
      </w:r>
      <w:r>
        <w:t xml:space="preserve">for drift detection against endpoint baselines (UIAO_BL_007).</w:t>
      </w:r>
    </w:p>
    <w:p>
      <w:pPr>
        <w:pStyle w:val="BodyText"/>
      </w:pPr>
      <w:r>
        <w:t xml:space="preserve">Intune Remediation Scripts (Proactive Remediations) serve as automated</w:t>
      </w:r>
      <w:r>
        <w:t xml:space="preserve"> </w:t>
      </w:r>
      <w:r>
        <w:t xml:space="preserve">remediation actions for endpoint drift patterns. When the Drift</w:t>
      </w:r>
      <w:r>
        <w:t xml:space="preserve"> </w:t>
      </w:r>
      <w:r>
        <w:t xml:space="preserve">Detection Engine identifies endpoint configuration drift that matches a</w:t>
      </w:r>
      <w:r>
        <w:t xml:space="preserve"> </w:t>
      </w:r>
      <w:r>
        <w:t xml:space="preserve">pre-approved remediation pattern, the Remediation Orchestration Engine</w:t>
      </w:r>
      <w:r>
        <w:t xml:space="preserve"> </w:t>
      </w:r>
      <w:r>
        <w:t xml:space="preserve">can trigger an Intune Proactive Remediation script to correct the</w:t>
      </w:r>
      <w:r>
        <w:t xml:space="preserve"> </w:t>
      </w:r>
      <w:r>
        <w:t xml:space="preserve">configuration. These scripts follow the detection/remediation pair</w:t>
      </w:r>
      <w:r>
        <w:t xml:space="preserve"> </w:t>
      </w:r>
      <w:r>
        <w:t xml:space="preserve">pattern: a detection script identifies the specific configuration state,</w:t>
      </w:r>
      <w:r>
        <w:t xml:space="preserve"> </w:t>
      </w:r>
      <w:r>
        <w:t xml:space="preserve">and a remediation script corrects it. All script executions are recorded</w:t>
      </w:r>
      <w:r>
        <w:t xml:space="preserve"> </w:t>
      </w:r>
      <w:r>
        <w:t xml:space="preserve">in both Intune reporting and the UIAO Provenance Layer.</w:t>
      </w:r>
    </w:p>
    <w:p>
      <w:pPr>
        <w:pStyle w:val="BodyText"/>
      </w:pPr>
      <w:r>
        <w:t xml:space="preserve">Device Configuration Profiles and Endpoint Security Policies deployed</w:t>
      </w:r>
      <w:r>
        <w:t xml:space="preserve"> </w:t>
      </w:r>
      <w:r>
        <w:t xml:space="preserve">via Intune map to UIAO canonical baselines for endpoint governance</w:t>
      </w:r>
      <w:r>
        <w:t xml:space="preserve"> </w:t>
      </w:r>
      <w:r>
        <w:t xml:space="preserve">(UIAO_BL_008). Configuration profiles define settings for Wi-Fi, VPN,</w:t>
      </w:r>
      <w:r>
        <w:t xml:space="preserve"> </w:t>
      </w:r>
      <w:r>
        <w:t xml:space="preserve">email, device restrictions, and endpoint protection. Endpoint security</w:t>
      </w:r>
      <w:r>
        <w:t xml:space="preserve"> </w:t>
      </w:r>
      <w:r>
        <w:t xml:space="preserve">policies define antivirus, disk encryption, firewall, endpoint detection</w:t>
      </w:r>
      <w:r>
        <w:t xml:space="preserve"> </w:t>
      </w:r>
      <w:r>
        <w:t xml:space="preserve">and response, and attack surface reduction settings. Changes to these</w:t>
      </w:r>
      <w:r>
        <w:t xml:space="preserve"> </w:t>
      </w:r>
      <w:r>
        <w:t xml:space="preserve">Intune policies — whether made through the Intune admin center, Graph</w:t>
      </w:r>
      <w:r>
        <w:t xml:space="preserve"> </w:t>
      </w:r>
      <w:r>
        <w:t xml:space="preserve">API, or policy import — are detected by the Drift Detection Engine and</w:t>
      </w:r>
      <w:r>
        <w:t xml:space="preserve"> </w:t>
      </w:r>
      <w:r>
        <w:t xml:space="preserve">evaluated against the canonical baseline.</w:t>
      </w:r>
    </w:p>
    <w:bookmarkEnd w:id="44"/>
    <w:bookmarkStart w:id="48" w:name="azure-arc-integration"/>
    <w:p>
      <w:pPr>
        <w:pStyle w:val="Heading2"/>
      </w:pPr>
      <w:r>
        <w:t xml:space="preserve">7.7 Azure Arc Integration</w:t>
      </w:r>
    </w:p>
    <w:p>
      <w:pPr>
        <w:pStyle w:val="FirstParagraph"/>
      </w:pPr>
      <w:r>
        <w:t xml:space="preserve">Azure Arc projects non-Azure servers and Kubernetes clusters into the</w:t>
      </w:r>
      <w:r>
        <w:t xml:space="preserve"> </w:t>
      </w:r>
      <w:r>
        <w:t xml:space="preserve">Azure Resource Manager (ARM) control plane, enabling governance</w:t>
      </w:r>
      <w:r>
        <w:t xml:space="preserve"> </w:t>
      </w:r>
      <w:r>
        <w:t xml:space="preserve">visibility over hybrid resources that exist outside the native Azure</w:t>
      </w:r>
      <w:r>
        <w:t xml:space="preserve"> </w:t>
      </w:r>
      <w:r>
        <w:t xml:space="preserve">boundary. For UIAO, Azure Arc provides telemetry projection from</w:t>
      </w:r>
      <w:r>
        <w:t xml:space="preserve"> </w:t>
      </w:r>
      <w:r>
        <w:t xml:space="preserve">on-premises and multi-cloud resources into the Governance OS, ensuring</w:t>
      </w:r>
      <w:r>
        <w:t xml:space="preserve"> </w:t>
      </w:r>
      <w:r>
        <w:t xml:space="preserve">that hybrid infrastructure contributing to the organizational security</w:t>
      </w:r>
      <w:r>
        <w:t xml:space="preserve"> </w:t>
      </w:r>
      <w:r>
        <w:t xml:space="preserve">posture is visible — even though it falls outside the GCC-Moderate</w:t>
      </w:r>
      <w:r>
        <w:t xml:space="preserve"> </w:t>
      </w:r>
      <w:r>
        <w:t xml:space="preserve">M365 SaaS boundary.</w:t>
      </w:r>
    </w:p>
    <w:p>
      <w:pPr>
        <w:pStyle w:val="BodyText"/>
      </w:pPr>
      <w:r>
        <w:t xml:space="preserve">Azure Policy assignments via Arc enforce governance baselines on hybrid</w:t>
      </w:r>
      <w:r>
        <w:t xml:space="preserve"> </w:t>
      </w:r>
      <w:r>
        <w:t xml:space="preserve">resources. Azure Policy guest configuration (now called Azure Machine</w:t>
      </w:r>
      <w:r>
        <w:t xml:space="preserve"> </w:t>
      </w:r>
      <w:r>
        <w:t xml:space="preserve">Configuration) evaluates the configuration state of Arc-connected</w:t>
      </w:r>
      <w:r>
        <w:t xml:space="preserve"> </w:t>
      </w:r>
      <w:r>
        <w:t xml:space="preserve">servers against desired-state definitions. Azure Resource Graph queries</w:t>
      </w:r>
      <w:r>
        <w:t xml:space="preserve"> </w:t>
      </w:r>
      <w:r>
        <w:t xml:space="preserve">surface compliance state across all Arc-projected resources, and these</w:t>
      </w:r>
      <w:r>
        <w:t xml:space="preserve"> </w:t>
      </w:r>
      <w:r>
        <w:t xml:space="preserve">compliance results feed the UIAO Telemetry Ingestion Plane as</w:t>
      </w:r>
      <w:r>
        <w:t xml:space="preserve"> </w:t>
      </w:r>
      <w:r>
        <w:t xml:space="preserve">hybrid-plane signals. The adapter normalizes Resource Graph query</w:t>
      </w:r>
      <w:r>
        <w:t xml:space="preserve"> </w:t>
      </w:r>
      <w:r>
        <w:t xml:space="preserve">results into TelemetryPayload format with source annotations indicating</w:t>
      </w:r>
      <w:r>
        <w:t xml:space="preserve"> </w:t>
      </w:r>
      <w:r>
        <w:t xml:space="preserve">the hybrid origin.</w:t>
      </w:r>
    </w:p>
    <w:p>
      <w:pPr>
        <w:pStyle w:val="BodyText"/>
      </w:pPr>
      <w:r>
        <w:t xml:space="preserve">An important boundary note applies: Azure Arc is used for telemetry</w:t>
      </w:r>
      <w:r>
        <w:t xml:space="preserve"> </w:t>
      </w:r>
      <w:r>
        <w:t xml:space="preserve">projection and policy enforcement only. The GCC-Moderate boundary</w:t>
      </w:r>
      <w:r>
        <w:t xml:space="preserve"> </w:t>
      </w:r>
      <w:r>
        <w:t xml:space="preserve">governs M365 SaaS services exclusively. Azure services are out of scope</w:t>
      </w:r>
      <w:r>
        <w:t xml:space="preserve"> </w:t>
      </w:r>
      <w:r>
        <w:t xml:space="preserve">for FedRAMP Moderate coverage under UIAO but contribute telemetry to the</w:t>
      </w:r>
      <w:r>
        <w:t xml:space="preserve"> </w:t>
      </w:r>
      <w:r>
        <w:t xml:space="preserve">Governance OS. Arc-projected telemetry is tagged with a boundary</w:t>
      </w:r>
      <w:r>
        <w:t xml:space="preserve"> </w:t>
      </w:r>
      <w:r>
        <w:t xml:space="preserve">annotation (boundary: hybrid-projection) to distinguish it from</w:t>
      </w:r>
      <w:r>
        <w:t xml:space="preserve"> </w:t>
      </w:r>
      <w:r>
        <w:t xml:space="preserve">GCC-Moderate-scoped telemetry in dashboards, reports, and OSCAL</w:t>
      </w:r>
      <w:r>
        <w:t xml:space="preserve"> </w:t>
      </w:r>
      <w:r>
        <w:t xml:space="preserve">artifacts. This distinction ensures that FedRAMP authorization packages</w:t>
      </w:r>
      <w:r>
        <w:t xml:space="preserve"> </w:t>
      </w:r>
      <w:r>
        <w:t xml:space="preserve">accurately reflect the M365 SaaS boundary without conflating hybrid</w:t>
      </w:r>
      <w:r>
        <w:t xml:space="preserve"> </w:t>
      </w:r>
      <w:r>
        <w:t xml:space="preserve">telemetry with in-scope governance data.</w:t>
      </w:r>
    </w:p>
    <w:p>
      <w:pPr>
        <w:pStyle w:val="BodyText"/>
      </w:pPr>
      <w:r>
        <w:t xml:space="preserve">+———————————————————————-+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DIAG-P2-003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Microsoft Security and Compliance Stack Integration Map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3.3 — Microsoft Security and Compliance Stack Integration Map" title="" id="46" name="Picture"/>
            <a:graphic>
              <a:graphicData uri="http://schemas.openxmlformats.org/drawingml/2006/picture">
                <pic:pic>
                  <pic:nvPicPr>
                    <pic:cNvPr descr="images/03-03-microsoft-security-and-compliance-stack-integration-map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3.3 — Microsoft Security and Compliance Stack Integration Map</w:t>
      </w:r>
    </w:p>
    <w:p>
      <w:pPr>
        <w:pStyle w:val="BodyText"/>
      </w:pPr>
      <w:r>
        <w:rPr>
          <w:b/>
          <w:bCs/>
        </w:rPr>
        <w:t xml:space="preserve">TBL-P2-005: Integration Matrix</w:t>
      </w:r>
    </w:p>
    <w:tbl>
      <w:tblPr>
        <w:tblStyle w:val="Table"/>
        <w:tblW w:type="pct" w:w="4915"/>
        <w:tblLayout w:type="fixed"/>
        <w:tblLook w:firstRow="1" w:lastRow="0" w:firstColumn="0" w:lastColumn="0" w:noHBand="0" w:noVBand="0" w:val="0020"/>
      </w:tblPr>
      <w:tblGrid>
        <w:gridCol w:w="1073"/>
        <w:gridCol w:w="1073"/>
        <w:gridCol w:w="1745"/>
        <w:gridCol w:w="1006"/>
        <w:gridCol w:w="1073"/>
        <w:gridCol w:w="805"/>
        <w:gridCol w:w="100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Integration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Data Flow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Direction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Protocol/API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Telemetry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Governance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Plane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Refresh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Cadence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Microsoft</w:t>
            </w:r>
            <w:r>
              <w:t xml:space="preserve"> </w:t>
            </w:r>
            <w:r>
              <w:t xml:space="preserve">Sentinel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Bidirectional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Monitor Ingestion</w:t>
            </w:r>
            <w:r>
              <w:t xml:space="preserve"> </w:t>
            </w:r>
            <w:r>
              <w:t xml:space="preserve">API; Sentinel REST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logs,</w:t>
            </w:r>
            <w:r>
              <w:t xml:space="preserve"> </w:t>
            </w:r>
            <w:r>
              <w:t xml:space="preserve">analytics</w:t>
            </w:r>
            <w:r>
              <w:t xml:space="preserve"> </w:t>
            </w:r>
            <w:r>
              <w:t xml:space="preserve">alerts,</w:t>
            </w:r>
            <w:r>
              <w:t xml:space="preserve"> </w:t>
            </w:r>
            <w:r>
              <w:t xml:space="preserve">playbook</w:t>
            </w:r>
            <w:r>
              <w:t xml:space="preserve"> </w:t>
            </w:r>
            <w:r>
              <w:t xml:space="preserve">triggers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planes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Near</w:t>
            </w:r>
            <w:r>
              <w:t xml:space="preserve"> </w:t>
            </w:r>
            <w:r>
              <w:t xml:space="preserve">real-time</w:t>
            </w:r>
            <w:r>
              <w:t xml:space="preserve"> </w:t>
            </w:r>
            <w:r>
              <w:t xml:space="preserve">(NRT for</w:t>
            </w:r>
            <w:r>
              <w:t xml:space="preserve"> </w:t>
            </w:r>
            <w:r>
              <w:t xml:space="preserve">P0/P1)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</w:t>
            </w:r>
            <w:r>
              <w:t xml:space="preserve"> </w:t>
            </w:r>
            <w:r>
              <w:t xml:space="preserve">SIEM/SOAR</w:t>
            </w:r>
            <w:r>
              <w:t xml:space="preserve"> </w:t>
            </w:r>
            <w:r>
              <w:t xml:space="preserve">backbone;</w:t>
            </w:r>
            <w:r>
              <w:t xml:space="preserve"> </w:t>
            </w:r>
            <w:r>
              <w:t xml:space="preserve">dashboards via</w:t>
            </w:r>
            <w:r>
              <w:t xml:space="preserve"> </w:t>
            </w:r>
            <w:r>
              <w:t xml:space="preserve">KQL workbooks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Microsoft</w:t>
            </w:r>
            <w:r>
              <w:t xml:space="preserve"> </w:t>
            </w:r>
            <w:r>
              <w:t xml:space="preserve">Defender for</w:t>
            </w:r>
            <w:r>
              <w:t xml:space="preserve"> </w:t>
            </w:r>
            <w: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Inbound to 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Microsoft Graph Security</w:t>
            </w:r>
            <w:r>
              <w:t xml:space="preserve"> </w:t>
            </w:r>
            <w:r>
              <w:t xml:space="preserve">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Device</w:t>
            </w:r>
            <w:r>
              <w:t xml:space="preserve"> </w:t>
            </w:r>
            <w:r>
              <w:t xml:space="preserve">security</w:t>
            </w:r>
            <w:r>
              <w:t xml:space="preserve"> </w:t>
            </w:r>
            <w:r>
              <w:t xml:space="preserve">posture, TVM</w:t>
            </w:r>
            <w:r>
              <w:t xml:space="preserve"> </w:t>
            </w:r>
            <w:r>
              <w:t xml:space="preserve">findings,</w:t>
            </w:r>
            <w:r>
              <w:t xml:space="preserve"> </w:t>
            </w:r>
            <w:r>
              <w:t xml:space="preserve">alerts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15</w:t>
            </w:r>
            <w:r>
              <w:t xml:space="preserve"> </w:t>
            </w:r>
            <w:r>
              <w:t xml:space="preserve">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MDE API</w:t>
            </w:r>
            <w:r>
              <w:t xml:space="preserve"> </w:t>
            </w:r>
            <w:r>
              <w:t xml:space="preserve">retiring Feb</w:t>
            </w:r>
            <w:r>
              <w:t xml:space="preserve"> </w:t>
            </w:r>
            <w:r>
              <w:t xml:space="preserve">2027; use</w:t>
            </w:r>
            <w:r>
              <w:t xml:space="preserve"> </w:t>
            </w:r>
            <w:r>
              <w:t xml:space="preserve">Graph Security</w:t>
            </w:r>
            <w:r>
              <w:t xml:space="preserve"> </w:t>
            </w:r>
            <w:r>
              <w:t xml:space="preserve">API only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Microsoft</w:t>
            </w:r>
            <w:r>
              <w:t xml:space="preserve"> </w:t>
            </w:r>
            <w:r>
              <w:t xml:space="preserve">Defender for</w:t>
            </w:r>
            <w:r>
              <w:t xml:space="preserve"> </w:t>
            </w:r>
            <w:r>
              <w:t xml:space="preserve">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Inbound to 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Microsoft Graph Security</w:t>
            </w:r>
            <w:r>
              <w:t xml:space="preserve"> </w:t>
            </w:r>
            <w:r>
              <w:t xml:space="preserve">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  <w:r>
              <w:t xml:space="preserve"> </w:t>
            </w:r>
            <w:r>
              <w:t xml:space="preserve">threat alerts,</w:t>
            </w:r>
            <w:r>
              <w:t xml:space="preserve"> </w:t>
            </w:r>
            <w:r>
              <w:t xml:space="preserve">suspicious</w:t>
            </w:r>
            <w:r>
              <w:t xml:space="preserve"> </w:t>
            </w:r>
            <w:r>
              <w:t xml:space="preserve">activities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Near</w:t>
            </w:r>
            <w:r>
              <w:t xml:space="preserve"> </w:t>
            </w:r>
            <w:r>
              <w:t xml:space="preserve">real-time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Correlates</w:t>
            </w:r>
            <w:r>
              <w:t xml:space="preserve"> </w:t>
            </w:r>
            <w:r>
              <w:t xml:space="preserve">with Entra ID</w:t>
            </w:r>
            <w:r>
              <w:t xml:space="preserve"> </w:t>
            </w:r>
            <w:r>
              <w:t xml:space="preserve">baseline drift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Microsoft</w:t>
            </w:r>
            <w:r>
              <w:t xml:space="preserve"> </w:t>
            </w:r>
            <w:r>
              <w:t xml:space="preserve">Defender for</w:t>
            </w:r>
            <w:r>
              <w:t xml:space="preserve"> </w:t>
            </w:r>
            <w:r>
              <w:t xml:space="preserve">Office 365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Inbound to 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Microsoft Graph Security</w:t>
            </w:r>
            <w:r>
              <w:t xml:space="preserve"> </w:t>
            </w:r>
            <w:r>
              <w:t xml:space="preserve">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Email/collab</w:t>
            </w:r>
            <w:r>
              <w:t xml:space="preserve"> </w:t>
            </w:r>
            <w:r>
              <w:t xml:space="preserve">threat</w:t>
            </w:r>
            <w:r>
              <w:t xml:space="preserve"> </w:t>
            </w:r>
            <w:r>
              <w:t xml:space="preserve">signals,</w:t>
            </w:r>
            <w:r>
              <w:t xml:space="preserve"> </w:t>
            </w:r>
            <w:r>
              <w:t xml:space="preserve">policy config</w:t>
            </w:r>
            <w:r>
              <w:t xml:space="preserve"> </w:t>
            </w:r>
            <w:r>
              <w:t xml:space="preserve">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Email,</w:t>
            </w:r>
            <w:r>
              <w:t xml:space="preserve"> </w:t>
            </w:r>
            <w:r>
              <w:t xml:space="preserve">Collaboration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15</w:t>
            </w:r>
            <w:r>
              <w:t xml:space="preserve"> </w:t>
            </w:r>
            <w:r>
              <w:t xml:space="preserve">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Policy drift</w:t>
            </w:r>
            <w:r>
              <w:t xml:space="preserve"> </w:t>
            </w:r>
            <w:r>
              <w:t xml:space="preserve">in MDO</w:t>
            </w:r>
            <w:r>
              <w:t xml:space="preserve"> </w:t>
            </w:r>
            <w:r>
              <w:t xml:space="preserve">triggers</w:t>
            </w:r>
            <w:r>
              <w:t xml:space="preserve"> </w:t>
            </w:r>
            <w:r>
              <w:t xml:space="preserve">Exchange</w:t>
            </w:r>
            <w:r>
              <w:t xml:space="preserve"> </w:t>
            </w:r>
            <w:r>
              <w:t xml:space="preserve">Online drift</w:t>
            </w:r>
            <w:r>
              <w:t xml:space="preserve"> </w:t>
            </w:r>
            <w:r>
              <w:t xml:space="preserve">events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Microsoft</w:t>
            </w:r>
            <w:r>
              <w:t xml:space="preserve"> </w:t>
            </w:r>
            <w:r>
              <w:t xml:space="preserve">Intune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Bidirectional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 Graph API</w:t>
            </w:r>
            <w:r>
              <w:t xml:space="preserve"> </w:t>
            </w:r>
            <w:r>
              <w:t xml:space="preserve">(deviceCompliancePolicy</w:t>
            </w:r>
            <w:r>
              <w:t xml:space="preserve"> </w:t>
            </w:r>
            <w:r>
              <w:t xml:space="preserve">endpoints)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Compliance</w:t>
            </w:r>
            <w:r>
              <w:t xml:space="preserve"> </w:t>
            </w:r>
            <w:r>
              <w:t xml:space="preserve">state, config</w:t>
            </w:r>
            <w:r>
              <w:t xml:space="preserve"> </w:t>
            </w:r>
            <w:r>
              <w:t xml:space="preserve">profiles,</w:t>
            </w:r>
            <w:r>
              <w:t xml:space="preserve"> </w:t>
            </w:r>
            <w:r>
              <w:t xml:space="preserve">remediation</w:t>
            </w:r>
            <w:r>
              <w:t xml:space="preserve"> </w:t>
            </w:r>
            <w:r>
              <w:t xml:space="preserve">scripts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30</w:t>
            </w:r>
            <w:r>
              <w:t xml:space="preserve"> </w:t>
            </w:r>
            <w:r>
              <w:t xml:space="preserve">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Proactive</w:t>
            </w:r>
            <w:r>
              <w:t xml:space="preserve"> </w:t>
            </w:r>
            <w:r>
              <w:t xml:space="preserve">Remediations</w:t>
            </w:r>
            <w:r>
              <w:t xml:space="preserve"> </w:t>
            </w:r>
            <w:r>
              <w:t xml:space="preserve">used for</w:t>
            </w:r>
            <w:r>
              <w:t xml:space="preserve"> </w:t>
            </w:r>
            <w:r>
              <w:t xml:space="preserve">automated</w:t>
            </w:r>
            <w:r>
              <w:t xml:space="preserve"> </w:t>
            </w:r>
            <w:r>
              <w:t xml:space="preserve">endpoint fixes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Azure Arc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Inbound to UIAO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Resource Graph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Hybrid</w:t>
            </w:r>
            <w:r>
              <w:t xml:space="preserve"> </w:t>
            </w:r>
            <w:r>
              <w:t xml:space="preserve">resource</w:t>
            </w:r>
            <w:r>
              <w:t xml:space="preserve"> </w:t>
            </w:r>
            <w:r>
              <w:t xml:space="preserve">compliance,</w:t>
            </w:r>
            <w:r>
              <w:t xml:space="preserve"> </w:t>
            </w:r>
            <w:r>
              <w:t xml:space="preserve">policy state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Hybrid (out of</w:t>
            </w:r>
            <w:r>
              <w:t xml:space="preserve"> </w:t>
            </w:r>
            <w:r>
              <w:t xml:space="preserve">GCC-Mod</w:t>
            </w:r>
            <w:r>
              <w:t xml:space="preserve"> </w:t>
            </w:r>
            <w:r>
              <w:t xml:space="preserve">boundary)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Hourly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Telemetry</w:t>
            </w:r>
            <w:r>
              <w:t xml:space="preserve"> </w:t>
            </w:r>
            <w:r>
              <w:t xml:space="preserve">projection</w:t>
            </w:r>
            <w:r>
              <w:t xml:space="preserve"> </w:t>
            </w:r>
            <w:r>
              <w:t xml:space="preserve">only; outside</w:t>
            </w:r>
            <w:r>
              <w:t xml:space="preserve"> </w:t>
            </w:r>
            <w:r>
              <w:t xml:space="preserve">GCC-Moderate</w:t>
            </w:r>
            <w:r>
              <w:t xml:space="preserve"> </w:t>
            </w:r>
            <w:r>
              <w:t xml:space="preserve">boundary</w:t>
            </w:r>
          </w:p>
        </w:tc>
      </w:tr>
    </w:tbl>
    <w:bookmarkEnd w:id="48"/>
    <w:bookmarkEnd w:id="49"/>
    <w:bookmarkStart w:id="56" w:name="scuba-integration"/>
    <w:p>
      <w:pPr>
        <w:pStyle w:val="Heading1"/>
      </w:pPr>
      <w:r>
        <w:t xml:space="preserve">8. SCuBA Integration</w:t>
      </w:r>
    </w:p>
    <w:bookmarkStart w:id="50" w:name="uiao-scuba-positioning"/>
    <w:p>
      <w:pPr>
        <w:pStyle w:val="Heading2"/>
      </w:pPr>
      <w:r>
        <w:t xml:space="preserve">8.1 UIAO SCuBA Positioning</w:t>
      </w:r>
    </w:p>
    <w:p>
      <w:pPr>
        <w:pStyle w:val="FirstParagraph"/>
      </w:pPr>
      <w:r>
        <w:t xml:space="preserve">UIAO SCuBA is the governance orchestration layer above CISA ScubaGear.</w:t>
      </w:r>
      <w:r>
        <w:t xml:space="preserve"> </w:t>
      </w:r>
      <w:r>
        <w:t xml:space="preserve">This positioning is intentional, strategic, and complementary — not</w:t>
      </w:r>
      <w:r>
        <w:t xml:space="preserve"> </w:t>
      </w:r>
      <w:r>
        <w:t xml:space="preserve">competitive. CISA ScubaGear is an open-source tool that assesses</w:t>
      </w:r>
      <w:r>
        <w:t xml:space="preserve"> </w:t>
      </w:r>
      <w:r>
        <w:t xml:space="preserve">Microsoft 365 tenant configurations against CISA Secure Cloud Business</w:t>
      </w:r>
      <w:r>
        <w:t xml:space="preserve"> </w:t>
      </w:r>
      <w:r>
        <w:t xml:space="preserve">Applications (SCuBA) security baselines. ScubaGear performs</w:t>
      </w:r>
      <w:r>
        <w:t xml:space="preserve"> </w:t>
      </w:r>
      <w:r>
        <w:t xml:space="preserve">point-in-time assessments by querying M365 APIs, evaluating</w:t>
      </w:r>
      <w:r>
        <w:t xml:space="preserve"> </w:t>
      </w:r>
      <w:r>
        <w:t xml:space="preserve">configurations against OPA/Rego policies, and generating compliance</w:t>
      </w:r>
      <w:r>
        <w:t xml:space="preserve"> </w:t>
      </w:r>
      <w:r>
        <w:t xml:space="preserve">reports. It is a valuable assessment tool that UIAO consumes and</w:t>
      </w:r>
      <w:r>
        <w:t xml:space="preserve"> </w:t>
      </w:r>
      <w:r>
        <w:t xml:space="preserve">extends.</w:t>
      </w:r>
    </w:p>
    <w:p>
      <w:pPr>
        <w:pStyle w:val="BodyText"/>
      </w:pPr>
      <w:r>
        <w:t xml:space="preserve">UIAO SCuBA adds four capabilities that ScubaGear does not provide.</w:t>
      </w:r>
      <w:r>
        <w:t xml:space="preserve"> </w:t>
      </w:r>
      <w:r>
        <w:t xml:space="preserve">First, continuous drift detection: ScubaGear provides a point-in-time</w:t>
      </w:r>
      <w:r>
        <w:t xml:space="preserve"> </w:t>
      </w:r>
      <w:r>
        <w:t xml:space="preserve">snapshot of compliance posture; UIAO adds continuous monitoring against</w:t>
      </w:r>
      <w:r>
        <w:t xml:space="preserve"> </w:t>
      </w:r>
      <w:r>
        <w:t xml:space="preserve">canonical baselines, detecting configuration changes between ScubaGear</w:t>
      </w:r>
      <w:r>
        <w:t xml:space="preserve"> </w:t>
      </w:r>
      <w:r>
        <w:t xml:space="preserve">runs. Second, canonical desired-state management: ScubaGear assesses</w:t>
      </w:r>
      <w:r>
        <w:t xml:space="preserve"> </w:t>
      </w:r>
      <w:r>
        <w:t xml:space="preserve">against CISA SCuBA baselines; UIAO maintains organization-specific</w:t>
      </w:r>
      <w:r>
        <w:t xml:space="preserve"> </w:t>
      </w:r>
      <w:r>
        <w:t xml:space="preserve">canonical baselines that may extend, tailor, or overlay CISA baselines</w:t>
      </w:r>
      <w:r>
        <w:t xml:space="preserve"> </w:t>
      </w:r>
      <w:r>
        <w:t xml:space="preserve">to reflect organizational risk appetite and mission requirements. Third,</w:t>
      </w:r>
      <w:r>
        <w:t xml:space="preserve"> </w:t>
      </w:r>
      <w:r>
        <w:t xml:space="preserve">remediation orchestration with SLA enforcement: ScubaGear reports</w:t>
      </w:r>
      <w:r>
        <w:t xml:space="preserve"> </w:t>
      </w:r>
      <w:r>
        <w:t xml:space="preserve">findings; UIAO tracks remediation to closure with owner accountability,</w:t>
      </w:r>
      <w:r>
        <w:t xml:space="preserve"> </w:t>
      </w:r>
      <w:r>
        <w:t xml:space="preserve">SLA timers, escalation triggers, and approval gates. Fourth,</w:t>
      </w:r>
      <w:r>
        <w:t xml:space="preserve"> </w:t>
      </w:r>
      <w:r>
        <w:t xml:space="preserve">machine-trackable governance provenance: ScubaGear produces reports;</w:t>
      </w:r>
      <w:r>
        <w:t xml:space="preserve"> </w:t>
      </w:r>
      <w:r>
        <w:t xml:space="preserve">UIAO chains those reports into an immutable provenance record that links</w:t>
      </w:r>
      <w:r>
        <w:t xml:space="preserve"> </w:t>
      </w:r>
      <w:r>
        <w:t xml:space="preserve">assessment results to baselines, drift events, and remediation actions.</w:t>
      </w:r>
    </w:p>
    <w:p>
      <w:pPr>
        <w:pStyle w:val="BodyText"/>
      </w:pPr>
      <w:r>
        <w:t xml:space="preserve">Target engagement channels for UIAO SCuBA positioning include</w:t>
      </w:r>
      <w:r>
        <w:t xml:space="preserve"> </w:t>
      </w:r>
      <w:r>
        <w:t xml:space="preserve">cisagov/ScubaGear GitHub Discussions (for technical alignment and</w:t>
      </w:r>
      <w:r>
        <w:t xml:space="preserve"> </w:t>
      </w:r>
      <w:r>
        <w:t xml:space="preserve">feature coordination), FedRAMP Cloud Working Groups for Rev5 and 20x</w:t>
      </w:r>
      <w:r>
        <w:t xml:space="preserve"> </w:t>
      </w:r>
      <w:r>
        <w:t xml:space="preserve">(for baseline alignment and OSCAL integration), FedRAMP RFCs (for</w:t>
      </w:r>
      <w:r>
        <w:t xml:space="preserve"> </w:t>
      </w:r>
      <w:r>
        <w:t xml:space="preserve">contributing to machine-readable authorization package standards), and</w:t>
      </w:r>
      <w:r>
        <w:t xml:space="preserve"> </w:t>
      </w:r>
      <w:r>
        <w:t xml:space="preserve">FSCAC/CISA direct engagement (for strategic alignment with federal</w:t>
      </w:r>
      <w:r>
        <w:t xml:space="preserve"> </w:t>
      </w:r>
      <w:r>
        <w:t xml:space="preserve">secure cloud initiatives). These channels ensure that UIAO's governance</w:t>
      </w:r>
      <w:r>
        <w:t xml:space="preserve"> </w:t>
      </w:r>
      <w:r>
        <w:t xml:space="preserve">orchestration layer remains aligned with the evolving federal standards</w:t>
      </w:r>
      <w:r>
        <w:t xml:space="preserve"> </w:t>
      </w:r>
      <w:r>
        <w:t xml:space="preserve">ecosystem.</w:t>
      </w:r>
    </w:p>
    <w:bookmarkEnd w:id="50"/>
    <w:bookmarkStart w:id="51" w:name="scubagear-output-ingestion"/>
    <w:p>
      <w:pPr>
        <w:pStyle w:val="Heading2"/>
      </w:pPr>
      <w:r>
        <w:t xml:space="preserve">8.2 ScubaGear Output Ingestion</w:t>
      </w:r>
    </w:p>
    <w:p>
      <w:pPr>
        <w:pStyle w:val="FirstParagraph"/>
      </w:pPr>
      <w:r>
        <w:t xml:space="preserve">ScubaGear (v2.0) runs on a scheduled cadence — configurable as daily,</w:t>
      </w:r>
      <w:r>
        <w:t xml:space="preserve"> </w:t>
      </w:r>
      <w:r>
        <w:t xml:space="preserve">weekly, or on-demand — via PowerShell automation. The ScubaGear</w:t>
      </w:r>
      <w:r>
        <w:t xml:space="preserve"> </w:t>
      </w:r>
      <w:r>
        <w:t xml:space="preserve">assessment process follows three steps: Step 1 — PowerShell modules</w:t>
      </w:r>
      <w:r>
        <w:t xml:space="preserve"> </w:t>
      </w:r>
      <w:r>
        <w:t xml:space="preserve">query M365 APIs (Microsoft Graph, Exchange Online PowerShell, SharePoint</w:t>
      </w:r>
      <w:r>
        <w:t xml:space="preserve"> </w:t>
      </w:r>
      <w:r>
        <w:t xml:space="preserve">Online PowerShell, Teams PowerShell) for current configuration settings;</w:t>
      </w:r>
      <w:r>
        <w:t xml:space="preserve"> </w:t>
      </w:r>
      <w:r>
        <w:t xml:space="preserve">Step 2 — Open Policy Agent (OPA) evaluates the collected settings</w:t>
      </w:r>
      <w:r>
        <w:t xml:space="preserve"> </w:t>
      </w:r>
      <w:r>
        <w:t xml:space="preserve">against Rego security policies that implement CISA SCuBA baselines; Step</w:t>
      </w:r>
      <w:r>
        <w:t xml:space="preserve"> </w:t>
      </w:r>
      <w:r>
        <w:t xml:space="preserve">3 — results are reported as HTML (human-readable compliance report),</w:t>
      </w:r>
      <w:r>
        <w:t xml:space="preserve"> </w:t>
      </w:r>
      <w:r>
        <w:t xml:space="preserve">JSON (machine-readable findings), and CSV (tabular findings for</w:t>
      </w:r>
      <w:r>
        <w:t xml:space="preserve"> </w:t>
      </w:r>
      <w:r>
        <w:t xml:space="preserve">spreadsheet analysis). UIAO consumes the JSON and CSV outputs; HTML</w:t>
      </w:r>
      <w:r>
        <w:t xml:space="preserve"> </w:t>
      </w:r>
      <w:r>
        <w:t xml:space="preserve">reports are archived for human reference.</w:t>
      </w:r>
    </w:p>
    <w:p>
      <w:pPr>
        <w:pStyle w:val="BodyText"/>
      </w:pPr>
      <w:r>
        <w:t xml:space="preserve">ScubaGear outputs are ingested by the UIAO Telemetry Ingestion Plane via</w:t>
      </w:r>
      <w:r>
        <w:t xml:space="preserve"> </w:t>
      </w:r>
      <w:r>
        <w:t xml:space="preserve">a dedicated ScubaGear Adapter. The adapter reads the JSON output files</w:t>
      </w:r>
      <w:r>
        <w:t xml:space="preserve"> </w:t>
      </w:r>
      <w:r>
        <w:t xml:space="preserve">(which contain per-policy pass/fail results, configuration values, and</w:t>
      </w:r>
      <w:r>
        <w:t xml:space="preserve"> </w:t>
      </w:r>
      <w:r>
        <w:t xml:space="preserve">policy references), parses the CSV outputs (which contain tabular</w:t>
      </w:r>
      <w:r>
        <w:t xml:space="preserve"> </w:t>
      </w:r>
      <w:r>
        <w:t xml:space="preserve">findings with workload, policy ID, requirement, result, and</w:t>
      </w:r>
      <w:r>
        <w:t xml:space="preserve"> </w:t>
      </w:r>
      <w:r>
        <w:t xml:space="preserve">criticality), normalizes findings into UIAO TelemetryPayload format</w:t>
      </w:r>
      <w:r>
        <w:t xml:space="preserve"> </w:t>
      </w:r>
      <w:r>
        <w:t xml:space="preserve">(mapping ScubaGear policy IDs to UIAO baseline references, translating</w:t>
      </w:r>
      <w:r>
        <w:t xml:space="preserve"> </w:t>
      </w:r>
      <w:r>
        <w:t xml:space="preserve">result codes to UIAO severity classifications), and submits the</w:t>
      </w:r>
      <w:r>
        <w:t xml:space="preserve"> </w:t>
      </w:r>
      <w:r>
        <w:t xml:space="preserve">normalized payloads to the Telemetry Ingestion API (/api/v1/telemetry).</w:t>
      </w:r>
      <w:r>
        <w:t xml:space="preserve"> </w:t>
      </w:r>
      <w:r>
        <w:t xml:space="preserve">The adapter validates payload completeness before submission and handles</w:t>
      </w:r>
      <w:r>
        <w:t xml:space="preserve"> </w:t>
      </w:r>
      <w:r>
        <w:t xml:space="preserve">partial ingestion gracefully — if a subset of policies fails</w:t>
      </w:r>
      <w:r>
        <w:t xml:space="preserve"> </w:t>
      </w:r>
      <w:r>
        <w:t xml:space="preserve">validation, the valid policies are ingested and the failures are logged</w:t>
      </w:r>
      <w:r>
        <w:t xml:space="preserve"> </w:t>
      </w:r>
      <w:r>
        <w:t xml:space="preserve">for review.</w:t>
      </w:r>
    </w:p>
    <w:p>
      <w:pPr>
        <w:pStyle w:val="BodyText"/>
      </w:pPr>
      <w:r>
        <w:t xml:space="preserve">Normalized findings are compared against UIAO canonical baselines —</w:t>
      </w:r>
      <w:r>
        <w:t xml:space="preserve"> </w:t>
      </w:r>
      <w:r>
        <w:t xml:space="preserve">not just CISA baselines — by the Drift Detection Engine. This</w:t>
      </w:r>
      <w:r>
        <w:t xml:space="preserve"> </w:t>
      </w:r>
      <w:r>
        <w:t xml:space="preserve">distinction is important: CISA SCuBA baselines represent a federal</w:t>
      </w:r>
      <w:r>
        <w:t xml:space="preserve"> </w:t>
      </w:r>
      <w:r>
        <w:t xml:space="preserve">minimum standard, while UIAO canonical baselines may impose stricter</w:t>
      </w:r>
      <w:r>
        <w:t xml:space="preserve"> </w:t>
      </w:r>
      <w:r>
        <w:t xml:space="preserve">requirements, additional configuration controls, or</w:t>
      </w:r>
      <w:r>
        <w:t xml:space="preserve"> </w:t>
      </w:r>
      <w:r>
        <w:t xml:space="preserve">organization-specific overlays. The delta between ScubaGear findings</w:t>
      </w:r>
      <w:r>
        <w:t xml:space="preserve"> </w:t>
      </w:r>
      <w:r>
        <w:t xml:space="preserve">(actual state as assessed by ScubaGear) and UIAO baselines (expected</w:t>
      </w:r>
      <w:r>
        <w:t xml:space="preserve"> </w:t>
      </w:r>
      <w:r>
        <w:t xml:space="preserve">state as defined by the Canon Steward) generates DriftEvents with</w:t>
      </w:r>
      <w:r>
        <w:t xml:space="preserve"> </w:t>
      </w:r>
      <w:r>
        <w:t xml:space="preserve">severity classification, delta summary, and remediation recommendations.</w:t>
      </w:r>
      <w:r>
        <w:t xml:space="preserve"> </w:t>
      </w:r>
      <w:r>
        <w:t xml:space="preserve">A configuration that passes ScubaGear's CISA baseline assessment may</w:t>
      </w:r>
      <w:r>
        <w:t xml:space="preserve"> </w:t>
      </w:r>
      <w:r>
        <w:t xml:space="preserve">still generate a UIAO DriftEvent if it fails to meet the organization's</w:t>
      </w:r>
      <w:r>
        <w:t xml:space="preserve"> </w:t>
      </w:r>
      <w:r>
        <w:t xml:space="preserve">stricter canonical baseline.</w:t>
      </w:r>
    </w:p>
    <w:p>
      <w:pPr>
        <w:pStyle w:val="BodyText"/>
      </w:pPr>
      <w:r>
        <w:t xml:space="preserve">ScubaGear controls are mapped to both NIST SP 800-53 Rev 5 control</w:t>
      </w:r>
      <w:r>
        <w:t xml:space="preserve"> </w:t>
      </w:r>
      <w:r>
        <w:t xml:space="preserve">families and MITRE ATT&amp;CK framework techniques. UIAO preserves and</w:t>
      </w:r>
      <w:r>
        <w:t xml:space="preserve"> </w:t>
      </w:r>
      <w:r>
        <w:t xml:space="preserve">extends these mappings, adding organizational context (which business</w:t>
      </w:r>
      <w:r>
        <w:t xml:space="preserve"> </w:t>
      </w:r>
      <w:r>
        <w:t xml:space="preserve">unit is affected, which mission capability depends on the control),</w:t>
      </w:r>
      <w:r>
        <w:t xml:space="preserve"> </w:t>
      </w:r>
      <w:r>
        <w:t xml:space="preserve">remediation metadata (pre-approved remediation patterns, estimated</w:t>
      </w:r>
      <w:r>
        <w:t xml:space="preserve"> </w:t>
      </w:r>
      <w:r>
        <w:t xml:space="preserve">remediation effort), and provenance references (which baseline version</w:t>
      </w:r>
      <w:r>
        <w:t xml:space="preserve"> </w:t>
      </w:r>
      <w:r>
        <w:t xml:space="preserve">the control maps to, when the mapping was last validated). This</w:t>
      </w:r>
      <w:r>
        <w:t xml:space="preserve"> </w:t>
      </w:r>
      <w:r>
        <w:t xml:space="preserve">enrichment transforms ScubaGear's compliance findings into actionable</w:t>
      </w:r>
      <w:r>
        <w:t xml:space="preserve"> </w:t>
      </w:r>
      <w:r>
        <w:t xml:space="preserve">governance data.</w:t>
      </w:r>
    </w:p>
    <w:bookmarkEnd w:id="51"/>
    <w:bookmarkStart w:id="55" w:name="scuba-workload-coverage"/>
    <w:p>
      <w:pPr>
        <w:pStyle w:val="Heading2"/>
      </w:pPr>
      <w:r>
        <w:t xml:space="preserve">8.3 SCuBA Workload Coverage</w:t>
      </w:r>
    </w:p>
    <w:p>
      <w:pPr>
        <w:pStyle w:val="FirstParagraph"/>
      </w:pPr>
      <w:r>
        <w:t xml:space="preserve">Table TBL-P2-006 provides the SCuBA workload coverage matrix, showing</w:t>
      </w:r>
      <w:r>
        <w:t xml:space="preserve"> </w:t>
      </w:r>
      <w:r>
        <w:t xml:space="preserve">ScubaGear policy counts, UIAO baseline mappings, and NIST 800-53 control</w:t>
      </w:r>
      <w:r>
        <w:t xml:space="preserve"> </w:t>
      </w:r>
      <w:r>
        <w:t xml:space="preserve">family coverage for each governed workload.</w:t>
      </w:r>
    </w:p>
    <w:p>
      <w:pPr>
        <w:pStyle w:val="BodyText"/>
      </w:pPr>
      <w:r>
        <w:rPr>
          <w:b/>
          <w:bCs/>
        </w:rPr>
        <w:t xml:space="preserve">TBL-P2-006: SCuBA Workload Coverage Matrix</w:t>
      </w:r>
    </w:p>
    <w:tbl>
      <w:tblPr>
        <w:tblStyle w:val="Table"/>
        <w:tblW w:type="pct" w:w="4888"/>
        <w:tblLayout w:type="fixed"/>
        <w:tblLook w:firstRow="1" w:lastRow="0" w:firstColumn="0" w:lastColumn="0" w:noHBand="0" w:noVBand="0" w:val="0020"/>
      </w:tblPr>
      <w:tblGrid>
        <w:gridCol w:w="1690"/>
        <w:gridCol w:w="1245"/>
        <w:gridCol w:w="1245"/>
        <w:gridCol w:w="1423"/>
        <w:gridCol w:w="1067"/>
        <w:gridCol w:w="1067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SCuBA Baseline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M365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Workload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ScubaGear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Policy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Count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Baseline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Mapping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Drift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Detection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Coverage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(%)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NIST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800-53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Families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Covered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MS.AAD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UIAO_BL_001,</w:t>
            </w:r>
            <w:r>
              <w:t xml:space="preserve"> </w:t>
            </w:r>
            <w:r>
              <w:t xml:space="preserve">UIAO_BL_002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AC, IA, CM,</w:t>
            </w:r>
            <w:r>
              <w:t xml:space="preserve"> </w:t>
            </w:r>
            <w:r>
              <w:t xml:space="preserve">RA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MS.EXO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Exchange</w:t>
            </w:r>
            <w:r>
              <w:t xml:space="preserve"> </w:t>
            </w:r>
            <w:r>
              <w:t xml:space="preserve">Online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UIAO_BL_003,</w:t>
            </w:r>
            <w:r>
              <w:t xml:space="preserve"> </w:t>
            </w:r>
            <w:r>
              <w:t xml:space="preserve">UIAO_BL_004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SC, SI, AU,</w:t>
            </w:r>
            <w:r>
              <w:t xml:space="preserve"> </w:t>
            </w:r>
            <w:r>
              <w:t xml:space="preserve">IR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MS.SHAREPOINT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SharePoint</w:t>
            </w:r>
            <w:r>
              <w:t xml:space="preserve"> </w:t>
            </w:r>
            <w:r>
              <w:t xml:space="preserve">Online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AC, SC, MP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MS.ONEDRIVE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OneDrive for</w:t>
            </w:r>
            <w:r>
              <w:t xml:space="preserve"> </w:t>
            </w:r>
            <w:r>
              <w:t xml:space="preserve">Business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AC, SC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MS.TEAMS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Microsoft</w:t>
            </w:r>
            <w:r>
              <w:t xml:space="preserve"> </w:t>
            </w:r>
            <w:r>
              <w:t xml:space="preserve">Teams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AC, SC, CM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MS.POWERBI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 BI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AC, SC, AU</w:t>
            </w:r>
          </w:p>
        </w:tc>
      </w:tr>
      <w:tr>
        <w:tc>
          <w:tcPr/>
          <w:p>
            <w:pPr>
              <w:pStyle w:val="Compact"/>
            </w:pPr>
            <w:r>
              <w:t xml:space="preserve">MS.POWERPLATFORM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Power</w:t>
            </w:r>
            <w:r>
              <w:t xml:space="preserve"> </w:t>
            </w: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UIAO_BL_011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AC, CM, SA</w:t>
            </w:r>
          </w:p>
        </w:tc>
      </w:tr>
    </w:tbl>
    <w:p>
      <w:pPr>
        <w:pStyle w:val="BodyText"/>
      </w:pPr>
      <w:r>
        <w:t xml:space="preserve">+———————————————————————-+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DIAG-P2-004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UIAO SCuBA Integration Flow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3.4 — UIAO SCuBA Integration Flow" title="" id="53" name="Picture"/>
            <a:graphic>
              <a:graphicData uri="http://schemas.openxmlformats.org/drawingml/2006/picture">
                <pic:pic>
                  <pic:nvPicPr>
                    <pic:cNvPr descr="images/03-04-uiao-scuba-integration-flow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3.4 — UIAO SCuBA Integration Flow</w:t>
      </w:r>
    </w:p>
    <w:bookmarkEnd w:id="55"/>
    <w:bookmarkEnd w:id="56"/>
    <w:bookmarkStart w:id="63" w:name="drift-detection-engines"/>
    <w:p>
      <w:pPr>
        <w:pStyle w:val="Heading1"/>
      </w:pPr>
      <w:r>
        <w:t xml:space="preserve">9. Drift Detection Engines</w:t>
      </w:r>
    </w:p>
    <w:bookmarkStart w:id="57" w:name="engine-architecture"/>
    <w:p>
      <w:pPr>
        <w:pStyle w:val="Heading2"/>
      </w:pPr>
      <w:r>
        <w:t xml:space="preserve">9.1 Engine Architecture</w:t>
      </w:r>
    </w:p>
    <w:p>
      <w:pPr>
        <w:pStyle w:val="FirstParagraph"/>
      </w:pPr>
      <w:r>
        <w:t xml:space="preserve">The Drift Detection Engine is the analytical core of the Governance OS.</w:t>
      </w:r>
      <w:r>
        <w:t xml:space="preserve"> </w:t>
      </w:r>
      <w:r>
        <w:t xml:space="preserve">It receives normalized TelemetryPayloads (representing actual</w:t>
      </w:r>
      <w:r>
        <w:t xml:space="preserve"> </w:t>
      </w:r>
      <w:r>
        <w:t xml:space="preserve">configuration state) from the Telemetry Ingestion Plane and compares</w:t>
      </w:r>
      <w:r>
        <w:t xml:space="preserve"> </w:t>
      </w:r>
      <w:r>
        <w:t xml:space="preserve">them against canonical baselines (representing expected configuration</w:t>
      </w:r>
      <w:r>
        <w:t xml:space="preserve"> </w:t>
      </w:r>
      <w:r>
        <w:t xml:space="preserve">state) from the Canonical Baseline Store. The comparison is performed</w:t>
      </w:r>
      <w:r>
        <w:t xml:space="preserve"> </w:t>
      </w:r>
      <w:r>
        <w:t xml:space="preserve">using deterministic OPA/Rego rule evaluation — each canonical baseline</w:t>
      </w:r>
      <w:r>
        <w:t xml:space="preserve"> </w:t>
      </w:r>
      <w:r>
        <w:t xml:space="preserve">has a corresponding Rego policy bundle stored alongside it in</w:t>
      </w:r>
      <w:r>
        <w:t xml:space="preserve"> </w:t>
      </w:r>
      <w:r>
        <w:t xml:space="preserve">canon/baselines/rego/.</w:t>
      </w:r>
    </w:p>
    <w:p>
      <w:pPr>
        <w:pStyle w:val="BodyText"/>
      </w:pPr>
      <w:r>
        <w:t xml:space="preserve">The evaluation process is strictly deterministic: identical inputs (the</w:t>
      </w:r>
      <w:r>
        <w:t xml:space="preserve"> </w:t>
      </w:r>
      <w:r>
        <w:t xml:space="preserve">same TelemetryPayload and the same canonical baseline version) always</w:t>
      </w:r>
      <w:r>
        <w:t xml:space="preserve"> </w:t>
      </w:r>
      <w:r>
        <w:t xml:space="preserve">produce identical outputs (the same DriftEvent or clean-pass result).</w:t>
      </w:r>
      <w:r>
        <w:t xml:space="preserve"> </w:t>
      </w:r>
      <w:r>
        <w:t xml:space="preserve">The engine never uses probabilistic inference, machine learning models,</w:t>
      </w:r>
      <w:r>
        <w:t xml:space="preserve"> </w:t>
      </w:r>
      <w:r>
        <w:t xml:space="preserve">or heuristic scoring to assess drift. This determinism is a core design</w:t>
      </w:r>
      <w:r>
        <w:t xml:space="preserve"> </w:t>
      </w:r>
      <w:r>
        <w:t xml:space="preserve">principle because it ensures reproducibility (any evaluation can be</w:t>
      </w:r>
      <w:r>
        <w:t xml:space="preserve"> </w:t>
      </w:r>
      <w:r>
        <w:t xml:space="preserve">re-run and verified), testability (Rego policies can be unit-tested</w:t>
      </w:r>
      <w:r>
        <w:t xml:space="preserve"> </w:t>
      </w:r>
      <w:r>
        <w:t xml:space="preserve">against known inputs), and auditability (assessors can independently</w:t>
      </w:r>
      <w:r>
        <w:t xml:space="preserve"> </w:t>
      </w:r>
      <w:r>
        <w:t xml:space="preserve">verify that the engine's conclusions follow from its inputs).</w:t>
      </w:r>
    </w:p>
    <w:p>
      <w:pPr>
        <w:pStyle w:val="BodyText"/>
      </w:pPr>
      <w:r>
        <w:t xml:space="preserve">The output of the Drift Detection Engine is a DriftEvent record for each</w:t>
      </w:r>
      <w:r>
        <w:t xml:space="preserve"> </w:t>
      </w:r>
      <w:r>
        <w:t xml:space="preserve">detected divergence. Each DriftEvent includes: the baseline reference</w:t>
      </w:r>
      <w:r>
        <w:t xml:space="preserve"> </w:t>
      </w:r>
      <w:r>
        <w:t xml:space="preserve">(which canonical baseline was violated), the workload (which M365</w:t>
      </w:r>
      <w:r>
        <w:t xml:space="preserve"> </w:t>
      </w:r>
      <w:r>
        <w:t xml:space="preserve">service is affected), the actual-state hash and expected-state hash</w:t>
      </w:r>
      <w:r>
        <w:t xml:space="preserve"> </w:t>
      </w:r>
      <w:r>
        <w:t xml:space="preserve">(cryptographic summaries of the states compared), a delta summary</w:t>
      </w:r>
      <w:r>
        <w:t xml:space="preserve"> </w:t>
      </w:r>
      <w:r>
        <w:t xml:space="preserve">(human-readable description of what changed), severity classification</w:t>
      </w:r>
      <w:r>
        <w:t xml:space="preserve"> </w:t>
      </w:r>
      <w:r>
        <w:t xml:space="preserve">(P0 through P4, per the classification in Table TBL-P2-007), the source</w:t>
      </w:r>
      <w:r>
        <w:t xml:space="preserve"> </w:t>
      </w:r>
      <w:r>
        <w:t xml:space="preserve">adapter (which telemetry source reported the actual state), and a</w:t>
      </w:r>
      <w:r>
        <w:t xml:space="preserve"> </w:t>
      </w:r>
      <w:r>
        <w:t xml:space="preserve">remediation recommendation (suggested remediation pattern and estimated</w:t>
      </w:r>
      <w:r>
        <w:t xml:space="preserve"> </w:t>
      </w:r>
      <w:r>
        <w:t xml:space="preserve">effort). When no drift is detected, the engine records a clean-pass</w:t>
      </w:r>
      <w:r>
        <w:t xml:space="preserve"> </w:t>
      </w:r>
      <w:r>
        <w:t xml:space="preserve">event in the Provenance Layer for audit continuity.</w:t>
      </w:r>
    </w:p>
    <w:p>
      <w:pPr>
        <w:pStyle w:val="BodyText"/>
      </w:pPr>
      <w:r>
        <w:t xml:space="preserve">Diagram DIAG-P2-005 illustrates the complete drift detection processing</w:t>
      </w:r>
      <w:r>
        <w:t xml:space="preserve"> </w:t>
      </w:r>
      <w:r>
        <w:t xml:space="preserve">flow from telemetry sources through detection and output routing.</w:t>
      </w:r>
    </w:p>
    <w:bookmarkEnd w:id="57"/>
    <w:bookmarkStart w:id="58" w:name="drift-severity-classification"/>
    <w:p>
      <w:pPr>
        <w:pStyle w:val="Heading2"/>
      </w:pPr>
      <w:r>
        <w:t xml:space="preserve">9.2 Drift Severity Classification</w:t>
      </w:r>
    </w:p>
    <w:p>
      <w:pPr>
        <w:pStyle w:val="FirstParagraph"/>
      </w:pPr>
      <w:r>
        <w:t xml:space="preserve">Drift events are classified on a five-level severity scale (P0 through</w:t>
      </w:r>
      <w:r>
        <w:t xml:space="preserve"> </w:t>
      </w:r>
      <w:r>
        <w:t xml:space="preserve">P4) that determines SLA targets, escalation triggers, and remediation</w:t>
      </w:r>
      <w:r>
        <w:t xml:space="preserve"> </w:t>
      </w:r>
      <w:r>
        <w:t xml:space="preserve">urgency. The classification is deterministic — each Rego policy</w:t>
      </w:r>
      <w:r>
        <w:t xml:space="preserve"> </w:t>
      </w:r>
      <w:r>
        <w:t xml:space="preserve">specifies the severity level for its corresponding drift pattern. Table</w:t>
      </w:r>
      <w:r>
        <w:t xml:space="preserve"> </w:t>
      </w:r>
      <w:r>
        <w:t xml:space="preserve">TBL-P2-007 defines the complete severity classification framework.</w:t>
      </w:r>
    </w:p>
    <w:p>
      <w:pPr>
        <w:pStyle w:val="BodyText"/>
      </w:pPr>
      <w:r>
        <w:rPr>
          <w:b/>
          <w:bCs/>
        </w:rPr>
        <w:t xml:space="preserve">TBL-P2-007: Drift Severity Classification</w:t>
      </w:r>
    </w:p>
    <w:tbl>
      <w:tblPr>
        <w:tblStyle w:val="Table"/>
        <w:tblW w:type="pct" w:w="4892"/>
        <w:tblLayout w:type="fixed"/>
        <w:tblLook w:firstRow="1" w:lastRow="0" w:firstColumn="0" w:lastColumn="0" w:noHBand="0" w:noVBand="0" w:val="0020"/>
      </w:tblPr>
      <w:tblGrid>
        <w:gridCol w:w="1107"/>
        <w:gridCol w:w="1362"/>
        <w:gridCol w:w="1618"/>
        <w:gridCol w:w="936"/>
        <w:gridCol w:w="1362"/>
        <w:gridCol w:w="136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Severity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Level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Label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SLA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Escalation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Trigger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Example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Immediate security</w:t>
            </w:r>
            <w:r>
              <w:t xml:space="preserve"> </w:t>
            </w:r>
            <w:r>
              <w:t xml:space="preserve">exposure; baseline</w:t>
            </w:r>
            <w:r>
              <w:t xml:space="preserve"> </w:t>
            </w:r>
            <w:r>
              <w:t xml:space="preserve">violation creates</w:t>
            </w:r>
            <w:r>
              <w:t xml:space="preserve"> </w:t>
            </w:r>
            <w:r>
              <w:t xml:space="preserve">active attack</w:t>
            </w:r>
            <w:r>
              <w:t xml:space="preserve"> </w:t>
            </w:r>
            <w:r>
              <w:t xml:space="preserve">surface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Auto-escalate</w:t>
            </w:r>
            <w:r>
              <w:t xml:space="preserve"> </w:t>
            </w:r>
            <w:r>
              <w:t xml:space="preserve">to Canon</w:t>
            </w:r>
            <w:r>
              <w:t xml:space="preserve"> </w:t>
            </w:r>
            <w:r>
              <w:t xml:space="preserve">Steward at</w:t>
            </w:r>
            <w:r>
              <w:t xml:space="preserve"> </w:t>
            </w:r>
            <w:r>
              <w:t xml:space="preserve">detection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MFA disabled</w:t>
            </w:r>
            <w:r>
              <w:t xml:space="preserve"> </w:t>
            </w:r>
            <w:r>
              <w:t xml:space="preserve">for Global</w:t>
            </w:r>
            <w:r>
              <w:t xml:space="preserve"> </w:t>
            </w:r>
            <w:r>
              <w:t xml:space="preserve">Admin role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Significant</w:t>
            </w:r>
            <w:r>
              <w:t xml:space="preserve"> </w:t>
            </w:r>
            <w:r>
              <w:t xml:space="preserve">compliance gap;</w:t>
            </w:r>
            <w:r>
              <w:t xml:space="preserve"> </w:t>
            </w:r>
            <w:r>
              <w:t xml:space="preserve">FedRAMP control</w:t>
            </w:r>
            <w:r>
              <w:t xml:space="preserve"> </w:t>
            </w:r>
            <w:r>
              <w:t xml:space="preserve">implementation at</w:t>
            </w:r>
            <w:r>
              <w:t xml:space="preserve"> </w:t>
            </w:r>
            <w:r>
              <w:t xml:space="preserve">risk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Escalate if not</w:t>
            </w:r>
            <w:r>
              <w:t xml:space="preserve"> </w:t>
            </w:r>
            <w:r>
              <w:t xml:space="preserve">acknowledged</w:t>
            </w:r>
            <w:r>
              <w:t xml:space="preserve"> </w:t>
            </w:r>
            <w:r>
              <w:t xml:space="preserve">within 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Mailbox audit</w:t>
            </w:r>
            <w:r>
              <w:t xml:space="preserve"> </w:t>
            </w:r>
            <w:r>
              <w:t xml:space="preserve">logging</w:t>
            </w:r>
            <w:r>
              <w:t xml:space="preserve"> </w:t>
            </w:r>
            <w:r>
              <w:t xml:space="preserve">disabled</w:t>
            </w:r>
            <w:r>
              <w:t xml:space="preserve"> </w:t>
            </w:r>
            <w:r>
              <w:t xml:space="preserve">tenant-wide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Configuration</w:t>
            </w:r>
            <w:r>
              <w:t xml:space="preserve"> </w:t>
            </w:r>
            <w:r>
              <w:t xml:space="preserve">deviation from</w:t>
            </w:r>
            <w:r>
              <w:t xml:space="preserve"> </w:t>
            </w:r>
            <w:r>
              <w:t xml:space="preserve">baseline; no</w:t>
            </w:r>
            <w:r>
              <w:t xml:space="preserve"> </w:t>
            </w:r>
            <w:r>
              <w:t xml:space="preserve">immediate security</w:t>
            </w:r>
            <w:r>
              <w:t xml:space="preserve"> </w:t>
            </w:r>
            <w:r>
              <w:t xml:space="preserve">exposure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Escalate if not</w:t>
            </w:r>
            <w:r>
              <w:t xml:space="preserve"> </w:t>
            </w:r>
            <w:r>
              <w:t xml:space="preserve">acknowledged</w:t>
            </w:r>
            <w:r>
              <w:t xml:space="preserve"> </w:t>
            </w:r>
            <w:r>
              <w:t xml:space="preserve">within 24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External</w:t>
            </w:r>
            <w:r>
              <w:t xml:space="preserve"> </w:t>
            </w:r>
            <w:r>
              <w:t xml:space="preserve">sharing</w:t>
            </w:r>
            <w:r>
              <w:t xml:space="preserve"> </w:t>
            </w:r>
            <w:r>
              <w:t xml:space="preserve">expanded beyond</w:t>
            </w:r>
            <w:r>
              <w:t xml:space="preserve"> </w:t>
            </w:r>
            <w:r>
              <w:t xml:space="preserve">baseline for</w:t>
            </w:r>
            <w:r>
              <w:t xml:space="preserve"> </w:t>
            </w:r>
            <w:r>
              <w:t xml:space="preserve">SharePoint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Minor deviation or</w:t>
            </w:r>
            <w:r>
              <w:t xml:space="preserve"> </w:t>
            </w:r>
            <w:r>
              <w:t xml:space="preserve">cosmetic;</w:t>
            </w:r>
            <w:r>
              <w:t xml:space="preserve"> </w:t>
            </w:r>
            <w:r>
              <w:t xml:space="preserve">compliance impact</w:t>
            </w:r>
            <w:r>
              <w:t xml:space="preserve"> </w:t>
            </w:r>
            <w:r>
              <w:t xml:space="preserve">minimal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Weekly review</w:t>
            </w:r>
            <w:r>
              <w:t xml:space="preserve"> </w:t>
            </w:r>
            <w:r>
              <w:t xml:space="preserve">if unresolved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Teams meeting</w:t>
            </w:r>
            <w:r>
              <w:t xml:space="preserve"> </w:t>
            </w:r>
            <w:r>
              <w:t xml:space="preserve">lobby bypass</w:t>
            </w:r>
            <w:r>
              <w:t xml:space="preserve"> </w:t>
            </w:r>
            <w:r>
              <w:t xml:space="preserve">for trusted</w:t>
            </w:r>
            <w:r>
              <w:t xml:space="preserve"> </w:t>
            </w:r>
            <w:r>
              <w:t xml:space="preserve">organizations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Informational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action</w:t>
            </w:r>
            <w:r>
              <w:t xml:space="preserve"> </w:t>
            </w:r>
            <w:r>
              <w:t xml:space="preserve">required; logged</w:t>
            </w:r>
            <w:r>
              <w:t xml:space="preserve"> </w:t>
            </w:r>
            <w:r>
              <w:t xml:space="preserve">for audit trail</w:t>
            </w:r>
            <w:r>
              <w:t xml:space="preserve"> </w:t>
            </w:r>
            <w:r>
              <w:t xml:space="preserve">and trending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 —</w:t>
            </w:r>
            <w:r>
              <w:t xml:space="preserve"> </w:t>
            </w:r>
            <w:r>
              <w:t xml:space="preserve">log only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Configuration</w:t>
            </w:r>
            <w:r>
              <w:t xml:space="preserve"> </w:t>
            </w:r>
            <w:r>
              <w:t xml:space="preserve">scanned, no</w:t>
            </w:r>
            <w:r>
              <w:t xml:space="preserve"> </w:t>
            </w:r>
            <w:r>
              <w:t xml:space="preserve">drift detected</w:t>
            </w:r>
          </w:p>
        </w:tc>
      </w:tr>
    </w:tbl>
    <w:bookmarkEnd w:id="58"/>
    <w:bookmarkStart w:id="62" w:name="detection-cadence"/>
    <w:p>
      <w:pPr>
        <w:pStyle w:val="Heading2"/>
      </w:pPr>
      <w:r>
        <w:t xml:space="preserve">9.3 Detection Cadence</w:t>
      </w:r>
    </w:p>
    <w:p>
      <w:pPr>
        <w:pStyle w:val="FirstParagraph"/>
      </w:pPr>
      <w:r>
        <w:t xml:space="preserve">The Drift Detection Engine operates in three cadence modes, each</w:t>
      </w:r>
      <w:r>
        <w:t xml:space="preserve"> </w:t>
      </w:r>
      <w:r>
        <w:t xml:space="preserve">optimized for different governance scenarios:</w:t>
      </w:r>
    </w:p>
    <w:p>
      <w:pPr>
        <w:pStyle w:val="BodyText"/>
      </w:pPr>
      <w:r>
        <w:rPr>
          <w:b/>
          <w:bCs/>
        </w:rPr>
        <w:t xml:space="preserve">Real-Time Detection:</w:t>
      </w:r>
      <w:r>
        <w:t xml:space="preserve"> </w:t>
      </w:r>
      <w:r>
        <w:t xml:space="preserve">Event-driven detection triggered by Sentinel</w:t>
      </w:r>
      <w:r>
        <w:t xml:space="preserve"> </w:t>
      </w:r>
      <w:r>
        <w:t xml:space="preserve">webhook notifications and Defender XDR alert streams via the Microsoft</w:t>
      </w:r>
      <w:r>
        <w:t xml:space="preserve"> </w:t>
      </w:r>
      <w:r>
        <w:t xml:space="preserve">Graph Security API. Real-time detection is used for P0/P1-class</w:t>
      </w:r>
      <w:r>
        <w:t xml:space="preserve"> </w:t>
      </w:r>
      <w:r>
        <w:t xml:space="preserve">configuration surfaces — identity and access controls (Conditional</w:t>
      </w:r>
      <w:r>
        <w:t xml:space="preserve"> </w:t>
      </w:r>
      <w:r>
        <w:t xml:space="preserve">Access, MFA, PIM), admin role assignments, and critical security policy</w:t>
      </w:r>
      <w:r>
        <w:t xml:space="preserve"> </w:t>
      </w:r>
      <w:r>
        <w:t xml:space="preserve">changes. When a qualifying event occurs in the M365 Management Activity</w:t>
      </w:r>
      <w:r>
        <w:t xml:space="preserve"> </w:t>
      </w:r>
      <w:r>
        <w:t xml:space="preserve">API or a security alert arrives via Graph Security API, a webhook</w:t>
      </w:r>
      <w:r>
        <w:t xml:space="preserve"> </w:t>
      </w:r>
      <w:r>
        <w:t xml:space="preserve">triggers immediate evaluation against the relevant canonical baseline.</w:t>
      </w:r>
      <w:r>
        <w:t xml:space="preserve"> </w:t>
      </w:r>
      <w:r>
        <w:t xml:space="preserve">Detection latency target: under 60 seconds from event occurrence to</w:t>
      </w:r>
      <w:r>
        <w:t xml:space="preserve"> </w:t>
      </w:r>
      <w:r>
        <w:t xml:space="preserve">DriftEvent generation.</w:t>
      </w:r>
    </w:p>
    <w:p>
      <w:pPr>
        <w:pStyle w:val="BodyText"/>
      </w:pPr>
      <w:r>
        <w:rPr>
          <w:b/>
          <w:bCs/>
        </w:rPr>
        <w:t xml:space="preserve">Scheduled Detection:</w:t>
      </w:r>
      <w:r>
        <w:t xml:space="preserve"> </w:t>
      </w:r>
      <w:r>
        <w:t xml:space="preserve">Periodic full-scan comparison of actual state</w:t>
      </w:r>
      <w:r>
        <w:t xml:space="preserve"> </w:t>
      </w:r>
      <w:r>
        <w:t xml:space="preserve">against canonical baselines. Daily scans cover P0/P1 configuration</w:t>
      </w:r>
      <w:r>
        <w:t xml:space="preserve"> </w:t>
      </w:r>
      <w:r>
        <w:t xml:space="preserve">surfaces, providing a comprehensive safety net for any real-time events</w:t>
      </w:r>
      <w:r>
        <w:t xml:space="preserve"> </w:t>
      </w:r>
      <w:r>
        <w:t xml:space="preserve">missed due to webhook delivery failures or temporary adapter outages.</w:t>
      </w:r>
      <w:r>
        <w:t xml:space="preserve"> </w:t>
      </w:r>
      <w:r>
        <w:t xml:space="preserve">Weekly full-tenant scans cover all P2–P4 surfaces across every governed</w:t>
      </w:r>
      <w:r>
        <w:t xml:space="preserve"> </w:t>
      </w:r>
      <w:r>
        <w:t xml:space="preserve">workload. ScubaGear-driven scans follow the scheduled cadence —</w:t>
      </w:r>
      <w:r>
        <w:t xml:space="preserve"> </w:t>
      </w:r>
      <w:r>
        <w:t xml:space="preserve">ScubaGear runs produce JSON/CSV outputs that are ingested and evaluated</w:t>
      </w:r>
      <w:r>
        <w:t xml:space="preserve"> </w:t>
      </w:r>
      <w:r>
        <w:t xml:space="preserve">on the configured schedule (daily or weekly). Scheduled scans also serve</w:t>
      </w:r>
      <w:r>
        <w:t xml:space="preserve"> </w:t>
      </w:r>
      <w:r>
        <w:t xml:space="preserve">as the reconciliation mechanism, ensuring that the Governance OS state</w:t>
      </w:r>
      <w:r>
        <w:t xml:space="preserve"> </w:t>
      </w:r>
      <w:r>
        <w:t xml:space="preserve">is fully synchronized with actual tenant configuration.</w:t>
      </w:r>
    </w:p>
    <w:p>
      <w:pPr>
        <w:pStyle w:val="BodyText"/>
      </w:pPr>
      <w:r>
        <w:rPr>
          <w:b/>
          <w:bCs/>
        </w:rPr>
        <w:t xml:space="preserve">On-Demand Detection:</w:t>
      </w:r>
      <w:r>
        <w:t xml:space="preserve"> </w:t>
      </w:r>
      <w:r>
        <w:t xml:space="preserve">Manual or CI/CD-triggered scans initiated by</w:t>
      </w:r>
      <w:r>
        <w:t xml:space="preserve"> </w:t>
      </w:r>
      <w:r>
        <w:t xml:space="preserve">operators or automated pipelines. On-demand scans are used for</w:t>
      </w:r>
      <w:r>
        <w:t xml:space="preserve"> </w:t>
      </w:r>
      <w:r>
        <w:t xml:space="preserve">pre-deployment validation (verifying that a planned configuration change</w:t>
      </w:r>
      <w:r>
        <w:t xml:space="preserve"> </w:t>
      </w:r>
      <w:r>
        <w:t xml:space="preserve">will not create drift), post-change verification (confirming that a</w:t>
      </w:r>
      <w:r>
        <w:t xml:space="preserve"> </w:t>
      </w:r>
      <w:r>
        <w:t xml:space="preserve">change was applied correctly and the baseline is satisfied), and ad-hoc</w:t>
      </w:r>
      <w:r>
        <w:t xml:space="preserve"> </w:t>
      </w:r>
      <w:r>
        <w:t xml:space="preserve">compliance checks (responding to auditor requests or investigating</w:t>
      </w:r>
      <w:r>
        <w:t xml:space="preserve"> </w:t>
      </w:r>
      <w:r>
        <w:t xml:space="preserve">reported issues). On-demand scans can target a specific workload,</w:t>
      </w:r>
      <w:r>
        <w:t xml:space="preserve"> </w:t>
      </w:r>
      <w:r>
        <w:t xml:space="preserve">baseline, or control family, enabling focused evaluation without a</w:t>
      </w:r>
      <w:r>
        <w:t xml:space="preserve"> </w:t>
      </w:r>
      <w:r>
        <w:t xml:space="preserve">full-tenant scan.</w:t>
      </w:r>
    </w:p>
    <w:p>
      <w:pPr>
        <w:pStyle w:val="BodyText"/>
      </w:pPr>
      <w:r>
        <w:t xml:space="preserve">+———————————————————————-+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DIAG-P2-005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Drift Detection Engine Processing Flow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3.5 — Drift Detection Engine Processing Flow" title="" id="60" name="Picture"/>
            <a:graphic>
              <a:graphicData uri="http://schemas.openxmlformats.org/drawingml/2006/picture">
                <pic:pic>
                  <pic:nvPicPr>
                    <pic:cNvPr descr="images/03-05-drift-detection-engine-processing-flow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3.5 — Drift Detection Engine Processing Flow</w:t>
      </w:r>
    </w:p>
    <w:bookmarkEnd w:id="62"/>
    <w:bookmarkEnd w:id="63"/>
    <w:bookmarkStart w:id="69" w:name="remediation-workflows"/>
    <w:p>
      <w:pPr>
        <w:pStyle w:val="Heading1"/>
      </w:pPr>
      <w:r>
        <w:t xml:space="preserve">10. Remediation Workflows</w:t>
      </w:r>
    </w:p>
    <w:bookmarkStart w:id="64" w:name="workflow-architecture"/>
    <w:p>
      <w:pPr>
        <w:pStyle w:val="Heading2"/>
      </w:pPr>
      <w:r>
        <w:t xml:space="preserve">10.1 Workflow Architecture</w:t>
      </w:r>
    </w:p>
    <w:p>
      <w:pPr>
        <w:pStyle w:val="FirstParagraph"/>
      </w:pPr>
      <w:r>
        <w:t xml:space="preserve">Each DriftEvent generated by the Drift Detection Engine triggers a</w:t>
      </w:r>
      <w:r>
        <w:t xml:space="preserve"> </w:t>
      </w:r>
      <w:r>
        <w:t xml:space="preserve">RemediationWorkflow with an assigned owner. The owner is derived from</w:t>
      </w:r>
      <w:r>
        <w:t xml:space="preserve"> </w:t>
      </w:r>
      <w:r>
        <w:t xml:space="preserve">the owner field of the violated canonical baseline — the baseline</w:t>
      </w:r>
      <w:r>
        <w:t xml:space="preserve"> </w:t>
      </w:r>
      <w:r>
        <w:t xml:space="preserve">owner is responsible for ensuring that drift against their baseline is</w:t>
      </w:r>
      <w:r>
        <w:t xml:space="preserve"> </w:t>
      </w:r>
      <w:r>
        <w:t xml:space="preserve">remediated within the applicable SLA target. This direct linkage between</w:t>
      </w:r>
      <w:r>
        <w:t xml:space="preserve"> </w:t>
      </w:r>
      <w:r>
        <w:t xml:space="preserve">baseline ownership and remediation responsibility ensures clear</w:t>
      </w:r>
      <w:r>
        <w:t xml:space="preserve"> </w:t>
      </w:r>
      <w:r>
        <w:t xml:space="preserve">accountability and eliminates ambiguity about who is responsible for</w:t>
      </w:r>
      <w:r>
        <w:t xml:space="preserve"> </w:t>
      </w:r>
      <w:r>
        <w:t xml:space="preserve">restoring compliance.</w:t>
      </w:r>
    </w:p>
    <w:p>
      <w:pPr>
        <w:pStyle w:val="BodyText"/>
      </w:pPr>
      <w:r>
        <w:t xml:space="preserve">Workflows follow a defined state machine with four states: Open</w:t>
      </w:r>
      <w:r>
        <w:t xml:space="preserve"> </w:t>
      </w:r>
      <w:r>
        <w:t xml:space="preserve">(assigned, awaiting acknowledgment), In-Progress (owner has acknowledged</w:t>
      </w:r>
      <w:r>
        <w:t xml:space="preserve"> </w:t>
      </w:r>
      <w:r>
        <w:t xml:space="preserve">and is actively remediating), Resolved (remediation confirmed and</w:t>
      </w:r>
      <w:r>
        <w:t xml:space="preserve"> </w:t>
      </w:r>
      <w:r>
        <w:t xml:space="preserve">validated by re-scan), and Escalated (SLA breached or approval denied,</w:t>
      </w:r>
      <w:r>
        <w:t xml:space="preserve"> </w:t>
      </w:r>
      <w:r>
        <w:t xml:space="preserve">requiring management intervention). The state machine is illustrated in</w:t>
      </w:r>
      <w:r>
        <w:t xml:space="preserve"> </w:t>
      </w:r>
      <w:r>
        <w:t xml:space="preserve">Diagram DIAG-P2-006. Transitions between states are recorded as</w:t>
      </w:r>
      <w:r>
        <w:t xml:space="preserve"> </w:t>
      </w:r>
      <w:r>
        <w:t xml:space="preserve">ProvenanceRecords, creating a complete audit trail of the remediation</w:t>
      </w:r>
      <w:r>
        <w:t xml:space="preserve"> </w:t>
      </w:r>
      <w:r>
        <w:t xml:space="preserve">lifecycle.</w:t>
      </w:r>
    </w:p>
    <w:p>
      <w:pPr>
        <w:pStyle w:val="BodyText"/>
      </w:pPr>
      <w:r>
        <w:t xml:space="preserve">SLA timers enforce remediation targets per drift severity, as defined in</w:t>
      </w:r>
      <w:r>
        <w:t xml:space="preserve"> </w:t>
      </w:r>
      <w:r>
        <w:t xml:space="preserve">Table TBL-P2-007. Timers begin when the DriftEvent is generated (not</w:t>
      </w:r>
      <w:r>
        <w:t xml:space="preserve"> </w:t>
      </w:r>
      <w:r>
        <w:t xml:space="preserve">when the owner acknowledges). The SLA framework tracks three metrics:</w:t>
      </w:r>
      <w:r>
        <w:t xml:space="preserve"> </w:t>
      </w:r>
      <w:r>
        <w:t xml:space="preserve">Time to Acknowledge (owner acknowledges the drift event), Time to</w:t>
      </w:r>
      <w:r>
        <w:t xml:space="preserve"> </w:t>
      </w:r>
      <w:r>
        <w:t xml:space="preserve">Remediate (remediation action confirmed), and Time to Validate (re-scan</w:t>
      </w:r>
      <w:r>
        <w:t xml:space="preserve"> </w:t>
      </w:r>
      <w:r>
        <w:t xml:space="preserve">confirms drift resolution). When any SLA metric approaches its target</w:t>
      </w:r>
      <w:r>
        <w:t xml:space="preserve"> </w:t>
      </w:r>
      <w:r>
        <w:t xml:space="preserve">threshold, the workflow status transitions to At-Risk. When a threshold</w:t>
      </w:r>
      <w:r>
        <w:t xml:space="preserve"> </w:t>
      </w:r>
      <w:r>
        <w:t xml:space="preserve">is breached, the workflow automatically escalates.</w:t>
      </w:r>
    </w:p>
    <w:p>
      <w:pPr>
        <w:pStyle w:val="BodyText"/>
      </w:pPr>
      <w:r>
        <w:t xml:space="preserve">Approval gates require human authorization for changes to P0 and P1</w:t>
      </w:r>
      <w:r>
        <w:t xml:space="preserve"> </w:t>
      </w:r>
      <w:r>
        <w:t xml:space="preserve">configurations. No automated remediation is permitted for P0 drift</w:t>
      </w:r>
      <w:r>
        <w:t xml:space="preserve"> </w:t>
      </w:r>
      <w:r>
        <w:t xml:space="preserve">without explicit Canon Steward approval — even for drift patterns that</w:t>
      </w:r>
      <w:r>
        <w:t xml:space="preserve"> </w:t>
      </w:r>
      <w:r>
        <w:t xml:space="preserve">have standing approval for automated remediation at lower severity</w:t>
      </w:r>
      <w:r>
        <w:t xml:space="preserve"> </w:t>
      </w:r>
      <w:r>
        <w:t xml:space="preserve">levels. This safeguard ensures that critical configuration changes</w:t>
      </w:r>
      <w:r>
        <w:t xml:space="preserve"> </w:t>
      </w:r>
      <w:r>
        <w:t xml:space="preserve">always have human oversight. Rollback capability ensures that any</w:t>
      </w:r>
      <w:r>
        <w:t xml:space="preserve"> </w:t>
      </w:r>
      <w:r>
        <w:t xml:space="preserve">remediation action can be reversed within a defined rollback window</w:t>
      </w:r>
      <w:r>
        <w:t xml:space="preserve"> </w:t>
      </w:r>
      <w:r>
        <w:t xml:space="preserve">(default: 24 hours for P0/P1, 72 hours for P2–P4). Rollback scripts are</w:t>
      </w:r>
      <w:r>
        <w:t xml:space="preserve"> </w:t>
      </w:r>
      <w:r>
        <w:t xml:space="preserve">tested as part of the remediation pattern validation process.</w:t>
      </w:r>
    </w:p>
    <w:bookmarkEnd w:id="64"/>
    <w:bookmarkStart w:id="68" w:name="remediation-patterns"/>
    <w:p>
      <w:pPr>
        <w:pStyle w:val="Heading2"/>
      </w:pPr>
      <w:r>
        <w:t xml:space="preserve">10.2 Remediation Patterns</w:t>
      </w:r>
    </w:p>
    <w:p>
      <w:pPr>
        <w:pStyle w:val="FirstParagraph"/>
      </w:pPr>
      <w:r>
        <w:t xml:space="preserve">The Governance OS supports three remediation patterns, each appropriate</w:t>
      </w:r>
      <w:r>
        <w:t xml:space="preserve"> </w:t>
      </w:r>
      <w:r>
        <w:t xml:space="preserve">for different drift scenarios. The pattern selection is determined by</w:t>
      </w:r>
      <w:r>
        <w:t xml:space="preserve"> </w:t>
      </w:r>
      <w:r>
        <w:t xml:space="preserve">the drift severity, the complexity of the remediation, and the</w:t>
      </w:r>
      <w:r>
        <w:t xml:space="preserve"> </w:t>
      </w:r>
      <w:r>
        <w:t xml:space="preserve">availability of pre-approved remediation scripts.</w:t>
      </w:r>
    </w:p>
    <w:p>
      <w:pPr>
        <w:pStyle w:val="BodyText"/>
      </w:pPr>
      <w:r>
        <w:rPr>
          <w:b/>
          <w:bCs/>
        </w:rPr>
        <w:t xml:space="preserve">Automated Remediation:</w:t>
      </w:r>
      <w:r>
        <w:t xml:space="preserve"> </w:t>
      </w:r>
      <w:r>
        <w:t xml:space="preserve">Pre-approved remediation scripts execute</w:t>
      </w:r>
      <w:r>
        <w:t xml:space="preserve"> </w:t>
      </w:r>
      <w:r>
        <w:t xml:space="preserve">automatically for well-understood, low-risk drift patterns. Automated</w:t>
      </w:r>
      <w:r>
        <w:t xml:space="preserve"> </w:t>
      </w:r>
      <w:r>
        <w:t xml:space="preserve">remediation requires three preconditions: standing approval from the</w:t>
      </w:r>
      <w:r>
        <w:t xml:space="preserve"> </w:t>
      </w:r>
      <w:r>
        <w:t xml:space="preserve">Canon Steward (documented in the baseline's remediation policy), a</w:t>
      </w:r>
      <w:r>
        <w:t xml:space="preserve"> </w:t>
      </w:r>
      <w:r>
        <w:t xml:space="preserve">tested rollback script (validated in a non-production environment and</w:t>
      </w:r>
      <w:r>
        <w:t xml:space="preserve"> </w:t>
      </w:r>
      <w:r>
        <w:t xml:space="preserve">recorded in the governance repository under</w:t>
      </w:r>
      <w:r>
        <w:t xml:space="preserve"> </w:t>
      </w:r>
      <w:r>
        <w:t xml:space="preserve">canon/baselines/remediation/), and a matching Rego policy signature (the</w:t>
      </w:r>
      <w:r>
        <w:t xml:space="preserve"> </w:t>
      </w:r>
      <w:r>
        <w:t xml:space="preserve">drift pattern must exactly match the conditions under which automated</w:t>
      </w:r>
      <w:r>
        <w:t xml:space="preserve"> </w:t>
      </w:r>
      <w:r>
        <w:t xml:space="preserve">remediation was approved). Automated remediation is used primarily for</w:t>
      </w:r>
      <w:r>
        <w:t xml:space="preserve"> </w:t>
      </w:r>
      <w:r>
        <w:t xml:space="preserve">P3 and P4 drift patterns where the fix is straightforward and the risk</w:t>
      </w:r>
      <w:r>
        <w:t xml:space="preserve"> </w:t>
      </w:r>
      <w:r>
        <w:t xml:space="preserve">of unintended consequences is minimal. Example: re-enabling mailbox</w:t>
      </w:r>
      <w:r>
        <w:t xml:space="preserve"> </w:t>
      </w:r>
      <w:r>
        <w:t xml:space="preserve">audit logging after an unexpected disable event — the detection script</w:t>
      </w:r>
      <w:r>
        <w:t xml:space="preserve"> </w:t>
      </w:r>
      <w:r>
        <w:t xml:space="preserve">identifies the logging state, and the remediation script re-enables it</w:t>
      </w:r>
      <w:r>
        <w:t xml:space="preserve"> </w:t>
      </w:r>
      <w:r>
        <w:t xml:space="preserve">via Exchange Online PowerShell.</w:t>
      </w:r>
    </w:p>
    <w:p>
      <w:pPr>
        <w:pStyle w:val="BodyText"/>
      </w:pPr>
      <w:r>
        <w:rPr>
          <w:b/>
          <w:bCs/>
        </w:rPr>
        <w:t xml:space="preserve">Semi-Automated Remediation:</w:t>
      </w:r>
      <w:r>
        <w:t xml:space="preserve"> </w:t>
      </w:r>
      <w:r>
        <w:t xml:space="preserve">The system prepares the complete</w:t>
      </w:r>
      <w:r>
        <w:t xml:space="preserve"> </w:t>
      </w:r>
      <w:r>
        <w:t xml:space="preserve">remediation action — generating a change proposal with the specific</w:t>
      </w:r>
      <w:r>
        <w:t xml:space="preserve"> </w:t>
      </w:r>
      <w:r>
        <w:t xml:space="preserve">configuration changes to be made, an expected impact analysis (what</w:t>
      </w:r>
      <w:r>
        <w:t xml:space="preserve"> </w:t>
      </w:r>
      <w:r>
        <w:t xml:space="preserve">services, users, or policies will be affected), a risk assessment (what</w:t>
      </w:r>
      <w:r>
        <w:t xml:space="preserve"> </w:t>
      </w:r>
      <w:r>
        <w:t xml:space="preserve">could go wrong), and a rollback plan — then presents the package for</w:t>
      </w:r>
      <w:r>
        <w:t xml:space="preserve"> </w:t>
      </w:r>
      <w:r>
        <w:t xml:space="preserve">human approval before execution. Once approved, the system executes the</w:t>
      </w:r>
      <w:r>
        <w:t xml:space="preserve"> </w:t>
      </w:r>
      <w:r>
        <w:t xml:space="preserve">remediation automatically. This pattern is used for P1 and P2 drift</w:t>
      </w:r>
      <w:r>
        <w:t xml:space="preserve"> </w:t>
      </w:r>
      <w:r>
        <w:t xml:space="preserve">where the fix is known but the consequences require human review before</w:t>
      </w:r>
      <w:r>
        <w:t xml:space="preserve"> </w:t>
      </w:r>
      <w:r>
        <w:t xml:space="preserve">execution. Example: restoring a Conditional Access policy that was</w:t>
      </w:r>
      <w:r>
        <w:t xml:space="preserve"> </w:t>
      </w:r>
      <w:r>
        <w:t xml:space="preserve">modified — the system identifies the delta between actual and expected</w:t>
      </w:r>
      <w:r>
        <w:t xml:space="preserve"> </w:t>
      </w:r>
      <w:r>
        <w:t xml:space="preserve">policy state, generates the PowerShell commands to restore the expected</w:t>
      </w:r>
      <w:r>
        <w:t xml:space="preserve"> </w:t>
      </w:r>
      <w:r>
        <w:t xml:space="preserve">state, and presents the change for approval.</w:t>
      </w:r>
    </w:p>
    <w:p>
      <w:pPr>
        <w:pStyle w:val="BodyText"/>
      </w:pPr>
      <w:r>
        <w:rPr>
          <w:b/>
          <w:bCs/>
        </w:rPr>
        <w:t xml:space="preserve">Manual Remediation:</w:t>
      </w:r>
      <w:r>
        <w:t xml:space="preserve"> </w:t>
      </w:r>
      <w:r>
        <w:t xml:space="preserve">The system generates a detailed remediation</w:t>
      </w:r>
      <w:r>
        <w:t xml:space="preserve"> </w:t>
      </w:r>
      <w:r>
        <w:t xml:space="preserve">recommendation with step-by-step instructions, relevant documentation</w:t>
      </w:r>
      <w:r>
        <w:t xml:space="preserve"> </w:t>
      </w:r>
      <w:r>
        <w:t xml:space="preserve">links (Microsoft Learn articles, CISA SCuBA guidance, organizational</w:t>
      </w:r>
      <w:r>
        <w:t xml:space="preserve"> </w:t>
      </w:r>
      <w:r>
        <w:t xml:space="preserve">SOPs), estimated impact analysis, and suggested rollback approach. The</w:t>
      </w:r>
      <w:r>
        <w:t xml:space="preserve"> </w:t>
      </w:r>
      <w:r>
        <w:t xml:space="preserve">Remediation Owner executes the remediation manually through the</w:t>
      </w:r>
      <w:r>
        <w:t xml:space="preserve"> </w:t>
      </w:r>
      <w:r>
        <w:t xml:space="preserve">appropriate administrative interface and confirms resolution through the</w:t>
      </w:r>
      <w:r>
        <w:t xml:space="preserve"> </w:t>
      </w:r>
      <w:r>
        <w:t xml:space="preserve">Governance OS. A re-scan validates the resolution. Manual remediation is</w:t>
      </w:r>
      <w:r>
        <w:t xml:space="preserve"> </w:t>
      </w:r>
      <w:r>
        <w:t xml:space="preserve">used for complex, novel, or cross-workload drift patterns where</w:t>
      </w:r>
      <w:r>
        <w:t xml:space="preserve"> </w:t>
      </w:r>
      <w:r>
        <w:t xml:space="preserve">automated execution is not feasible or where the remediation requires</w:t>
      </w:r>
      <w:r>
        <w:t xml:space="preserve"> </w:t>
      </w:r>
      <w:r>
        <w:t xml:space="preserve">architectural decisions. Example: re-architecting a DLP policy that</w:t>
      </w:r>
      <w:r>
        <w:t xml:space="preserve"> </w:t>
      </w:r>
      <w:r>
        <w:t xml:space="preserve">conflicts with a new business requirement — the remediation requires</w:t>
      </w:r>
      <w:r>
        <w:t xml:space="preserve"> </w:t>
      </w:r>
      <w:r>
        <w:t xml:space="preserve">balancing data protection controls against operational needs, which</w:t>
      </w:r>
      <w:r>
        <w:t xml:space="preserve"> </w:t>
      </w:r>
      <w:r>
        <w:t xml:space="preserve">cannot be automated.</w:t>
      </w:r>
    </w:p>
    <w:p>
      <w:pPr>
        <w:pStyle w:val="BodyText"/>
      </w:pPr>
      <w:r>
        <w:rPr>
          <w:b/>
          <w:bCs/>
        </w:rPr>
        <w:t xml:space="preserve">TBL-P2-008: Remediation Pattern Decision Matrix</w:t>
      </w:r>
    </w:p>
    <w:tbl>
      <w:tblPr>
        <w:tblStyle w:val="Table"/>
        <w:tblW w:type="pct" w:w="4892"/>
        <w:tblLayout w:type="fixed"/>
        <w:tblLook w:firstRow="1" w:lastRow="0" w:firstColumn="0" w:lastColumn="0" w:noHBand="0" w:noVBand="0" w:val="0020"/>
      </w:tblPr>
      <w:tblGrid>
        <w:gridCol w:w="1362"/>
        <w:gridCol w:w="1447"/>
        <w:gridCol w:w="1192"/>
        <w:gridCol w:w="936"/>
        <w:gridCol w:w="1192"/>
        <w:gridCol w:w="161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Drift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Severity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Default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Pattern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Approval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Required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SLA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Rollback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Available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Example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Scenario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P0 — Critical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Semi-Automated</w:t>
            </w:r>
            <w:r>
              <w:t xml:space="preserve"> </w:t>
            </w:r>
            <w:r>
              <w:t xml:space="preserve">(manual override</w:t>
            </w:r>
            <w:r>
              <w:t xml:space="preserve"> </w:t>
            </w:r>
            <w:r>
              <w:t xml:space="preserve">available)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Steward</w:t>
            </w:r>
            <w:r>
              <w:t xml:space="preserve"> </w:t>
            </w:r>
            <w:r>
              <w:t xml:space="preserve">explicit</w:t>
            </w:r>
            <w:r>
              <w:t xml:space="preserve"> </w:t>
            </w:r>
            <w:r>
              <w:t xml:space="preserve">approval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—</w:t>
            </w:r>
            <w:r>
              <w:t xml:space="preserve"> </w:t>
            </w:r>
            <w:r>
              <w:t xml:space="preserve">24-hour</w:t>
            </w:r>
            <w:r>
              <w:t xml:space="preserve"> </w:t>
            </w:r>
            <w:r>
              <w:t xml:space="preserve">window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MFA disabled for</w:t>
            </w:r>
            <w:r>
              <w:t xml:space="preserve"> </w:t>
            </w:r>
            <w:r>
              <w:t xml:space="preserve">Global Admin;</w:t>
            </w:r>
            <w:r>
              <w:t xml:space="preserve"> </w:t>
            </w:r>
            <w:r>
              <w:t xml:space="preserve">requires immediate</w:t>
            </w:r>
            <w:r>
              <w:t xml:space="preserve"> </w:t>
            </w:r>
            <w:r>
              <w:t xml:space="preserve">review and</w:t>
            </w:r>
            <w:r>
              <w:t xml:space="preserve"> </w:t>
            </w:r>
            <w:r>
              <w:t xml:space="preserve">restoration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P1 — 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Semi-Automated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Remediation</w:t>
            </w:r>
            <w:r>
              <w:t xml:space="preserve"> </w:t>
            </w:r>
            <w:r>
              <w:t xml:space="preserve">Owner + Canon</w:t>
            </w:r>
            <w:r>
              <w:t xml:space="preserve"> </w:t>
            </w:r>
            <w:r>
              <w:t xml:space="preserve">Steward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—</w:t>
            </w:r>
            <w:r>
              <w:t xml:space="preserve"> </w:t>
            </w:r>
            <w:r>
              <w:t xml:space="preserve">24-hour</w:t>
            </w:r>
            <w:r>
              <w:t xml:space="preserve"> </w:t>
            </w:r>
            <w:r>
              <w:t xml:space="preserve">window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Mailbox audit</w:t>
            </w:r>
            <w:r>
              <w:t xml:space="preserve"> </w:t>
            </w:r>
            <w:r>
              <w:t xml:space="preserve">logging disabled;</w:t>
            </w:r>
            <w:r>
              <w:t xml:space="preserve"> </w:t>
            </w:r>
            <w:r>
              <w:t xml:space="preserve">auto-prepared fix</w:t>
            </w:r>
            <w:r>
              <w:t xml:space="preserve"> </w:t>
            </w:r>
            <w:r>
              <w:t xml:space="preserve">awaiting approval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P2 — 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Semi-Automated</w:t>
            </w:r>
            <w:r>
              <w:t xml:space="preserve"> </w:t>
            </w:r>
            <w:r>
              <w:t xml:space="preserve">or Manual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Remediation</w:t>
            </w:r>
            <w:r>
              <w:t xml:space="preserve"> </w:t>
            </w: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—</w:t>
            </w:r>
            <w:r>
              <w:t xml:space="preserve"> </w:t>
            </w:r>
            <w:r>
              <w:t xml:space="preserve">72-hour</w:t>
            </w:r>
            <w:r>
              <w:t xml:space="preserve"> </w:t>
            </w:r>
            <w:r>
              <w:t xml:space="preserve">window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SharePoint</w:t>
            </w:r>
            <w:r>
              <w:t xml:space="preserve"> </w:t>
            </w:r>
            <w:r>
              <w:t xml:space="preserve">external sharing</w:t>
            </w:r>
            <w:r>
              <w:t xml:space="preserve"> </w:t>
            </w:r>
            <w:r>
              <w:t xml:space="preserve">expanded; change</w:t>
            </w:r>
            <w:r>
              <w:t xml:space="preserve"> </w:t>
            </w:r>
            <w:r>
              <w:t xml:space="preserve">proposal generated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P3 —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 (if</w:t>
            </w:r>
            <w:r>
              <w:t xml:space="preserve"> </w:t>
            </w:r>
            <w:r>
              <w:t xml:space="preserve">pattern</w:t>
            </w:r>
            <w:r>
              <w:t xml:space="preserve"> </w:t>
            </w:r>
            <w:r>
              <w:t xml:space="preserve">approved)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Standing</w:t>
            </w:r>
            <w:r>
              <w:t xml:space="preserve"> </w:t>
            </w:r>
            <w:r>
              <w:t xml:space="preserve">approval from</w:t>
            </w:r>
            <w:r>
              <w:t xml:space="preserve"> </w:t>
            </w:r>
            <w:r>
              <w:t xml:space="preserve">Canon Steward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—</w:t>
            </w:r>
            <w:r>
              <w:t xml:space="preserve"> </w:t>
            </w:r>
            <w:r>
              <w:t xml:space="preserve">72-hour</w:t>
            </w:r>
            <w:r>
              <w:t xml:space="preserve"> </w:t>
            </w:r>
            <w:r>
              <w:t xml:space="preserve">window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Teams lobby bypass</w:t>
            </w:r>
            <w:r>
              <w:t xml:space="preserve"> </w:t>
            </w:r>
            <w:r>
              <w:t xml:space="preserve">setting changed;</w:t>
            </w:r>
            <w:r>
              <w:t xml:space="preserve"> </w:t>
            </w:r>
            <w:r>
              <w:t xml:space="preserve">auto-remediated</w:t>
            </w:r>
            <w:r>
              <w:t xml:space="preserve"> </w:t>
            </w:r>
            <w:r>
              <w:t xml:space="preserve">with rollback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P4 —</w:t>
            </w:r>
            <w:r>
              <w:t xml:space="preserve"> </w:t>
            </w:r>
            <w:r>
              <w:t xml:space="preserve">Informational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 only — no</w:t>
            </w:r>
            <w:r>
              <w:t xml:space="preserve"> </w:t>
            </w:r>
            <w:r>
              <w:t xml:space="preserve">remediation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Configuration</w:t>
            </w:r>
            <w:r>
              <w:t xml:space="preserve"> </w:t>
            </w:r>
            <w:r>
              <w:t xml:space="preserve">scanned, no drift;</w:t>
            </w:r>
            <w:r>
              <w:t xml:space="preserve"> </w:t>
            </w:r>
            <w:r>
              <w:t xml:space="preserve">logged for</w:t>
            </w:r>
            <w:r>
              <w:t xml:space="preserve"> </w:t>
            </w:r>
            <w:r>
              <w:t xml:space="preserve">trending analysis</w:t>
            </w:r>
          </w:p>
        </w:tc>
      </w:tr>
    </w:tbl>
    <w:p>
      <w:pPr>
        <w:pStyle w:val="BodyText"/>
      </w:pPr>
      <w:r>
        <w:t xml:space="preserve">+———————————————————————-+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DIAG-P2-006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Remediation Workflow State Machine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3.6 — Remediation Workflow State Machine" title="" id="66" name="Picture"/>
            <a:graphic>
              <a:graphicData uri="http://schemas.openxmlformats.org/drawingml/2006/picture">
                <pic:pic>
                  <pic:nvPicPr>
                    <pic:cNvPr descr="images/03-06-remediation-workflow-state-machine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3.6 — Remediation Workflow State Machine</w:t>
      </w:r>
    </w:p>
    <w:bookmarkEnd w:id="68"/>
    <w:bookmarkEnd w:id="69"/>
    <w:bookmarkStart w:id="76" w:name="provenance-tracking"/>
    <w:p>
      <w:pPr>
        <w:pStyle w:val="Heading1"/>
      </w:pPr>
      <w:r>
        <w:t xml:space="preserve">11. Provenance Tracking</w:t>
      </w:r>
    </w:p>
    <w:bookmarkStart w:id="70" w:name="provenance-architecture"/>
    <w:p>
      <w:pPr>
        <w:pStyle w:val="Heading2"/>
      </w:pPr>
      <w:r>
        <w:t xml:space="preserve">11.1 Provenance Architecture</w:t>
      </w:r>
    </w:p>
    <w:p>
      <w:pPr>
        <w:pStyle w:val="FirstParagraph"/>
      </w:pPr>
      <w:r>
        <w:t xml:space="preserve">Every governance action within the UIAO Governance OS generates a</w:t>
      </w:r>
      <w:r>
        <w:t xml:space="preserve"> </w:t>
      </w:r>
      <w:r>
        <w:t xml:space="preserve">ProvenanceRecord. Governed actions include: baseline creation and</w:t>
      </w:r>
      <w:r>
        <w:t xml:space="preserve"> </w:t>
      </w:r>
      <w:r>
        <w:t xml:space="preserve">publication, baseline updates and version increments, drift detection</w:t>
      </w:r>
      <w:r>
        <w:t xml:space="preserve"> </w:t>
      </w:r>
      <w:r>
        <w:t xml:space="preserve">events (both positive findings and clean-pass results), remediation</w:t>
      </w:r>
      <w:r>
        <w:t xml:space="preserve"> </w:t>
      </w:r>
      <w:r>
        <w:t xml:space="preserve">initiation and assignment, remediation completion and resolution</w:t>
      </w:r>
      <w:r>
        <w:t xml:space="preserve"> </w:t>
      </w:r>
      <w:r>
        <w:t xml:space="preserve">confirmation, approval and denial decisions, SLA escalations, and</w:t>
      </w:r>
      <w:r>
        <w:t xml:space="preserve"> </w:t>
      </w:r>
      <w:r>
        <w:t xml:space="preserve">rollback executions. No governance-significant action occurs without a</w:t>
      </w:r>
      <w:r>
        <w:t xml:space="preserve"> </w:t>
      </w:r>
      <w:r>
        <w:t xml:space="preserve">corresponding provenance entry.</w:t>
      </w:r>
    </w:p>
    <w:p>
      <w:pPr>
        <w:pStyle w:val="BodyText"/>
      </w:pPr>
      <w:r>
        <w:t xml:space="preserve">ProvenanceRecords are immutable — once written, they cannot be</w:t>
      </w:r>
      <w:r>
        <w:t xml:space="preserve"> </w:t>
      </w:r>
      <w:r>
        <w:t xml:space="preserve">modified or deleted. The storage layer enforces append-only semantics,</w:t>
      </w:r>
      <w:r>
        <w:t xml:space="preserve"> </w:t>
      </w:r>
      <w:r>
        <w:t xml:space="preserve">and the governance repository's CI/CD pipeline validates that no</w:t>
      </w:r>
      <w:r>
        <w:t xml:space="preserve"> </w:t>
      </w:r>
      <w:r>
        <w:t xml:space="preserve">existing provenance records have been altered on every commit. Any</w:t>
      </w:r>
      <w:r>
        <w:t xml:space="preserve"> </w:t>
      </w:r>
      <w:r>
        <w:t xml:space="preserve">attempt to modify a provenance record triggers a CI failure and a P0</w:t>
      </w:r>
      <w:r>
        <w:t xml:space="preserve"> </w:t>
      </w:r>
      <w:r>
        <w:t xml:space="preserve">governance alert, as provenance tampering represents a fundamental</w:t>
      </w:r>
      <w:r>
        <w:t xml:space="preserve"> </w:t>
      </w:r>
      <w:r>
        <w:t xml:space="preserve">integrity violation.</w:t>
      </w:r>
    </w:p>
    <w:p>
      <w:pPr>
        <w:pStyle w:val="BodyText"/>
      </w:pPr>
      <w:r>
        <w:t xml:space="preserve">Each ProvenanceRecord contains: record_id (unique identifier),</w:t>
      </w:r>
      <w:r>
        <w:t xml:space="preserve"> </w:t>
      </w:r>
      <w:r>
        <w:t xml:space="preserve">artifact_ref (reference to the governance artifact involved),</w:t>
      </w:r>
      <w:r>
        <w:t xml:space="preserve"> </w:t>
      </w:r>
      <w:r>
        <w:t xml:space="preserve">action_type (PUBLISH, UPDATE, DETECT, REMEDIATE, APPROVE, ESCALATE,</w:t>
      </w:r>
      <w:r>
        <w:t xml:space="preserve"> </w:t>
      </w:r>
      <w:r>
        <w:t xml:space="preserve">RESOLVE, ROLLBACK), actor (identity of the person or system that</w:t>
      </w:r>
      <w:r>
        <w:t xml:space="preserve"> </w:t>
      </w:r>
      <w:r>
        <w:t xml:space="preserve">performed the action), timestamp (ISO 8601 with timezone),</w:t>
      </w:r>
      <w:r>
        <w:t xml:space="preserve"> </w:t>
      </w:r>
      <w:r>
        <w:t xml:space="preserve">artifact_hash_before (SHA-256 hash of the artifact before the action),</w:t>
      </w:r>
      <w:r>
        <w:t xml:space="preserve"> </w:t>
      </w:r>
      <w:r>
        <w:t xml:space="preserve">artifact_hash_after (SHA-256 hash of the artifact after the action),</w:t>
      </w:r>
      <w:r>
        <w:t xml:space="preserve"> </w:t>
      </w:r>
      <w:r>
        <w:t xml:space="preserve">causal_chain_ref (reference to the preceding ProvenanceRecord in the</w:t>
      </w:r>
      <w:r>
        <w:t xml:space="preserve"> </w:t>
      </w:r>
      <w:r>
        <w:t xml:space="preserve">governance chain), and justification (human-readable explanation of why</w:t>
      </w:r>
      <w:r>
        <w:t xml:space="preserve"> </w:t>
      </w:r>
      <w:r>
        <w:t xml:space="preserve">the action was taken).</w:t>
      </w:r>
    </w:p>
    <w:bookmarkEnd w:id="70"/>
    <w:bookmarkStart w:id="71" w:name="provenance-chain-structure"/>
    <w:p>
      <w:pPr>
        <w:pStyle w:val="Heading2"/>
      </w:pPr>
      <w:r>
        <w:t xml:space="preserve">11.2 Provenance Chain Structure</w:t>
      </w:r>
    </w:p>
    <w:p>
      <w:pPr>
        <w:pStyle w:val="FirstParagraph"/>
      </w:pPr>
      <w:r>
        <w:t xml:space="preserve">Each ProvenanceRecord has a causal_chain_ref pointing to the preceding</w:t>
      </w:r>
      <w:r>
        <w:t xml:space="preserve"> </w:t>
      </w:r>
      <w:r>
        <w:t xml:space="preserve">record in the governance action sequence. This creates a linked chain</w:t>
      </w:r>
      <w:r>
        <w:t xml:space="preserve"> </w:t>
      </w:r>
      <w:r>
        <w:t xml:space="preserve">that traces the complete lifecycle of a governance action — from the</w:t>
      </w:r>
      <w:r>
        <w:t xml:space="preserve"> </w:t>
      </w:r>
      <w:r>
        <w:t xml:space="preserve">initial baseline publication through drift detection, remediation</w:t>
      </w:r>
      <w:r>
        <w:t xml:space="preserve"> </w:t>
      </w:r>
      <w:r>
        <w:t xml:space="preserve">initiation, remediation execution, and resolution confirmation. The</w:t>
      </w:r>
      <w:r>
        <w:t xml:space="preserve"> </w:t>
      </w:r>
      <w:r>
        <w:t xml:space="preserve">chain can be traversed in either direction: forward (from baseline to</w:t>
      </w:r>
      <w:r>
        <w:t xml:space="preserve"> </w:t>
      </w:r>
      <w:r>
        <w:t xml:space="preserve">resolution) or backward (from resolution to baseline), enabling both</w:t>
      </w:r>
      <w:r>
        <w:t xml:space="preserve"> </w:t>
      </w:r>
      <w:r>
        <w:t xml:space="preserve">prospective analysis ("what happened after this baseline was</w:t>
      </w:r>
      <w:r>
        <w:t xml:space="preserve"> </w:t>
      </w:r>
      <w:r>
        <w:t xml:space="preserve">published?") and retrospective analysis ("what baseline and drift</w:t>
      </w:r>
      <w:r>
        <w:t xml:space="preserve"> </w:t>
      </w:r>
      <w:r>
        <w:t xml:space="preserve">event led to this remediation?").</w:t>
      </w:r>
    </w:p>
    <w:p>
      <w:pPr>
        <w:pStyle w:val="BodyText"/>
      </w:pPr>
      <w:r>
        <w:t xml:space="preserve">A complete governance chain for a typical drift-and-remediate cycle</w:t>
      </w:r>
      <w:r>
        <w:t xml:space="preserve"> </w:t>
      </w:r>
      <w:r>
        <w:t xml:space="preserve">contains at minimum four records, as illustrated in Diagram DIAG-P2-007:</w:t>
      </w:r>
      <w:r>
        <w:t xml:space="preserve"> </w:t>
      </w:r>
      <w:r>
        <w:t xml:space="preserve">(1) Baseline Published — recording the canonical baseline version that</w:t>
      </w:r>
      <w:r>
        <w:t xml:space="preserve"> </w:t>
      </w:r>
      <w:r>
        <w:t xml:space="preserve">defines the expected state; (2) Drift Detected — recording the</w:t>
      </w:r>
      <w:r>
        <w:t xml:space="preserve"> </w:t>
      </w:r>
      <w:r>
        <w:t xml:space="preserve">divergence between actual and expected state; (3) Remediation Executed</w:t>
      </w:r>
      <w:r>
        <w:t xml:space="preserve"> </w:t>
      </w:r>
      <w:r>
        <w:t xml:space="preserve">— recording the corrective action taken; (4) Resolution Confirmed —</w:t>
      </w:r>
      <w:r>
        <w:t xml:space="preserve"> </w:t>
      </w:r>
      <w:r>
        <w:t xml:space="preserve">recording the validation scan that confirmed drift resolution. More</w:t>
      </w:r>
      <w:r>
        <w:t xml:space="preserve"> </w:t>
      </w:r>
      <w:r>
        <w:t xml:space="preserve">complex chains may include additional records for approval decisions,</w:t>
      </w:r>
      <w:r>
        <w:t xml:space="preserve"> </w:t>
      </w:r>
      <w:r>
        <w:t xml:space="preserve">escalations, rollbacks, and re-evaluations.</w:t>
      </w:r>
    </w:p>
    <w:p>
      <w:pPr>
        <w:pStyle w:val="BodyText"/>
      </w:pPr>
      <w:r>
        <w:t xml:space="preserve">Chains are cryptographically linked via SHA-256 artifact hashes. Each</w:t>
      </w:r>
      <w:r>
        <w:t xml:space="preserve"> </w:t>
      </w:r>
      <w:r>
        <w:t xml:space="preserve">record's artifact_hash_before must match the preceding record's</w:t>
      </w:r>
      <w:r>
        <w:t xml:space="preserve"> </w:t>
      </w:r>
      <w:r>
        <w:t xml:space="preserve">artifact_hash_after. Any tampering with an intermediate record —</w:t>
      </w:r>
      <w:r>
        <w:t xml:space="preserve"> </w:t>
      </w:r>
      <w:r>
        <w:t xml:space="preserve">modifying its content, deleting it, or inserting a fraudulent record —</w:t>
      </w:r>
      <w:r>
        <w:t xml:space="preserve"> </w:t>
      </w:r>
      <w:r>
        <w:t xml:space="preserve">would break the hash chain, producing a mismatch that is detectable</w:t>
      </w:r>
      <w:r>
        <w:t xml:space="preserve"> </w:t>
      </w:r>
      <w:r>
        <w:t xml:space="preserve">during provenance audit. The Provenance Auditor role (see Section 14.1)</w:t>
      </w:r>
      <w:r>
        <w:t xml:space="preserve"> </w:t>
      </w:r>
      <w:r>
        <w:t xml:space="preserve">is responsible for periodic chain integrity verification, and automated</w:t>
      </w:r>
      <w:r>
        <w:t xml:space="preserve"> </w:t>
      </w:r>
      <w:r>
        <w:t xml:space="preserve">CI/CD checks validate chain integrity on every repository commit.</w:t>
      </w:r>
    </w:p>
    <w:bookmarkEnd w:id="71"/>
    <w:bookmarkStart w:id="75" w:name="audit-and-compliance-use"/>
    <w:p>
      <w:pPr>
        <w:pStyle w:val="Heading2"/>
      </w:pPr>
      <w:r>
        <w:t xml:space="preserve">11.3 Audit and Compliance Use</w:t>
      </w:r>
    </w:p>
    <w:p>
      <w:pPr>
        <w:pStyle w:val="FirstParagraph"/>
      </w:pPr>
      <w:r>
        <w:t xml:space="preserve">Provenance chains support three critical audit and compliance functions.</w:t>
      </w:r>
      <w:r>
        <w:t xml:space="preserve"> </w:t>
      </w:r>
      <w:r>
        <w:t xml:space="preserve">For FedRAMP continuous monitoring, provenance chains provide the</w:t>
      </w:r>
      <w:r>
        <w:t xml:space="preserve"> </w:t>
      </w:r>
      <w:r>
        <w:t xml:space="preserve">evidence trail that demonstrates ongoing compliance — assessors can</w:t>
      </w:r>
      <w:r>
        <w:t xml:space="preserve"> </w:t>
      </w:r>
      <w:r>
        <w:t xml:space="preserve">trace any control implementation from its baseline definition through</w:t>
      </w:r>
      <w:r>
        <w:t xml:space="preserve"> </w:t>
      </w:r>
      <w:r>
        <w:t xml:space="preserve">all drift events, remediations, and resolutions, verifying that the</w:t>
      </w:r>
      <w:r>
        <w:t xml:space="preserve"> </w:t>
      </w:r>
      <w:r>
        <w:t xml:space="preserve">organization maintains continuous compliance posture rather than</w:t>
      </w:r>
      <w:r>
        <w:t xml:space="preserve"> </w:t>
      </w:r>
      <w:r>
        <w:t xml:space="preserve">point-in-time compliance snapshots. For OSCAL evidence generation,</w:t>
      </w:r>
      <w:r>
        <w:t xml:space="preserve"> </w:t>
      </w:r>
      <w:r>
        <w:t xml:space="preserve">provenance chains are the source data for OSCAL assessment-plans and</w:t>
      </w:r>
      <w:r>
        <w:t xml:space="preserve"> </w:t>
      </w:r>
      <w:r>
        <w:t xml:space="preserve">assessment-results — the chain provides observation references,</w:t>
      </w:r>
      <w:r>
        <w:t xml:space="preserve"> </w:t>
      </w:r>
      <w:r>
        <w:t xml:space="preserve">finding evidence, and risk characterization data that populate OSCAL</w:t>
      </w:r>
      <w:r>
        <w:t xml:space="preserve"> </w:t>
      </w:r>
      <w:r>
        <w:t xml:space="preserve">artifacts automatically. For organizational governance reviews,</w:t>
      </w:r>
      <w:r>
        <w:t xml:space="preserve"> </w:t>
      </w:r>
      <w:r>
        <w:t xml:space="preserve">provenance chains enable trend analysis (drift frequency by workload,</w:t>
      </w:r>
      <w:r>
        <w:t xml:space="preserve"> </w:t>
      </w:r>
      <w:r>
        <w:t xml:space="preserve">owner reliability scoring, SLA compliance rates) and root cause analysis</w:t>
      </w:r>
      <w:r>
        <w:t xml:space="preserve"> </w:t>
      </w:r>
      <w:r>
        <w:t xml:space="preserve">(identifying systemic issues that produce recurring drift patterns),</w:t>
      </w:r>
      <w:r>
        <w:t xml:space="preserve"> </w:t>
      </w:r>
      <w:r>
        <w:t xml:space="preserve">supporting data-driven governance improvement.</w:t>
      </w:r>
    </w:p>
    <w:p>
      <w:pPr>
        <w:pStyle w:val="BodyText"/>
      </w:pPr>
      <w:r>
        <w:t xml:space="preserve">+———————————————————————-+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DIAG-P2-007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Provenance Chain Structure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3.7 — Provenance Chain Structure" title="" id="73" name="Picture"/>
            <a:graphic>
              <a:graphicData uri="http://schemas.openxmlformats.org/drawingml/2006/picture">
                <pic:pic>
                  <pic:nvPicPr>
                    <pic:cNvPr descr="images/03-07-provenance-chain-structure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3.7 — Provenance Chain Structure</w:t>
      </w:r>
    </w:p>
    <w:bookmarkEnd w:id="75"/>
    <w:bookmarkEnd w:id="76"/>
    <w:bookmarkStart w:id="82" w:name="cross-plane-telemetry-ingestion"/>
    <w:p>
      <w:pPr>
        <w:pStyle w:val="Heading1"/>
      </w:pPr>
      <w:r>
        <w:t xml:space="preserve">12. Cross-Plane Telemetry Ingestion</w:t>
      </w:r>
    </w:p>
    <w:bookmarkStart w:id="77" w:name="ingestion-architecture"/>
    <w:p>
      <w:pPr>
        <w:pStyle w:val="Heading2"/>
      </w:pPr>
      <w:r>
        <w:t xml:space="preserve">12.1 Ingestion Architecture</w:t>
      </w:r>
    </w:p>
    <w:p>
      <w:pPr>
        <w:pStyle w:val="FirstParagraph"/>
      </w:pPr>
      <w:r>
        <w:t xml:space="preserve">The Telemetry Ingestion Plane accepts signals from five governance</w:t>
      </w:r>
      <w:r>
        <w:t xml:space="preserve"> </w:t>
      </w:r>
      <w:r>
        <w:t xml:space="preserve">planes that collectively cover the entire M365 SaaS governance surface:</w:t>
      </w:r>
      <w:r>
        <w:t xml:space="preserve"> </w:t>
      </w:r>
      <w:r>
        <w:t xml:space="preserve">Identity Plane (Entra ID, Microsoft Defender for Identity), Endpoint</w:t>
      </w:r>
      <w:r>
        <w:t xml:space="preserve"> </w:t>
      </w:r>
      <w:r>
        <w:t xml:space="preserve">Plane (Microsoft Defender for Endpoint, Microsoft Intune), Data Plane</w:t>
      </w:r>
      <w:r>
        <w:t xml:space="preserve"> </w:t>
      </w:r>
      <w:r>
        <w:t xml:space="preserve">(Microsoft Purview), Collaboration Plane (SharePoint Online, Microsoft</w:t>
      </w:r>
      <w:r>
        <w:t xml:space="preserve"> </w:t>
      </w:r>
      <w:r>
        <w:t xml:space="preserve">Teams, Microsoft Defender for Office 365), and Email Plane (Exchange</w:t>
      </w:r>
      <w:r>
        <w:t xml:space="preserve"> </w:t>
      </w:r>
      <w:r>
        <w:t xml:space="preserve">Online, Microsoft Defender for Office 365). Each plane represents a</w:t>
      </w:r>
      <w:r>
        <w:t xml:space="preserve"> </w:t>
      </w:r>
      <w:r>
        <w:t xml:space="preserve">distinct security domain with its own API surfaces, authentication</w:t>
      </w:r>
      <w:r>
        <w:t xml:space="preserve"> </w:t>
      </w:r>
      <w:r>
        <w:t xml:space="preserve">mechanisms, and data schemas.</w:t>
      </w:r>
    </w:p>
    <w:p>
      <w:pPr>
        <w:pStyle w:val="BodyText"/>
      </w:pPr>
      <w:r>
        <w:t xml:space="preserve">Each governance plane has one or more dedicated adapters that normalize</w:t>
      </w:r>
      <w:r>
        <w:t xml:space="preserve"> </w:t>
      </w:r>
      <w:r>
        <w:t xml:space="preserve">source-specific data into the UIAO TelemetryPayload format. Adapters</w:t>
      </w:r>
      <w:r>
        <w:t xml:space="preserve"> </w:t>
      </w:r>
      <w:r>
        <w:t xml:space="preserve">handle the full integration lifecycle: authentication (via Azure AD app</w:t>
      </w:r>
      <w:r>
        <w:t xml:space="preserve"> </w:t>
      </w:r>
      <w:r>
        <w:t xml:space="preserve">registrations with least-privilege Microsoft Graph scopes — each</w:t>
      </w:r>
      <w:r>
        <w:t xml:space="preserve"> </w:t>
      </w:r>
      <w:r>
        <w:t xml:space="preserve">adapter requests only the permissions required for its specific data</w:t>
      </w:r>
      <w:r>
        <w:t xml:space="preserve"> </w:t>
      </w:r>
      <w:r>
        <w:t xml:space="preserve">source), rate limiting (respecting Microsoft Graph API throttling limits</w:t>
      </w:r>
      <w:r>
        <w:t xml:space="preserve"> </w:t>
      </w:r>
      <w:r>
        <w:t xml:space="preserve">with adaptive backoff), error handling (transient failures trigger retry</w:t>
      </w:r>
      <w:r>
        <w:t xml:space="preserve"> </w:t>
      </w:r>
      <w:r>
        <w:t xml:space="preserve">with exponential backoff; permanent failures generate adapter health</w:t>
      </w:r>
      <w:r>
        <w:t xml:space="preserve"> </w:t>
      </w:r>
      <w:r>
        <w:t xml:space="preserve">alerts), and data normalization (mapping source-specific data structures</w:t>
      </w:r>
      <w:r>
        <w:t xml:space="preserve"> </w:t>
      </w:r>
      <w:r>
        <w:t xml:space="preserve">to the TelemetryPayload schema with consistent field naming, timestamp</w:t>
      </w:r>
      <w:r>
        <w:t xml:space="preserve"> </w:t>
      </w:r>
      <w:r>
        <w:t xml:space="preserve">normalization to UTC, and hash computation).</w:t>
      </w:r>
    </w:p>
    <w:p>
      <w:pPr>
        <w:pStyle w:val="BodyText"/>
      </w:pPr>
      <w:r>
        <w:t xml:space="preserve">A central Telemetry Ingestion Bus aggregates all normalized payloads</w:t>
      </w:r>
      <w:r>
        <w:t xml:space="preserve"> </w:t>
      </w:r>
      <w:r>
        <w:t xml:space="preserve">from all adapters and routes them to the Drift Detection Engine. The bus</w:t>
      </w:r>
      <w:r>
        <w:t xml:space="preserve"> </w:t>
      </w:r>
      <w:r>
        <w:t xml:space="preserve">provides payload deduplication (preventing duplicate evaluations from</w:t>
      </w:r>
      <w:r>
        <w:t xml:space="preserve"> </w:t>
      </w:r>
      <w:r>
        <w:t xml:space="preserve">overlapping adapter runs), ordering guarantees (ensuring payloads are</w:t>
      </w:r>
      <w:r>
        <w:t xml:space="preserve"> </w:t>
      </w:r>
      <w:r>
        <w:t xml:space="preserve">processed in timestamp order within each workload), and archival (raw</w:t>
      </w:r>
      <w:r>
        <w:t xml:space="preserve"> </w:t>
      </w:r>
      <w:r>
        <w:t xml:space="preserve">telemetry payloads are archived to immutable storage for audit retention</w:t>
      </w:r>
      <w:r>
        <w:t xml:space="preserve"> </w:t>
      </w:r>
      <w:r>
        <w:t xml:space="preserve">per organizational retention policies — default: 7 years). Diagram</w:t>
      </w:r>
      <w:r>
        <w:t xml:space="preserve"> </w:t>
      </w:r>
      <w:r>
        <w:t xml:space="preserve">DIAG-P2-008 illustrates the complete ingestion architecture.</w:t>
      </w:r>
    </w:p>
    <w:bookmarkEnd w:id="77"/>
    <w:bookmarkStart w:id="81" w:name="adapter-registry"/>
    <w:p>
      <w:pPr>
        <w:pStyle w:val="Heading2"/>
      </w:pPr>
      <w:r>
        <w:t xml:space="preserve">12.2 Adapter Registry</w:t>
      </w:r>
    </w:p>
    <w:p>
      <w:pPr>
        <w:pStyle w:val="FirstParagraph"/>
      </w:pPr>
      <w:r>
        <w:t xml:space="preserve">Table TBL-P2-009 provides the complete telemetry adapter registry with</w:t>
      </w:r>
      <w:r>
        <w:t xml:space="preserve"> </w:t>
      </w:r>
      <w:r>
        <w:t xml:space="preserve">configuration details for each integration point.</w:t>
      </w:r>
    </w:p>
    <w:p>
      <w:pPr>
        <w:pStyle w:val="BodyText"/>
      </w:pPr>
      <w:r>
        <w:rPr>
          <w:b/>
          <w:bCs/>
        </w:rPr>
        <w:t xml:space="preserve">TBL-P2-009: Telemetry Adapter Registry</w:t>
      </w:r>
    </w:p>
    <w:tbl>
      <w:tblPr>
        <w:tblStyle w:val="Table"/>
        <w:tblW w:type="pct" w:w="4918"/>
        <w:tblLayout w:type="fixed"/>
        <w:tblLook w:firstRow="1" w:lastRow="0" w:firstColumn="0" w:lastColumn="0" w:noHBand="0" w:noVBand="0" w:val="0020"/>
      </w:tblPr>
      <w:tblGrid>
        <w:gridCol w:w="779"/>
        <w:gridCol w:w="843"/>
        <w:gridCol w:w="973"/>
        <w:gridCol w:w="1233"/>
        <w:gridCol w:w="1038"/>
        <w:gridCol w:w="843"/>
        <w:gridCol w:w="1233"/>
        <w:gridCol w:w="84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Adapter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Source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System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Governance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Plane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Protocol/API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Auth Method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Polling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Interval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Normalization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Schema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ADP-001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M365</w:t>
            </w:r>
            <w:r>
              <w:t xml:space="preserve"> </w:t>
            </w:r>
            <w:r>
              <w:t xml:space="preserve">Management</w:t>
            </w:r>
            <w:r>
              <w:t xml:space="preserve"> </w:t>
            </w:r>
            <w:r>
              <w:t xml:space="preserve">Activity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planes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REST (Office 365</w:t>
            </w:r>
            <w:r>
              <w:t xml:space="preserve"> </w:t>
            </w:r>
            <w:r>
              <w:t xml:space="preserve">Management API)</w:t>
            </w:r>
          </w:p>
        </w:tc>
        <w:tc>
          <w:tcPr/>
          <w:p>
            <w:pPr>
              <w:pStyle w:val="Compact"/>
            </w:pPr>
            <w:r>
              <w:t xml:space="preserve">Azure AD App</w:t>
            </w:r>
            <w:r>
              <w:t xml:space="preserve"> </w:t>
            </w:r>
            <w:r>
              <w:t xml:space="preserve">(certificate)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TelemetryPayload</w:t>
            </w:r>
            <w:r>
              <w:t xml:space="preserve"> </w:t>
            </w:r>
            <w:r>
              <w:t xml:space="preserve">v1.0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ADP-002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ScubaGear</w:t>
            </w:r>
            <w:r>
              <w:t xml:space="preserve"> </w:t>
            </w:r>
            <w:r>
              <w:t xml:space="preserve">Output</w:t>
            </w:r>
            <w:r>
              <w:t xml:space="preserve"> </w:t>
            </w:r>
            <w:r>
              <w:t xml:space="preserve">Ingester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planes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File system</w:t>
            </w:r>
            <w:r>
              <w:t xml:space="preserve"> </w:t>
            </w:r>
            <w:r>
              <w:t xml:space="preserve">(JSON/CSV)</w:t>
            </w:r>
          </w:p>
        </w:tc>
        <w:tc>
          <w:tcPr/>
          <w:p>
            <w:pPr>
              <w:pStyle w:val="Compact"/>
            </w:pPr>
            <w:r>
              <w:t xml:space="preserve">Service account</w:t>
            </w:r>
            <w:r>
              <w:t xml:space="preserve"> </w:t>
            </w:r>
            <w:r>
              <w:t xml:space="preserve">(local)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</w:t>
            </w:r>
            <w:r>
              <w:t xml:space="preserve"> </w:t>
            </w:r>
            <w:r>
              <w:t xml:space="preserve">ScubaGear</w:t>
            </w:r>
            <w:r>
              <w:t xml:space="preserve"> </w:t>
            </w:r>
            <w:r>
              <w:t xml:space="preserve">schedule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TelemetryPayload</w:t>
            </w:r>
            <w:r>
              <w:t xml:space="preserve"> </w:t>
            </w:r>
            <w:r>
              <w:t xml:space="preserve">v1.0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ADP-003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Sentinel Log</w:t>
            </w:r>
            <w:r>
              <w:t xml:space="preserve"> </w:t>
            </w:r>
            <w:r>
              <w:t xml:space="preserve">Analytics</w:t>
            </w:r>
            <w:r>
              <w:t xml:space="preserve"> </w:t>
            </w:r>
            <w:r>
              <w:t xml:space="preserve">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planes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Monitor</w:t>
            </w:r>
            <w:r>
              <w:t xml:space="preserve"> </w:t>
            </w:r>
            <w:r>
              <w:t xml:space="preserve">Query API</w:t>
            </w:r>
          </w:p>
        </w:tc>
        <w:tc>
          <w:tcPr/>
          <w:p>
            <w:pPr>
              <w:pStyle w:val="Compact"/>
            </w:pPr>
            <w:r>
              <w:t xml:space="preserve">Azure AD App</w:t>
            </w:r>
            <w:r>
              <w:t xml:space="preserve"> </w:t>
            </w:r>
            <w:r>
              <w:t xml:space="preserve">(certificate)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TelemetryPayload</w:t>
            </w:r>
            <w:r>
              <w:t xml:space="preserve"> </w:t>
            </w:r>
            <w:r>
              <w:t xml:space="preserve">v1.0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ADP-004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Microsoft</w:t>
            </w:r>
            <w:r>
              <w:t xml:space="preserve"> </w:t>
            </w:r>
            <w:r>
              <w:t xml:space="preserve">Graph</w:t>
            </w:r>
            <w:r>
              <w:t xml:space="preserve"> </w:t>
            </w:r>
            <w:r>
              <w:t xml:space="preserve">Security API</w:t>
            </w:r>
            <w:r>
              <w:t xml:space="preserve"> </w:t>
            </w:r>
            <w:r>
              <w:t xml:space="preserve">(Defender</w:t>
            </w:r>
            <w:r>
              <w:t xml:space="preserve"> </w:t>
            </w:r>
            <w:r>
              <w:t xml:space="preserve">XDR)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Endpoint,</w:t>
            </w:r>
            <w:r>
              <w:t xml:space="preserve"> </w:t>
            </w:r>
            <w:r>
              <w:t xml:space="preserve">Identity,</w:t>
            </w:r>
            <w:r>
              <w:t xml:space="preserve"> </w:t>
            </w: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Microsoft Graph</w:t>
            </w:r>
            <w:r>
              <w:t xml:space="preserve"> </w:t>
            </w:r>
            <w:r>
              <w:t xml:space="preserve">v1.0/beta</w:t>
            </w:r>
          </w:p>
        </w:tc>
        <w:tc>
          <w:tcPr/>
          <w:p>
            <w:pPr>
              <w:pStyle w:val="Compact"/>
            </w:pPr>
            <w:r>
              <w:t xml:space="preserve">Azure AD App</w:t>
            </w:r>
            <w:r>
              <w:t xml:space="preserve"> </w:t>
            </w:r>
            <w:r>
              <w:t xml:space="preserve">(certificate)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TelemetryPayload</w:t>
            </w:r>
            <w:r>
              <w:t xml:space="preserve"> </w:t>
            </w:r>
            <w:r>
              <w:t xml:space="preserve">v1.0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ADP-005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Intune Graph</w:t>
            </w:r>
            <w:r>
              <w:t xml:space="preserve"> </w:t>
            </w:r>
            <w:r>
              <w:t xml:space="preserve">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Microsoft Graph</w:t>
            </w:r>
            <w:r>
              <w:t xml:space="preserve"> </w:t>
            </w: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Azure AD App</w:t>
            </w:r>
            <w:r>
              <w:t xml:space="preserve"> </w:t>
            </w:r>
            <w:r>
              <w:t xml:space="preserve">(certificate)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TelemetryPayload</w:t>
            </w:r>
            <w:r>
              <w:t xml:space="preserve"> </w:t>
            </w:r>
            <w:r>
              <w:t xml:space="preserve">v1.0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ADP-006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 ID</w:t>
            </w:r>
            <w:r>
              <w:t xml:space="preserve"> </w:t>
            </w:r>
            <w:r>
              <w:t xml:space="preserve">Graph 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Microsoft Graph</w:t>
            </w:r>
            <w:r>
              <w:t xml:space="preserve"> </w:t>
            </w: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Azure AD App</w:t>
            </w:r>
            <w:r>
              <w:t xml:space="preserve"> </w:t>
            </w:r>
            <w:r>
              <w:t xml:space="preserve">(certificate)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TelemetryPayload</w:t>
            </w:r>
            <w:r>
              <w:t xml:space="preserve"> </w:t>
            </w:r>
            <w:r>
              <w:t xml:space="preserve">v1.0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ADP-007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Purview</w:t>
            </w:r>
            <w:r>
              <w:t xml:space="preserve"> </w:t>
            </w:r>
            <w:r>
              <w:t xml:space="preserve">Compliance</w:t>
            </w:r>
            <w:r>
              <w:t xml:space="preserve"> </w:t>
            </w:r>
            <w:r>
              <w:t xml:space="preserve">API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Microsoft Graph</w:t>
            </w:r>
            <w:r>
              <w:t xml:space="preserve"> </w:t>
            </w:r>
            <w:r>
              <w:t xml:space="preserve">v1.0 (Security &amp;</w:t>
            </w:r>
            <w:r>
              <w:t xml:space="preserve"> </w:t>
            </w:r>
            <w:r>
              <w:t xml:space="preserve">Compliance)</w:t>
            </w:r>
          </w:p>
        </w:tc>
        <w:tc>
          <w:tcPr/>
          <w:p>
            <w:pPr>
              <w:pStyle w:val="Compact"/>
            </w:pPr>
            <w:r>
              <w:t xml:space="preserve">Azure AD App</w:t>
            </w:r>
            <w:r>
              <w:t xml:space="preserve"> </w:t>
            </w:r>
            <w:r>
              <w:t xml:space="preserve">(certificate)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TelemetryPayload</w:t>
            </w:r>
            <w:r>
              <w:t xml:space="preserve"> </w:t>
            </w:r>
            <w:r>
              <w:t xml:space="preserve">v1.0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ADP-008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Arc</w:t>
            </w:r>
            <w:r>
              <w:t xml:space="preserve"> </w:t>
            </w:r>
            <w:r>
              <w:t xml:space="preserve">Resource</w:t>
            </w:r>
            <w:r>
              <w:t xml:space="preserve"> </w:t>
            </w:r>
            <w:r>
              <w:t xml:space="preserve">Graph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Hybrid (out of</w:t>
            </w:r>
            <w:r>
              <w:t xml:space="preserve"> </w:t>
            </w:r>
            <w:r>
              <w:t xml:space="preserve">boundary)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Azure Resource</w:t>
            </w:r>
            <w:r>
              <w:t xml:space="preserve"> </w:t>
            </w:r>
            <w:r>
              <w:t xml:space="preserve">Graph API</w:t>
            </w:r>
          </w:p>
        </w:tc>
        <w:tc>
          <w:tcPr/>
          <w:p>
            <w:pPr>
              <w:pStyle w:val="Compact"/>
            </w:pPr>
            <w:r>
              <w:t xml:space="preserve">Azure AD App</w:t>
            </w:r>
            <w:r>
              <w:t xml:space="preserve"> </w:t>
            </w:r>
            <w:r>
              <w:t xml:space="preserve">(certificate)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TelemetryPayload</w:t>
            </w:r>
            <w:r>
              <w:t xml:space="preserve"> </w:t>
            </w:r>
            <w:r>
              <w:t xml:space="preserve">v1.0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</w:tbl>
    <w:p>
      <w:pPr>
        <w:pStyle w:val="BodyText"/>
      </w:pPr>
      <w:r>
        <w:t xml:space="preserve">+———————————————————————-+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DIAG-P2-008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Cross-Plane Telemetry Ingestion Architecture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3.8 — Cross-Plane Telemetry Ingestion Architecture" title="" id="79" name="Picture"/>
            <a:graphic>
              <a:graphicData uri="http://schemas.openxmlformats.org/drawingml/2006/picture">
                <pic:pic>
                  <pic:nvPicPr>
                    <pic:cNvPr descr="images/03-08-cross-plane-telemetry-ingestion-architecture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3.8 — Cross-Plane Telemetry Ingestion Architecture</w:t>
      </w:r>
    </w:p>
    <w:bookmarkEnd w:id="81"/>
    <w:bookmarkEnd w:id="82"/>
    <w:bookmarkStart w:id="90" w:name="continuous-ato-alignment"/>
    <w:p>
      <w:pPr>
        <w:pStyle w:val="Heading1"/>
      </w:pPr>
      <w:r>
        <w:t xml:space="preserve">13. Continuous ATO Alignment</w:t>
      </w:r>
    </w:p>
    <w:bookmarkStart w:id="83" w:name="cato-framework"/>
    <w:p>
      <w:pPr>
        <w:pStyle w:val="Heading2"/>
      </w:pPr>
      <w:r>
        <w:t xml:space="preserve">13.1 cATO Framework</w:t>
      </w:r>
    </w:p>
    <w:p>
      <w:pPr>
        <w:pStyle w:val="FirstParagraph"/>
      </w:pPr>
      <w:r>
        <w:t xml:space="preserve">Traditional Authority to Operate (ATO) is a point-in-time assessment: an</w:t>
      </w:r>
      <w:r>
        <w:t xml:space="preserve"> </w:t>
      </w:r>
      <w:r>
        <w:t xml:space="preserve">assessor evaluates system security posture, grants authorization, and</w:t>
      </w:r>
      <w:r>
        <w:t xml:space="preserve"> </w:t>
      </w:r>
      <w:r>
        <w:t xml:space="preserve">the organization operates under that authorization until the next</w:t>
      </w:r>
      <w:r>
        <w:t xml:space="preserve"> </w:t>
      </w:r>
      <w:r>
        <w:t xml:space="preserve">assessment cycle (typically every three years). This model creates a</w:t>
      </w:r>
      <w:r>
        <w:t xml:space="preserve"> </w:t>
      </w:r>
      <w:r>
        <w:t xml:space="preserve">compliance cliff — security posture may degrade between assessments</w:t>
      </w:r>
      <w:r>
        <w:t xml:space="preserve"> </w:t>
      </w:r>
      <w:r>
        <w:t xml:space="preserve">with no visibility or enforcement mechanism. Continuous ATO (cATO)</w:t>
      </w:r>
      <w:r>
        <w:t xml:space="preserve"> </w:t>
      </w:r>
      <w:r>
        <w:t xml:space="preserve">replaces this model with ongoing evidence of compliance posture,</w:t>
      </w:r>
      <w:r>
        <w:t xml:space="preserve"> </w:t>
      </w:r>
      <w:r>
        <w:t xml:space="preserve">requiring organizations to demonstrate continuous adherence to security</w:t>
      </w:r>
      <w:r>
        <w:t xml:space="preserve"> </w:t>
      </w:r>
      <w:r>
        <w:t xml:space="preserve">controls rather than periodic snapshots.</w:t>
      </w:r>
    </w:p>
    <w:p>
      <w:pPr>
        <w:pStyle w:val="BodyText"/>
      </w:pPr>
      <w:r>
        <w:t xml:space="preserve">The UIAO Governance OS provides continuous compliance evidence through</w:t>
      </w:r>
      <w:r>
        <w:t xml:space="preserve"> </w:t>
      </w:r>
      <w:r>
        <w:t xml:space="preserve">four mechanisms: automated baseline validation (canonical baselines are</w:t>
      </w:r>
      <w:r>
        <w:t xml:space="preserve"> </w:t>
      </w:r>
      <w:r>
        <w:t xml:space="preserve">validated against control requirements on every update, ensuring that</w:t>
      </w:r>
      <w:r>
        <w:t xml:space="preserve"> </w:t>
      </w:r>
      <w:r>
        <w:t xml:space="preserve">the desired state itself meets compliance requirements), real-time drift</w:t>
      </w:r>
      <w:r>
        <w:t xml:space="preserve"> </w:t>
      </w:r>
      <w:r>
        <w:t xml:space="preserve">detection (continuous monitoring ensures that any deviation from the</w:t>
      </w:r>
      <w:r>
        <w:t xml:space="preserve"> </w:t>
      </w:r>
      <w:r>
        <w:t xml:space="preserve">compliant desired state is immediately detected and tracked),</w:t>
      </w:r>
      <w:r>
        <w:t xml:space="preserve"> </w:t>
      </w:r>
      <w:r>
        <w:t xml:space="preserve">machine-readable OSCAL artifacts (compliance evidence is generated in</w:t>
      </w:r>
      <w:r>
        <w:t xml:space="preserve"> </w:t>
      </w:r>
      <w:r>
        <w:t xml:space="preserve">OSCAL format that can be consumed by automated assessment systems</w:t>
      </w:r>
      <w:r>
        <w:t xml:space="preserve"> </w:t>
      </w:r>
      <w:r>
        <w:t xml:space="preserve">without manual translation), and immutable provenance chains (every</w:t>
      </w:r>
      <w:r>
        <w:t xml:space="preserve"> </w:t>
      </w:r>
      <w:r>
        <w:t xml:space="preserve">governance action is recorded with cryptographic integrity, providing</w:t>
      </w:r>
      <w:r>
        <w:t xml:space="preserve"> </w:t>
      </w:r>
      <w:r>
        <w:t xml:space="preserve">assessors with verifiable evidence of continuous compliance operations).</w:t>
      </w:r>
    </w:p>
    <w:p>
      <w:pPr>
        <w:pStyle w:val="BodyText"/>
      </w:pPr>
      <w:r>
        <w:t xml:space="preserve">Per OMB Memorandum M-24-15 — "Modernizing the Federal Risk and</w:t>
      </w:r>
      <w:r>
        <w:t xml:space="preserve"> </w:t>
      </w:r>
      <w:r>
        <w:t xml:space="preserve">Authorization Management Program" (published July 25, 2024) — FedRAMP</w:t>
      </w:r>
      <w:r>
        <w:t xml:space="preserve"> </w:t>
      </w:r>
      <w:r>
        <w:t xml:space="preserve">was reconstituted with enhanced automation requirements and a mandate</w:t>
      </w:r>
      <w:r>
        <w:t xml:space="preserve"> </w:t>
      </w:r>
      <w:r>
        <w:t xml:space="preserve">for machine-readable authorization packages. FedRAMP RFC-0024</w:t>
      </w:r>
      <w:r>
        <w:t xml:space="preserve"> </w:t>
      </w:r>
      <w:r>
        <w:t xml:space="preserve">establishes the timeline: FedRAMP publishes supporting materials,</w:t>
      </w:r>
      <w:r>
        <w:t xml:space="preserve"> </w:t>
      </w:r>
      <w:r>
        <w:t xml:space="preserve">templates, and tooling by April 15, 2026; new authorization packages</w:t>
      </w:r>
      <w:r>
        <w:t xml:space="preserve"> </w:t>
      </w:r>
      <w:r>
        <w:t xml:space="preserve">submitted to FedRAMP must be machine-readable (OSCAL-formatted) by</w:t>
      </w:r>
      <w:r>
        <w:t xml:space="preserve"> </w:t>
      </w:r>
      <w:r>
        <w:t xml:space="preserve">September 30, 2026; after September 30, 2027, cloud services that have</w:t>
      </w:r>
      <w:r>
        <w:t xml:space="preserve"> </w:t>
      </w:r>
      <w:r>
        <w:t xml:space="preserve">not submitted machine-readable packages face separate, lower-priority</w:t>
      </w:r>
      <w:r>
        <w:t xml:space="preserve"> </w:t>
      </w:r>
      <w:r>
        <w:t xml:space="preserve">processing and eventual authorization revocation.</w:t>
      </w:r>
    </w:p>
    <w:p>
      <w:pPr>
        <w:pStyle w:val="BodyText"/>
      </w:pPr>
      <w:r>
        <w:t xml:space="preserve">UIAO positions organizations to meet these mandates proactively by</w:t>
      </w:r>
      <w:r>
        <w:t xml:space="preserve"> </w:t>
      </w:r>
      <w:r>
        <w:t xml:space="preserve">generating OSCAL-formatted artifacts directly from governance data.</w:t>
      </w:r>
      <w:r>
        <w:t xml:space="preserve"> </w:t>
      </w:r>
      <w:r>
        <w:t xml:space="preserve">Unlike traditional approaches where compliance documentation is produced</w:t>
      </w:r>
      <w:r>
        <w:t xml:space="preserve"> </w:t>
      </w:r>
      <w:r>
        <w:t xml:space="preserve">as a separate, manual exercise (often trailing actual security posture</w:t>
      </w:r>
      <w:r>
        <w:t xml:space="preserve"> </w:t>
      </w:r>
      <w:r>
        <w:t xml:space="preserve">by months), UIAO generates OSCAL artifacts as an inherent output of</w:t>
      </w:r>
      <w:r>
        <w:t xml:space="preserve"> </w:t>
      </w:r>
      <w:r>
        <w:t xml:space="preserve">governance operations. When a baseline is published, an OSCAL</w:t>
      </w:r>
      <w:r>
        <w:t xml:space="preserve"> </w:t>
      </w:r>
      <w:r>
        <w:t xml:space="preserve">component-definition is generated. When drift is detected, an OSCAL</w:t>
      </w:r>
      <w:r>
        <w:t xml:space="preserve"> </w:t>
      </w:r>
      <w:r>
        <w:t xml:space="preserve">assessment-result is produced. When a remediation workflow is open, an</w:t>
      </w:r>
      <w:r>
        <w:t xml:space="preserve"> </w:t>
      </w:r>
      <w:r>
        <w:t xml:space="preserve">OSCAL POA&amp;M item is created. This design eliminates the documentation</w:t>
      </w:r>
      <w:r>
        <w:t xml:space="preserve"> </w:t>
      </w:r>
      <w:r>
        <w:t xml:space="preserve">lag and ensures that the authorization package always reflects the</w:t>
      </w:r>
      <w:r>
        <w:t xml:space="preserve"> </w:t>
      </w:r>
      <w:r>
        <w:t xml:space="preserve">current governance state.</w:t>
      </w:r>
    </w:p>
    <w:bookmarkEnd w:id="83"/>
    <w:bookmarkStart w:id="87" w:name="oscal-artifact-generation-pipeline"/>
    <w:p>
      <w:pPr>
        <w:pStyle w:val="Heading2"/>
      </w:pPr>
      <w:r>
        <w:t xml:space="preserve">13.2 OSCAL Artifact Generation Pipeline</w:t>
      </w:r>
    </w:p>
    <w:p>
      <w:pPr>
        <w:pStyle w:val="FirstParagraph"/>
      </w:pPr>
      <w:r>
        <w:t xml:space="preserve">Canonical baselines generate OSCAL component-definitions. Each canonical</w:t>
      </w:r>
      <w:r>
        <w:t xml:space="preserve"> </w:t>
      </w:r>
      <w:r>
        <w:t xml:space="preserve">baseline maps to one or more OSCAL component-definition elements with</w:t>
      </w:r>
      <w:r>
        <w:t xml:space="preserve"> </w:t>
      </w:r>
      <w:r>
        <w:t xml:space="preserve">control implementation descriptions that specify how the baseline's</w:t>
      </w:r>
      <w:r>
        <w:t xml:space="preserve"> </w:t>
      </w:r>
      <w:r>
        <w:t xml:space="preserve">configuration settings satisfy NIST SP 800-53 Rev 5 controls. The</w:t>
      </w:r>
      <w:r>
        <w:t xml:space="preserve"> </w:t>
      </w:r>
      <w:r>
        <w:t xml:space="preserve">component-definition includes: the component type (software, service, or</w:t>
      </w:r>
      <w:r>
        <w:t xml:space="preserve"> </w:t>
      </w:r>
      <w:r>
        <w:t xml:space="preserve">policy), the control implementations with implementation descriptions,</w:t>
      </w:r>
      <w:r>
        <w:t xml:space="preserve"> </w:t>
      </w:r>
      <w:r>
        <w:t xml:space="preserve">the responsible roles, and the implementation status (implemented,</w:t>
      </w:r>
      <w:r>
        <w:t xml:space="preserve"> </w:t>
      </w:r>
      <w:r>
        <w:t xml:space="preserve">partially implemented, planned, alternative, or not applicable).</w:t>
      </w:r>
      <w:r>
        <w:t xml:space="preserve"> </w:t>
      </w:r>
      <w:r>
        <w:t xml:space="preserve">Component-definitions are regenerated on every baseline version</w:t>
      </w:r>
      <w:r>
        <w:t xml:space="preserve"> </w:t>
      </w:r>
      <w:r>
        <w:t xml:space="preserve">increment and stored in canon/oscal/component-definitions/.</w:t>
      </w:r>
    </w:p>
    <w:p>
      <w:pPr>
        <w:pStyle w:val="BodyText"/>
      </w:pPr>
      <w:r>
        <w:t xml:space="preserve">Drift detection results generate OSCAL assessment-results. Each</w:t>
      </w:r>
      <w:r>
        <w:t xml:space="preserve"> </w:t>
      </w:r>
      <w:r>
        <w:t xml:space="preserve">DriftEvent produces an OSCAL finding with a pass or fail status,</w:t>
      </w:r>
      <w:r>
        <w:t xml:space="preserve"> </w:t>
      </w:r>
      <w:r>
        <w:t xml:space="preserve">observation references linking to the telemetry data that triggered the</w:t>
      </w:r>
      <w:r>
        <w:t xml:space="preserve"> </w:t>
      </w:r>
      <w:r>
        <w:t xml:space="preserve">finding, and risk characterization (likelihood and impact based on drift</w:t>
      </w:r>
      <w:r>
        <w:t xml:space="preserve"> </w:t>
      </w:r>
      <w:r>
        <w:t xml:space="preserve">severity). Clean-pass events produce pass findings, providing positive</w:t>
      </w:r>
      <w:r>
        <w:t xml:space="preserve"> </w:t>
      </w:r>
      <w:r>
        <w:t xml:space="preserve">evidence of compliance. Assessment-results are generated after each</w:t>
      </w:r>
      <w:r>
        <w:t xml:space="preserve"> </w:t>
      </w:r>
      <w:r>
        <w:t xml:space="preserve">drift detection cycle (real-time, scheduled, or on-demand) and</w:t>
      </w:r>
      <w:r>
        <w:t xml:space="preserve"> </w:t>
      </w:r>
      <w:r>
        <w:t xml:space="preserve">accumulated into periodic assessment-result packages for submission.</w:t>
      </w:r>
    </w:p>
    <w:p>
      <w:pPr>
        <w:pStyle w:val="BodyText"/>
      </w:pPr>
      <w:r>
        <w:t xml:space="preserve">Open remediation workflows generate OSCAL POA&amp;M (Plan of Action and</w:t>
      </w:r>
      <w:r>
        <w:t xml:space="preserve"> </w:t>
      </w:r>
      <w:r>
        <w:t xml:space="preserve">Milestones) items. Each open RemediationWorkflow maps to a POA&amp;M entry</w:t>
      </w:r>
      <w:r>
        <w:t xml:space="preserve"> </w:t>
      </w:r>
      <w:r>
        <w:t xml:space="preserve">with: the weakness description (derived from the DriftEvent delta</w:t>
      </w:r>
      <w:r>
        <w:t xml:space="preserve"> </w:t>
      </w:r>
      <w:r>
        <w:t xml:space="preserve">summary), milestone dates (derived from SLA targets), risk level</w:t>
      </w:r>
      <w:r>
        <w:t xml:space="preserve"> </w:t>
      </w:r>
      <w:r>
        <w:t xml:space="preserve">(derived from drift severity), the remediation plan (derived from the</w:t>
      </w:r>
      <w:r>
        <w:t xml:space="preserve"> </w:t>
      </w:r>
      <w:r>
        <w:t xml:space="preserve">selected remediation pattern), and the responsible party (derived from</w:t>
      </w:r>
      <w:r>
        <w:t xml:space="preserve"> </w:t>
      </w:r>
      <w:r>
        <w:t xml:space="preserve">the workflow owner). When a workflow is resolved, the POA&amp;M item is</w:t>
      </w:r>
      <w:r>
        <w:t xml:space="preserve"> </w:t>
      </w:r>
      <w:r>
        <w:t xml:space="preserve">closed with completion evidence from the provenance chain. Provenance</w:t>
      </w:r>
      <w:r>
        <w:t xml:space="preserve"> </w:t>
      </w:r>
      <w:r>
        <w:t xml:space="preserve">chains generate OSCAL assessment-plans with evidence references — the</w:t>
      </w:r>
      <w:r>
        <w:t xml:space="preserve"> </w:t>
      </w:r>
      <w:r>
        <w:t xml:space="preserve">chain provides the audit trail linking plans to results to POA&amp;M items,</w:t>
      </w:r>
      <w:r>
        <w:t xml:space="preserve"> </w:t>
      </w:r>
      <w:r>
        <w:t xml:space="preserve">creating a complete, verifiable compliance narrative. All artifacts are</w:t>
      </w:r>
      <w:r>
        <w:t xml:space="preserve"> </w:t>
      </w:r>
      <w:r>
        <w:t xml:space="preserve">versioned, SHA-256 hashed, and stored in the governance repository under</w:t>
      </w:r>
      <w:r>
        <w:t xml:space="preserve"> </w:t>
      </w:r>
      <w:r>
        <w:t xml:space="preserve">canon/oscal/.</w:t>
      </w:r>
    </w:p>
    <w:p>
      <w:pPr>
        <w:pStyle w:val="BodyText"/>
      </w:pPr>
      <w:r>
        <w:t xml:space="preserve">Table TBL-P2-010 maps each UIAO governance object to its corresponding</w:t>
      </w:r>
      <w:r>
        <w:t xml:space="preserve"> </w:t>
      </w:r>
      <w:r>
        <w:t xml:space="preserve">OSCAL model element. Diagram DIAG-P2-009 illustrates the complete</w:t>
      </w:r>
      <w:r>
        <w:t xml:space="preserve"> </w:t>
      </w:r>
      <w:r>
        <w:t xml:space="preserve">evidence generation pipeline.</w:t>
      </w:r>
    </w:p>
    <w:p>
      <w:pPr>
        <w:pStyle w:val="BodyText"/>
      </w:pPr>
      <w:r>
        <w:rPr>
          <w:b/>
          <w:bCs/>
        </w:rPr>
        <w:t xml:space="preserve">TBL-P2-010: OSCAL Artifact Mapping</w:t>
      </w:r>
    </w:p>
    <w:tbl>
      <w:tblPr>
        <w:tblStyle w:val="Table"/>
        <w:tblW w:type="pct" w:w="4926"/>
        <w:tblLayout w:type="fixed"/>
        <w:tblLook w:firstRow="1" w:lastRow="0" w:firstColumn="0" w:lastColumn="0" w:noHBand="0" w:noVBand="0" w:val="0020"/>
      </w:tblPr>
      <w:tblGrid>
        <w:gridCol w:w="1281"/>
        <w:gridCol w:w="757"/>
        <w:gridCol w:w="1863"/>
        <w:gridCol w:w="873"/>
        <w:gridCol w:w="640"/>
        <w:gridCol w:w="238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UIAO Governance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Object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OSCAL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Model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OSCAL Element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Generation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Trigger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Output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Format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Validation Schema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CanonicalBaseline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Component</w:t>
            </w:r>
            <w:r>
              <w:t xml:space="preserve"> </w:t>
            </w:r>
            <w:r>
              <w:t xml:space="preserve">Definition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component-definition /</w:t>
            </w:r>
            <w:r>
              <w:t xml:space="preserve"> </w:t>
            </w:r>
            <w:r>
              <w:t xml:space="preserve">component /</w:t>
            </w:r>
            <w:r>
              <w:t xml:space="preserve"> </w:t>
            </w:r>
            <w:r>
              <w:t xml:space="preserve">control-implementation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Baseline</w:t>
            </w:r>
            <w:r>
              <w:t xml:space="preserve"> </w:t>
            </w:r>
            <w:r>
              <w:t xml:space="preserve">publication or</w:t>
            </w:r>
            <w:r>
              <w:t xml:space="preserve"> </w:t>
            </w:r>
            <w:r>
              <w:t xml:space="preserve">version</w:t>
            </w:r>
            <w:r>
              <w:t xml:space="preserve"> </w:t>
            </w:r>
            <w:r>
              <w:t xml:space="preserve">increment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 JSON</w:t>
            </w:r>
            <w:r>
              <w:t xml:space="preserve"> </w:t>
            </w:r>
            <w:r>
              <w:t xml:space="preserve">&amp; YAML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oscal-component-definition-schema.json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DriftEvent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Assessment</w:t>
            </w:r>
            <w:r>
              <w:t xml:space="preserve"> </w:t>
            </w:r>
            <w:r>
              <w:t xml:space="preserve">Results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assessment-results / result /</w:t>
            </w:r>
            <w:r>
              <w:t xml:space="preserve"> </w:t>
            </w:r>
            <w:r>
              <w:t xml:space="preserve">finding / observation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</w:t>
            </w:r>
            <w:r>
              <w:t xml:space="preserve"> </w:t>
            </w:r>
            <w:r>
              <w:t xml:space="preserve">detection</w:t>
            </w:r>
            <w:r>
              <w:t xml:space="preserve"> </w:t>
            </w:r>
            <w:r>
              <w:t xml:space="preserve">cycle</w:t>
            </w:r>
            <w:r>
              <w:t xml:space="preserve"> </w:t>
            </w:r>
            <w:r>
              <w:t xml:space="preserve">completion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 JSON</w:t>
            </w:r>
            <w:r>
              <w:t xml:space="preserve"> </w:t>
            </w:r>
            <w:r>
              <w:t xml:space="preserve">&amp; YAML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oscal-assessment-results-schema.json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RemediationWorkflow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POA&amp;M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plan-of-action-and-milestones /</w:t>
            </w:r>
            <w:r>
              <w:t xml:space="preserve"> </w:t>
            </w:r>
            <w:r>
              <w:t xml:space="preserve">poam-item / related-finding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Workflow</w:t>
            </w:r>
            <w:r>
              <w:t xml:space="preserve"> </w:t>
            </w:r>
            <w:r>
              <w:t xml:space="preserve">creation</w:t>
            </w:r>
            <w:r>
              <w:t xml:space="preserve"> </w:t>
            </w:r>
            <w:r>
              <w:t xml:space="preserve">(open) or</w:t>
            </w:r>
            <w:r>
              <w:t xml:space="preserve"> </w:t>
            </w:r>
            <w:r>
              <w:t xml:space="preserve">resolution</w:t>
            </w:r>
            <w:r>
              <w:t xml:space="preserve"> </w:t>
            </w:r>
            <w:r>
              <w:t xml:space="preserve">(close)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 JSON</w:t>
            </w:r>
            <w:r>
              <w:t xml:space="preserve"> </w:t>
            </w:r>
            <w:r>
              <w:t xml:space="preserve">&amp; YAML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oscal-poam-schema.json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ProvenanceRecord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Assessment</w:t>
            </w:r>
            <w:r>
              <w:t xml:space="preserve"> </w:t>
            </w:r>
            <w:r>
              <w:t xml:space="preserve">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assessment-plan /</w:t>
            </w:r>
            <w:r>
              <w:t xml:space="preserve"> </w:t>
            </w:r>
            <w:r>
              <w:t xml:space="preserve">local-definitions / activity /</w:t>
            </w:r>
            <w:r>
              <w:t xml:space="preserve"> </w:t>
            </w:r>
            <w:r>
              <w:t xml:space="preserve">evidence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Provenance</w:t>
            </w:r>
            <w:r>
              <w:t xml:space="preserve"> </w:t>
            </w:r>
            <w:r>
              <w:t xml:space="preserve">chain</w:t>
            </w:r>
            <w:r>
              <w:t xml:space="preserve"> </w:t>
            </w:r>
            <w:r>
              <w:t xml:space="preserve">milestone</w:t>
            </w:r>
            <w:r>
              <w:t xml:space="preserve"> </w:t>
            </w:r>
            <w:r>
              <w:t xml:space="preserve">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 JSON</w:t>
            </w:r>
            <w:r>
              <w:t xml:space="preserve"> </w:t>
            </w:r>
            <w:r>
              <w:t xml:space="preserve">&amp; YAML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oscal-assessment-plan-schema.json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All objects</w:t>
            </w:r>
            <w:r>
              <w:t xml:space="preserve"> </w:t>
            </w:r>
            <w:r>
              <w:t xml:space="preserve">(aggregated)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</w:t>
            </w:r>
            <w:r>
              <w:t xml:space="preserve"> </w:t>
            </w:r>
            <w:r>
              <w:t xml:space="preserve">Security</w:t>
            </w:r>
            <w:r>
              <w:t xml:space="preserve"> </w:t>
            </w:r>
            <w:r>
              <w:t xml:space="preserve">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system-security-plan /</w:t>
            </w:r>
            <w:r>
              <w:t xml:space="preserve"> </w:t>
            </w:r>
            <w:r>
              <w:t xml:space="preserve">control-implementation /</w:t>
            </w:r>
            <w:r>
              <w:t xml:space="preserve"> </w:t>
            </w:r>
            <w:r>
              <w:t xml:space="preserve">implemented-requirement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cATO package</w:t>
            </w:r>
            <w:r>
              <w:t xml:space="preserve"> </w:t>
            </w:r>
            <w:r>
              <w:t xml:space="preserve">preparation</w:t>
            </w:r>
            <w:r>
              <w:t xml:space="preserve"> </w:t>
            </w:r>
            <w:r>
              <w:t xml:space="preserve">(quarterly)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 JSON</w:t>
            </w:r>
            <w:r>
              <w:t xml:space="preserve"> </w:t>
            </w:r>
            <w:r>
              <w:t xml:space="preserve">&amp; YAML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oscal-ssp-schema.json</w:t>
            </w:r>
          </w:p>
        </w:tc>
      </w:tr>
    </w:tbl>
    <w:p>
      <w:pPr>
        <w:pStyle w:val="BodyText"/>
      </w:pPr>
      <w:r>
        <w:t xml:space="preserve">+———————————————————————-+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DIAG-P2-009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Continuous ATO Evidence Generation Pipeline</w:t>
      </w:r>
      <w:r>
        <w:t xml:space="preserve"> </w:t>
      </w:r>
      <w:r>
        <w:t xml:space="preserve">|</w:t>
      </w:r>
      <w:r>
        <w:t xml:space="preserve"> </w:t>
      </w:r>
      <w:r>
        <w:t xml:space="preserve">| |</w:t>
      </w:r>
    </w:p>
    <w:p>
      <w:pPr>
        <w:pStyle w:val="CaptionedFigure"/>
      </w:pPr>
      <w:r>
        <w:drawing>
          <wp:inline>
            <wp:extent cx="5334000" cy="3556000"/>
            <wp:effectExtent b="0" l="0" r="0" t="0"/>
            <wp:docPr descr="Figure 3.9 — Continuous ATO Evidence Generation Pipeline" title="" id="85" name="Picture"/>
            <a:graphic>
              <a:graphicData uri="http://schemas.openxmlformats.org/drawingml/2006/picture">
                <pic:pic>
                  <pic:nvPicPr>
                    <pic:cNvPr descr="images/03-09-continuous-ato-evidence-generation-pipeline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3.9 — Continuous ATO Evidence Generation Pipeline</w:t>
      </w:r>
    </w:p>
    <w:bookmarkEnd w:id="87"/>
    <w:bookmarkStart w:id="89" w:name="ksi-emission-surface-fedramp-20x"/>
    <w:p>
      <w:pPr>
        <w:pStyle w:val="Heading2"/>
      </w:pPr>
      <w:r>
        <w:t xml:space="preserve">13.3 KSI Emission Surface (FedRAMP 20x)</w:t>
      </w:r>
    </w:p>
    <w:p>
      <w:pPr>
        <w:pStyle w:val="FirstParagraph"/>
      </w:pPr>
      <w:r>
        <w:t xml:space="preserve">FedRAMP 20x Phase Two introduces Key Security Indicators (KSIs) — a</w:t>
      </w:r>
      <w:r>
        <w:t xml:space="preserve"> </w:t>
      </w:r>
      <w:r>
        <w:t xml:space="preserve">small set of machine-readable, continuously-validated evidence themes</w:t>
      </w:r>
      <w:r>
        <w:t xml:space="preserve"> </w:t>
      </w:r>
      <w:r>
        <w:t xml:space="preserve">that sit above NIST SP 800-53 controls. At the Moderate baseline,</w:t>
      </w:r>
      <w:r>
        <w:t xml:space="preserve"> </w:t>
      </w:r>
      <w:r>
        <w:t xml:space="preserve">approximately sixty-one KSIs are organized into themes including</w:t>
      </w:r>
      <w:r>
        <w:t xml:space="preserve"> </w:t>
      </w:r>
      <w:r>
        <w:rPr>
          <w:b/>
          <w:bCs/>
        </w:rPr>
        <w:t xml:space="preserve">KSI-CNA</w:t>
      </w:r>
      <w:r>
        <w:t xml:space="preserve"> </w:t>
      </w:r>
      <w:r>
        <w:t xml:space="preserve">(cloud-native architecture),</w:t>
      </w:r>
      <w:r>
        <w:t xml:space="preserve"> </w:t>
      </w:r>
      <w:r>
        <w:rPr>
          <w:b/>
          <w:bCs/>
        </w:rPr>
        <w:t xml:space="preserve">KSI-SVC</w:t>
      </w:r>
      <w:r>
        <w:t xml:space="preserve"> </w:t>
      </w:r>
      <w:r>
        <w:t xml:space="preserve">(service</w:t>
      </w:r>
      <w:r>
        <w:t xml:space="preserve"> </w:t>
      </w:r>
      <w:r>
        <w:t xml:space="preserve">configuration / encryption / integrity),</w:t>
      </w:r>
      <w:r>
        <w:t xml:space="preserve"> </w:t>
      </w:r>
      <w:r>
        <w:rPr>
          <w:b/>
          <w:bCs/>
        </w:rPr>
        <w:t xml:space="preserve">KSI-IAM</w:t>
      </w:r>
      <w:r>
        <w:t xml:space="preserve"> </w:t>
      </w:r>
      <w:r>
        <w:t xml:space="preserve">(identity, access,</w:t>
      </w:r>
      <w:r>
        <w:t xml:space="preserve"> </w:t>
      </w:r>
      <w:r>
        <w:t xml:space="preserve">zero trust),</w:t>
      </w:r>
      <w:r>
        <w:t xml:space="preserve"> </w:t>
      </w:r>
      <w:r>
        <w:rPr>
          <w:b/>
          <w:bCs/>
        </w:rPr>
        <w:t xml:space="preserve">KSI-MLA</w:t>
      </w:r>
      <w:r>
        <w:t xml:space="preserve"> </w:t>
      </w:r>
      <w:r>
        <w:t xml:space="preserve">(monitoring, logging, audit),</w:t>
      </w:r>
      <w:r>
        <w:t xml:space="preserve"> </w:t>
      </w:r>
      <w:r>
        <w:rPr>
          <w:b/>
          <w:bCs/>
        </w:rPr>
        <w:t xml:space="preserve">KSI-CMT</w:t>
      </w:r>
      <w:r>
        <w:t xml:space="preserve"> </w:t>
      </w:r>
      <w:r>
        <w:t xml:space="preserve">(change management / continuous monitoring), and</w:t>
      </w:r>
      <w:r>
        <w:t xml:space="preserve"> </w:t>
      </w:r>
      <w:r>
        <w:rPr>
          <w:b/>
          <w:bCs/>
        </w:rPr>
        <w:t xml:space="preserve">KSI-AFR</w:t>
      </w:r>
      <w:r>
        <w:t xml:space="preserve"> </w:t>
      </w:r>
      <w:r>
        <w:t xml:space="preserve">(FedRAMP-specific reporting). KSIs are the federal-side artifact format</w:t>
      </w:r>
      <w:r>
        <w:t xml:space="preserve"> </w:t>
      </w:r>
      <w:r>
        <w:t xml:space="preserve">for continuous-validation evidence; they consume the same governance</w:t>
      </w:r>
      <w:r>
        <w:t xml:space="preserve"> </w:t>
      </w:r>
      <w:r>
        <w:t xml:space="preserve">data §13.1 and §13.2 already produce, expressed in a vocabulary the</w:t>
      </w:r>
      <w:r>
        <w:t xml:space="preserve"> </w:t>
      </w:r>
      <w:r>
        <w:t xml:space="preserve">FedRAMP authorization framework accepts natively rather than via SSP</w:t>
      </w:r>
      <w:r>
        <w:t xml:space="preserve"> </w:t>
      </w:r>
      <w:r>
        <w:t xml:space="preserve">narrative translation.</w:t>
      </w:r>
    </w:p>
    <w:p>
      <w:pPr>
        <w:pStyle w:val="BodyText"/>
      </w:pPr>
      <w:r>
        <w:t xml:space="preserve">The Governance OS substrate emits evidence that maps directly onto the</w:t>
      </w:r>
      <w:r>
        <w:t xml:space="preserve"> </w:t>
      </w:r>
      <w:r>
        <w:t xml:space="preserve">KSI catalog. Table TBL-P2-011 records that mapping. Each row identifies</w:t>
      </w:r>
      <w:r>
        <w:t xml:space="preserve"> </w:t>
      </w:r>
      <w:r>
        <w:t xml:space="preserve">a substrate output, the KSI theme it satisfies, the OSCAL artifact</w:t>
      </w:r>
      <w:r>
        <w:t xml:space="preserve"> </w:t>
      </w:r>
      <w:r>
        <w:t xml:space="preserve">type from §13.2 that carries the evidence, and the cadence at which the</w:t>
      </w:r>
      <w:r>
        <w:t xml:space="preserve"> </w:t>
      </w:r>
      <w:r>
        <w:t xml:space="preserve">KSI evidence is continuously validated. The mapping is not exhaustive</w:t>
      </w:r>
      <w:r>
        <w:t xml:space="preserve"> </w:t>
      </w:r>
      <w:r>
        <w:t xml:space="preserve">of the full Moderate KSI catalog — it covers only the KSIs whose</w:t>
      </w:r>
      <w:r>
        <w:t xml:space="preserve"> </w:t>
      </w:r>
      <w:r>
        <w:t xml:space="preserve">evidence is materially produced by the Governance OS substrate; KSIs</w:t>
      </w:r>
      <w:r>
        <w:t xml:space="preserve"> </w:t>
      </w:r>
      <w:r>
        <w:t xml:space="preserve">satisfied entirely by underlying CSP attestations or by agency-side</w:t>
      </w:r>
      <w:r>
        <w:t xml:space="preserve"> </w:t>
      </w:r>
      <w:r>
        <w:t xml:space="preserve">controls outside the substrate are out of scope for this table.</w:t>
      </w:r>
    </w:p>
    <w:p>
      <w:pPr>
        <w:pStyle w:val="BodyText"/>
      </w:pPr>
      <w:r>
        <w:rPr>
          <w:b/>
          <w:bCs/>
        </w:rPr>
        <w:t xml:space="preserve">TBL-P2-011: KSI Emission Surface (Substrate Output → KSI Theme)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Substrate output</w:t>
            </w:r>
          </w:p>
        </w:tc>
        <w:tc>
          <w:tcPr/>
          <w:p>
            <w:pPr>
              <w:pStyle w:val="Compact"/>
            </w:pPr>
            <w:r>
              <w:t xml:space="preserve">KSI theme</w:t>
            </w:r>
          </w:p>
        </w:tc>
        <w:tc>
          <w:tcPr/>
          <w:p>
            <w:pPr>
              <w:pStyle w:val="Compact"/>
            </w:pPr>
            <w:r>
              <w:t xml:space="preserve">OSCAL artifact (per §13.2)</w:t>
            </w:r>
          </w:p>
        </w:tc>
        <w:tc>
          <w:tcPr/>
          <w:p>
            <w:pPr>
              <w:pStyle w:val="Compact"/>
            </w:pPr>
            <w:r>
              <w:t xml:space="preserve">Continuous-validation cadence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Canonical baseline (published, version-incremented)</w:t>
            </w:r>
          </w:p>
        </w:tc>
        <w:tc>
          <w:tcPr/>
          <w:p>
            <w:pPr>
              <w:pStyle w:val="Compact"/>
            </w:pPr>
            <w:r>
              <w:t xml:space="preserve">KSI-CNA, KSI-SVC</w:t>
            </w:r>
          </w:p>
        </w:tc>
        <w:tc>
          <w:tcPr/>
          <w:p>
            <w:pPr>
              <w:pStyle w:val="Compact"/>
            </w:pPr>
            <w:r>
              <w:t xml:space="preserve">component-definition</w:t>
            </w:r>
          </w:p>
        </w:tc>
        <w:tc>
          <w:tcPr/>
          <w:p>
            <w:pPr>
              <w:pStyle w:val="Compact"/>
            </w:pPr>
            <w:r>
              <w:t xml:space="preserve">On baseline publish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DriftEvent (real-time and scheduled drift detection)</w:t>
            </w:r>
          </w:p>
        </w:tc>
        <w:tc>
          <w:tcPr/>
          <w:p>
            <w:pPr>
              <w:pStyle w:val="Compact"/>
            </w:pPr>
            <w:r>
              <w:t xml:space="preserve">KSI-MLA, KSI-CMT</w:t>
            </w:r>
          </w:p>
        </w:tc>
        <w:tc>
          <w:tcPr/>
          <w:p>
            <w:pPr>
              <w:pStyle w:val="Compact"/>
            </w:pPr>
            <w:r>
              <w:t xml:space="preserve">assessment-results / finding</w:t>
            </w:r>
          </w:p>
        </w:tc>
        <w:tc>
          <w:tcPr/>
          <w:p>
            <w:pPr>
              <w:pStyle w:val="Compact"/>
            </w:pPr>
            <w:r>
              <w:t xml:space="preserve">Real-time for critical; daily for routine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RemediationWorkflow (open / in-progress / resolved)</w:t>
            </w:r>
          </w:p>
        </w:tc>
        <w:tc>
          <w:tcPr/>
          <w:p>
            <w:pPr>
              <w:pStyle w:val="Compact"/>
            </w:pPr>
            <w:r>
              <w:t xml:space="preserve">KSI-CMT, KSI-AFR</w:t>
            </w:r>
          </w:p>
        </w:tc>
        <w:tc>
          <w:tcPr/>
          <w:p>
            <w:pPr>
              <w:pStyle w:val="Compact"/>
            </w:pPr>
            <w:r>
              <w:t xml:space="preserve">poam-item</w:t>
            </w:r>
          </w:p>
        </w:tc>
        <w:tc>
          <w:tcPr/>
          <w:p>
            <w:pPr>
              <w:pStyle w:val="Compact"/>
            </w:pPr>
            <w:r>
              <w:t xml:space="preserve">On workflow state transition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ProvenanceRecord (every governance action)</w:t>
            </w:r>
          </w:p>
        </w:tc>
        <w:tc>
          <w:tcPr/>
          <w:p>
            <w:pPr>
              <w:pStyle w:val="Compact"/>
            </w:pPr>
            <w:r>
              <w:t xml:space="preserve">KSI-MLA, KSI-AFR</w:t>
            </w:r>
          </w:p>
        </w:tc>
        <w:tc>
          <w:tcPr/>
          <w:p>
            <w:pPr>
              <w:pStyle w:val="Compact"/>
            </w:pPr>
            <w:r>
              <w:t xml:space="preserve">assessment-plan / activity / evidence</w:t>
            </w:r>
          </w:p>
        </w:tc>
        <w:tc>
          <w:tcPr/>
          <w:p>
            <w:pPr>
              <w:pStyle w:val="Compact"/>
            </w:pPr>
            <w:r>
              <w:t xml:space="preserve">Continuous (append-only)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Conditional Access policy evaluation evidence</w:t>
            </w:r>
          </w:p>
        </w:tc>
        <w:tc>
          <w:tcPr/>
          <w:p>
            <w:pPr>
              <w:pStyle w:val="Compact"/>
            </w:pPr>
            <w:r>
              <w:t xml:space="preserve">KSI-IAM</w:t>
            </w:r>
          </w:p>
        </w:tc>
        <w:tc>
          <w:tcPr/>
          <w:p>
            <w:pPr>
              <w:pStyle w:val="Compact"/>
            </w:pPr>
            <w:r>
              <w:t xml:space="preserve">assessment-results / observation</w:t>
            </w:r>
          </w:p>
        </w:tc>
        <w:tc>
          <w:tcPr/>
          <w:p>
            <w:pPr>
              <w:pStyle w:val="Compact"/>
            </w:pPr>
            <w:r>
              <w:t xml:space="preserve">Continuous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Sentinel ingestion completeness and freshness signals</w:t>
            </w:r>
          </w:p>
        </w:tc>
        <w:tc>
          <w:tcPr/>
          <w:p>
            <w:pPr>
              <w:pStyle w:val="Compact"/>
            </w:pPr>
            <w:r>
              <w:t xml:space="preserve">KSI-MLA</w:t>
            </w:r>
          </w:p>
        </w:tc>
        <w:tc>
          <w:tcPr/>
          <w:p>
            <w:pPr>
              <w:pStyle w:val="Compact"/>
            </w:pPr>
            <w:r>
              <w:t xml:space="preserve">assessment-results / observation</w:t>
            </w:r>
          </w:p>
        </w:tc>
        <w:tc>
          <w:tcPr/>
          <w:p>
            <w:pPr>
              <w:pStyle w:val="Compact"/>
            </w:pPr>
            <w:r>
              <w:t xml:space="preserve">Continuous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Cross-plane telemetry adapter health (per §12.2)</w:t>
            </w:r>
          </w:p>
        </w:tc>
        <w:tc>
          <w:tcPr/>
          <w:p>
            <w:pPr>
              <w:pStyle w:val="Compact"/>
            </w:pPr>
            <w:r>
              <w:t xml:space="preserve">KSI-MLA, KSI-CMT</w:t>
            </w:r>
          </w:p>
        </w:tc>
        <w:tc>
          <w:tcPr/>
          <w:p>
            <w:pPr>
              <w:pStyle w:val="Compact"/>
            </w:pPr>
            <w:r>
              <w:t xml:space="preserve">assessment-results / observation</w:t>
            </w:r>
          </w:p>
        </w:tc>
        <w:tc>
          <w:tcPr/>
          <w:p>
            <w:pPr>
              <w:pStyle w:val="Compact"/>
            </w:pPr>
            <w:r>
              <w:t xml:space="preserve">Continuous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SCuBA baseline conformance reports (per §8)</w:t>
            </w:r>
          </w:p>
        </w:tc>
        <w:tc>
          <w:tcPr/>
          <w:p>
            <w:pPr>
              <w:pStyle w:val="Compact"/>
            </w:pPr>
            <w:r>
              <w:t xml:space="preserve">KSI-CNA, KSI-SVC, KSI-IAM</w:t>
            </w:r>
          </w:p>
        </w:tc>
        <w:tc>
          <w:tcPr/>
          <w:p>
            <w:pPr>
              <w:pStyle w:val="Compact"/>
            </w:pPr>
            <w:r>
              <w:t xml:space="preserve">component-definition + assessment-results</w:t>
            </w:r>
          </w:p>
        </w:tc>
        <w:tc>
          <w:tcPr/>
          <w:p>
            <w:pPr>
              <w:pStyle w:val="Compact"/>
            </w:pPr>
            <w:r>
              <w:t xml:space="preserve">On ScubaGear cycle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OSCAL package aggregate (component-definition, assessment-results, POA&amp;M, assessment-plan)</w:t>
            </w:r>
          </w:p>
        </w:tc>
        <w:tc>
          <w:tcPr/>
          <w:p>
            <w:pPr>
              <w:pStyle w:val="Compact"/>
            </w:pPr>
            <w:r>
              <w:t xml:space="preserve">KSI-AFR</w:t>
            </w:r>
          </w:p>
        </w:tc>
        <w:tc>
          <w:tcPr/>
          <w:p>
            <w:pPr>
              <w:pStyle w:val="Compact"/>
            </w:pPr>
            <w:r>
              <w:t xml:space="preserve">system-security-plan (aggregated)</w:t>
            </w:r>
          </w:p>
        </w:tc>
        <w:tc>
          <w:tcPr/>
          <w:p>
            <w:pPr>
              <w:pStyle w:val="Compact"/>
            </w:pPr>
            <w:r>
              <w:t xml:space="preserve">Quarterly cATO package; on-demand for ad-hoc requests</w:t>
            </w:r>
          </w:p>
        </w:tc>
      </w:tr>
    </w:tbl>
    <w:p>
      <w:pPr>
        <w:pStyle w:val="BodyText"/>
      </w:pPr>
      <w:r>
        <w:t xml:space="preserve">The KSI emission surface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a re-engineering of the substrate;</w:t>
      </w:r>
      <w:r>
        <w:t xml:space="preserve"> </w:t>
      </w:r>
      <w:r>
        <w:t xml:space="preserve">it is a relabeling of evidence already produced by §§13.1–13.2 against</w:t>
      </w:r>
      <w:r>
        <w:t xml:space="preserve"> </w:t>
      </w:r>
      <w:r>
        <w:t xml:space="preserve">the federal-side vocabulary FedRAMP 20x publishes. Substrate teams do</w:t>
      </w:r>
      <w:r>
        <w:t xml:space="preserve"> </w:t>
      </w:r>
      <w:r>
        <w:t xml:space="preserve">not author KSI payloads directly. Instead, the substrate’s existing</w:t>
      </w:r>
      <w:r>
        <w:t xml:space="preserve"> </w:t>
      </w:r>
      <w:r>
        <w:t xml:space="preserve">OSCAL artifacts are tagged with the KSI theme they satisfy at</w:t>
      </w:r>
      <w:r>
        <w:t xml:space="preserve"> </w:t>
      </w:r>
      <w:r>
        <w:t xml:space="preserve">generation time, and the FedRAMP-side authorization tooling consumes</w:t>
      </w:r>
      <w:r>
        <w:t xml:space="preserve"> </w:t>
      </w:r>
      <w:r>
        <w:t xml:space="preserve">them through the RFC-0024 machine-readable package interchange already</w:t>
      </w:r>
      <w:r>
        <w:t xml:space="preserve"> </w:t>
      </w:r>
      <w:r>
        <w:t xml:space="preserve">adopted in §13.1.</w:t>
      </w:r>
    </w:p>
    <w:p>
      <w:pPr>
        <w:pStyle w:val="BodyText"/>
      </w:pPr>
      <w:r>
        <w:t xml:space="preserve">Two operational consequences flow from this mapping. First, the</w:t>
      </w:r>
      <w:r>
        <w:t xml:space="preserve"> </w:t>
      </w:r>
      <w:r>
        <w:t xml:space="preserve">quality bar for substrate evidence freshness rises: KSI continuous</w:t>
      </w:r>
      <w:r>
        <w:t xml:space="preserve"> </w:t>
      </w:r>
      <w:r>
        <w:t xml:space="preserve">validation is meaningless if the underlying telemetry is stale, so the</w:t>
      </w:r>
      <w:r>
        <w:t xml:space="preserve"> </w:t>
      </w:r>
      <w:r>
        <w:t xml:space="preserve">Sentinel ingestion completeness and adapter health observations</w:t>
      </w:r>
      <w:r>
        <w:t xml:space="preserve"> </w:t>
      </w:r>
      <w:r>
        <w:t xml:space="preserve">(rows 6–7) become first-class substrate health signals, not just</w:t>
      </w:r>
      <w:r>
        <w:t xml:space="preserve"> </w:t>
      </w:r>
      <w:r>
        <w:t xml:space="preserve">internal operations metrics. Second, KSI mapping confirmation becomes</w:t>
      </w:r>
      <w:r>
        <w:t xml:space="preserve"> </w:t>
      </w:r>
      <w:r>
        <w:t xml:space="preserve">an explicit substrate health check: a KSI claimed but not backed by a</w:t>
      </w:r>
      <w:r>
        <w:t xml:space="preserve"> </w:t>
      </w:r>
      <w:r>
        <w:t xml:space="preserve">freshly-generated OSCAL artifact is itself a drift class that the</w:t>
      </w:r>
      <w:r>
        <w:t xml:space="preserve"> </w:t>
      </w:r>
      <w:r>
        <w:t xml:space="preserve">DriftEvent engine should surface.</w:t>
      </w:r>
    </w:p>
    <w:p>
      <w:pPr>
        <w:pStyle w:val="BodyText"/>
      </w:pPr>
      <w:r>
        <w:t xml:space="preserve">The framework movement that introduces KSIs — the FedRAMP 20x Phase</w:t>
      </w:r>
      <w:r>
        <w:t xml:space="preserve"> </w:t>
      </w:r>
      <w:r>
        <w:t xml:space="preserve">Two Moderate Pilot active as of November 2025, with public Moderate</w:t>
      </w:r>
      <w:r>
        <w:t xml:space="preserve"> </w:t>
      </w:r>
      <w:r>
        <w:t xml:space="preserve">path arriving Q2 2026 — is recorded operationally in</w:t>
      </w:r>
      <w:r>
        <w:t xml:space="preserve"> </w:t>
      </w:r>
      <w:hyperlink r:id="rId88">
        <w:r>
          <w:rPr>
            <w:rStyle w:val="Hyperlink"/>
          </w:rPr>
          <w:t xml:space="preserve">FINDING-002 — FedRAMP 20x Moderate Pilot active</w:t>
        </w:r>
      </w:hyperlink>
      <w:r>
        <w:t xml:space="preserve">.</w:t>
      </w:r>
      <w:r>
        <w:t xml:space="preserve"> </w:t>
      </w:r>
      <w:r>
        <w:t xml:space="preserve">The KSI Emission Surface in this section is the Phase 2 substrate</w:t>
      </w:r>
      <w:r>
        <w:t xml:space="preserve"> </w:t>
      </w:r>
      <w:r>
        <w:t xml:space="preserve">response to that finding’s §4 internal-remedy item.</w:t>
      </w:r>
    </w:p>
    <w:bookmarkEnd w:id="89"/>
    <w:bookmarkEnd w:id="90"/>
    <w:bookmarkStart w:id="94" w:name="operational-governance-model"/>
    <w:p>
      <w:pPr>
        <w:pStyle w:val="Heading1"/>
      </w:pPr>
      <w:r>
        <w:t xml:space="preserve">14. Operational Governance Model</w:t>
      </w:r>
    </w:p>
    <w:bookmarkStart w:id="91" w:name="roles-and-responsibilities"/>
    <w:p>
      <w:pPr>
        <w:pStyle w:val="Heading2"/>
      </w:pPr>
      <w:r>
        <w:t xml:space="preserve">14.1 Roles and Responsibilities</w:t>
      </w:r>
    </w:p>
    <w:p>
      <w:pPr>
        <w:pStyle w:val="FirstParagraph"/>
      </w:pPr>
      <w:r>
        <w:t xml:space="preserve">The Governance OS operational model defines six roles with distinct</w:t>
      </w:r>
      <w:r>
        <w:t xml:space="preserve"> </w:t>
      </w:r>
      <w:r>
        <w:t xml:space="preserve">responsibilities, authorities, and accountability metrics. These roles</w:t>
      </w:r>
      <w:r>
        <w:t xml:space="preserve"> </w:t>
      </w:r>
      <w:r>
        <w:t xml:space="preserve">may be assigned to individuals or teams depending on organizational size</w:t>
      </w:r>
      <w:r>
        <w:t xml:space="preserve"> </w:t>
      </w:r>
      <w:r>
        <w:t xml:space="preserve">and maturity.</w:t>
      </w:r>
    </w:p>
    <w:p>
      <w:pPr>
        <w:pStyle w:val="BodyText"/>
      </w:pPr>
      <w:r>
        <w:rPr>
          <w:b/>
          <w:bCs/>
        </w:rPr>
        <w:t xml:space="preserve">Canon Steward:</w:t>
      </w:r>
      <w:r>
        <w:t xml:space="preserve"> </w:t>
      </w:r>
      <w:r>
        <w:t xml:space="preserve">Maintains canonical baselines, approves baseline</w:t>
      </w:r>
      <w:r>
        <w:t xml:space="preserve"> </w:t>
      </w:r>
      <w:r>
        <w:t xml:space="preserve">changes, and resolves conflicts between competing baseline requirements.</w:t>
      </w:r>
      <w:r>
        <w:t xml:space="preserve"> </w:t>
      </w:r>
      <w:r>
        <w:t xml:space="preserve">The Canon Steward serves as the final escalation authority for</w:t>
      </w:r>
      <w:r>
        <w:t xml:space="preserve"> </w:t>
      </w:r>
      <w:r>
        <w:t xml:space="preserve">governance disputes and is the only role authorized to approve automated</w:t>
      </w:r>
      <w:r>
        <w:t xml:space="preserve"> </w:t>
      </w:r>
      <w:r>
        <w:t xml:space="preserve">remediation patterns for P0 drift. The Canon Steward certifies baseline</w:t>
      </w:r>
      <w:r>
        <w:t xml:space="preserve"> </w:t>
      </w:r>
      <w:r>
        <w:t xml:space="preserve">integrity quarterly and signs off on cATO evidence packages before</w:t>
      </w:r>
      <w:r>
        <w:t xml:space="preserve"> </w:t>
      </w:r>
      <w:r>
        <w:t xml:space="preserve">submission.</w:t>
      </w:r>
    </w:p>
    <w:p>
      <w:pPr>
        <w:pStyle w:val="BodyText"/>
      </w:pPr>
      <w:r>
        <w:rPr>
          <w:b/>
          <w:bCs/>
        </w:rPr>
        <w:t xml:space="preserve">Drift Operator:</w:t>
      </w:r>
      <w:r>
        <w:t xml:space="preserve"> </w:t>
      </w:r>
      <w:r>
        <w:t xml:space="preserve">Monitors drift detection output from the Governance</w:t>
      </w:r>
      <w:r>
        <w:t xml:space="preserve"> </w:t>
      </w:r>
      <w:r>
        <w:t xml:space="preserve">OS dashboards and Sentinel workbooks. The Drift Operator triages drift</w:t>
      </w:r>
      <w:r>
        <w:t xml:space="preserve"> </w:t>
      </w:r>
      <w:r>
        <w:t xml:space="preserve">events, validates initial severity classification (adjusting if the</w:t>
      </w:r>
      <w:r>
        <w:t xml:space="preserve"> </w:t>
      </w:r>
      <w:r>
        <w:t xml:space="preserve">automated classification does not reflect operational context), and</w:t>
      </w:r>
      <w:r>
        <w:t xml:space="preserve"> </w:t>
      </w:r>
      <w:r>
        <w:t xml:space="preserve">routes remediation workflows to appropriate owners. The Drift Operator</w:t>
      </w:r>
      <w:r>
        <w:t xml:space="preserve"> </w:t>
      </w:r>
      <w:r>
        <w:t xml:space="preserve">is responsible for daily SLA compliance review and early identification</w:t>
      </w:r>
      <w:r>
        <w:t xml:space="preserve"> </w:t>
      </w:r>
      <w:r>
        <w:t xml:space="preserve">of SLA-at-risk workflows.</w:t>
      </w:r>
    </w:p>
    <w:p>
      <w:pPr>
        <w:pStyle w:val="BodyText"/>
      </w:pPr>
      <w:r>
        <w:rPr>
          <w:b/>
          <w:bCs/>
        </w:rPr>
        <w:t xml:space="preserve">Remediation Owner:</w:t>
      </w:r>
      <w:r>
        <w:t xml:space="preserve"> </w:t>
      </w:r>
      <w:r>
        <w:t xml:space="preserve">Executes or supervises remediation actions for</w:t>
      </w:r>
      <w:r>
        <w:t xml:space="preserve"> </w:t>
      </w:r>
      <w:r>
        <w:t xml:space="preserve">assigned drift events. The Remediation Owner is responsible for meeting</w:t>
      </w:r>
      <w:r>
        <w:t xml:space="preserve"> </w:t>
      </w:r>
      <w:r>
        <w:t xml:space="preserve">SLA targets, selecting the appropriate remediation pattern (automated,</w:t>
      </w:r>
      <w:r>
        <w:t xml:space="preserve"> </w:t>
      </w:r>
      <w:r>
        <w:t xml:space="preserve">semi-automated, or manual), and documenting remediation actions in the</w:t>
      </w:r>
      <w:r>
        <w:t xml:space="preserve"> </w:t>
      </w:r>
      <w:r>
        <w:t xml:space="preserve">provenance chain. After remediation execution, the Remediation Owner</w:t>
      </w:r>
      <w:r>
        <w:t xml:space="preserve"> </w:t>
      </w:r>
      <w:r>
        <w:t xml:space="preserve">confirms resolution and triggers a validation re-scan.</w:t>
      </w:r>
    </w:p>
    <w:p>
      <w:pPr>
        <w:pStyle w:val="BodyText"/>
      </w:pPr>
      <w:r>
        <w:rPr>
          <w:b/>
          <w:bCs/>
        </w:rPr>
        <w:t xml:space="preserve">Provenance Auditor:</w:t>
      </w:r>
      <w:r>
        <w:t xml:space="preserve"> </w:t>
      </w:r>
      <w:r>
        <w:t xml:space="preserve">Reviews provenance chains for completeness and</w:t>
      </w:r>
      <w:r>
        <w:t xml:space="preserve"> </w:t>
      </w:r>
      <w:r>
        <w:t xml:space="preserve">integrity. The Provenance Auditor conducts periodic audit sampling</w:t>
      </w:r>
      <w:r>
        <w:t xml:space="preserve"> </w:t>
      </w:r>
      <w:r>
        <w:t xml:space="preserve">(minimum 10% of chains per month), verifies hash chain integrity, and</w:t>
      </w:r>
      <w:r>
        <w:t xml:space="preserve"> </w:t>
      </w:r>
      <w:r>
        <w:t xml:space="preserve">certifies chain completeness for cATO evidence packages. The Provenance</w:t>
      </w:r>
      <w:r>
        <w:t xml:space="preserve"> </w:t>
      </w:r>
      <w:r>
        <w:t xml:space="preserve">Auditor also investigates chain anomalies — gaps, hash mismatches, or</w:t>
      </w:r>
      <w:r>
        <w:t xml:space="preserve"> </w:t>
      </w:r>
      <w:r>
        <w:t xml:space="preserve">missing records — and escalates integrity violations as P0 governance</w:t>
      </w:r>
      <w:r>
        <w:t xml:space="preserve"> </w:t>
      </w:r>
      <w:r>
        <w:t xml:space="preserve">events.</w:t>
      </w:r>
    </w:p>
    <w:p>
      <w:pPr>
        <w:pStyle w:val="BodyText"/>
      </w:pPr>
      <w:r>
        <w:rPr>
          <w:b/>
          <w:bCs/>
        </w:rPr>
        <w:t xml:space="preserve">Integration Administrator:</w:t>
      </w:r>
      <w:r>
        <w:t xml:space="preserve"> </w:t>
      </w:r>
      <w:r>
        <w:t xml:space="preserve">Maintains telemetry adapters and API</w:t>
      </w:r>
      <w:r>
        <w:t xml:space="preserve"> </w:t>
      </w:r>
      <w:r>
        <w:t xml:space="preserve">integrations between the Governance OS and Microsoft security services.</w:t>
      </w:r>
      <w:r>
        <w:t xml:space="preserve"> </w:t>
      </w:r>
      <w:r>
        <w:t xml:space="preserve">The Integration Administrator monitors adapter health (connectivity,</w:t>
      </w:r>
      <w:r>
        <w:t xml:space="preserve"> </w:t>
      </w:r>
      <w:r>
        <w:t xml:space="preserve">authentication, rate limiting, error rates), manages API credentials and</w:t>
      </w:r>
      <w:r>
        <w:t xml:space="preserve"> </w:t>
      </w:r>
      <w:r>
        <w:t xml:space="preserve">permissions (ensuring least-privilege scopes), and troubleshoots</w:t>
      </w:r>
      <w:r>
        <w:t xml:space="preserve"> </w:t>
      </w:r>
      <w:r>
        <w:t xml:space="preserve">integration failures. This role also manages adapter configuration</w:t>
      </w:r>
      <w:r>
        <w:t xml:space="preserve"> </w:t>
      </w:r>
      <w:r>
        <w:t xml:space="preserve">updates when upstream APIs change.</w:t>
      </w:r>
    </w:p>
    <w:p>
      <w:pPr>
        <w:pStyle w:val="BodyText"/>
      </w:pPr>
      <w:r>
        <w:rPr>
          <w:b/>
          <w:bCs/>
        </w:rPr>
        <w:t xml:space="preserve">ATO Liaison:</w:t>
      </w:r>
      <w:r>
        <w:t xml:space="preserve"> </w:t>
      </w:r>
      <w:r>
        <w:t xml:space="preserve">Generates and validates OSCAL artifacts, prepares</w:t>
      </w:r>
      <w:r>
        <w:t xml:space="preserve"> </w:t>
      </w:r>
      <w:r>
        <w:t xml:space="preserve">FedRAMP authorization packages, and interfaces with FedRAMP PMO and</w:t>
      </w:r>
      <w:r>
        <w:t xml:space="preserve"> </w:t>
      </w:r>
      <w:r>
        <w:t xml:space="preserve">third-party assessors. The ATO Liaison ensures that OSCAL artifacts</w:t>
      </w:r>
      <w:r>
        <w:t xml:space="preserve"> </w:t>
      </w:r>
      <w:r>
        <w:t xml:space="preserve">accurately reflect the current governance state, coordinates assessment</w:t>
      </w:r>
      <w:r>
        <w:t xml:space="preserve"> </w:t>
      </w:r>
      <w:r>
        <w:t xml:space="preserve">activities, and manages the authorization package submission lifecycle.</w:t>
      </w:r>
      <w:r>
        <w:t xml:space="preserve"> </w:t>
      </w:r>
      <w:r>
        <w:t xml:space="preserve">This role bridges the gap between governance operations and compliance</w:t>
      </w:r>
      <w:r>
        <w:t xml:space="preserve"> </w:t>
      </w:r>
      <w:r>
        <w:t xml:space="preserve">reporting.</w:t>
      </w:r>
    </w:p>
    <w:p>
      <w:pPr>
        <w:pStyle w:val="BodyText"/>
      </w:pPr>
      <w:r>
        <w:rPr>
          <w:b/>
          <w:bCs/>
        </w:rPr>
        <w:t xml:space="preserve">TBL-P2-011: RACI Matrix — Operational Governance</w:t>
      </w:r>
    </w:p>
    <w:tbl>
      <w:tblPr>
        <w:tblStyle w:val="Table"/>
        <w:tblW w:type="pct" w:w="4908"/>
        <w:tblLayout w:type="fixed"/>
        <w:tblLook w:firstRow="1" w:lastRow="0" w:firstColumn="0" w:lastColumn="0" w:noHBand="0" w:noVBand="0" w:val="0020"/>
      </w:tblPr>
      <w:tblGrid>
        <w:gridCol w:w="1671"/>
        <w:gridCol w:w="871"/>
        <w:gridCol w:w="944"/>
        <w:gridCol w:w="1162"/>
        <w:gridCol w:w="1089"/>
        <w:gridCol w:w="1162"/>
        <w:gridCol w:w="87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Activity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Canon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Steward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Drift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Operator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Remediation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Provenance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Auditor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Integration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Admin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ATO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Liaison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Baseline Creation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Baseline Update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Drift Triage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Remediation Execution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SLA Escalation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Provenance Audit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OSCAL Generation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cATO Submission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Adapter Maintenance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Incident Correlation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</w:tr>
    </w:tbl>
    <w:bookmarkEnd w:id="91"/>
    <w:bookmarkStart w:id="92" w:name="sla-framework"/>
    <w:p>
      <w:pPr>
        <w:pStyle w:val="Heading2"/>
      </w:pPr>
      <w:r>
        <w:t xml:space="preserve">14.2 SLA Framework</w:t>
      </w:r>
    </w:p>
    <w:p>
      <w:pPr>
        <w:pStyle w:val="FirstParagraph"/>
      </w:pPr>
      <w:r>
        <w:t xml:space="preserve">Table TBL-P2-012 defines the SLA framework with targets for each</w:t>
      </w:r>
      <w:r>
        <w:t xml:space="preserve"> </w:t>
      </w:r>
      <w:r>
        <w:t xml:space="preserve">severity level, measurement methods, and escalation paths.</w:t>
      </w:r>
    </w:p>
    <w:p>
      <w:pPr>
        <w:pStyle w:val="BodyText"/>
      </w:pPr>
      <w:r>
        <w:rPr>
          <w:b/>
          <w:bCs/>
        </w:rPr>
        <w:t xml:space="preserve">TBL-P2-012: SLA Framework</w:t>
      </w:r>
    </w:p>
    <w:tbl>
      <w:tblPr>
        <w:tblStyle w:val="Table"/>
        <w:tblW w:type="pct" w:w="4892"/>
        <w:tblLayout w:type="fixed"/>
        <w:tblLook w:firstRow="1" w:lastRow="0" w:firstColumn="0" w:lastColumn="0" w:noHBand="0" w:noVBand="0" w:val="0020"/>
      </w:tblPr>
      <w:tblGrid>
        <w:gridCol w:w="1277"/>
        <w:gridCol w:w="936"/>
        <w:gridCol w:w="936"/>
        <w:gridCol w:w="936"/>
        <w:gridCol w:w="936"/>
        <w:gridCol w:w="1362"/>
        <w:gridCol w:w="136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P0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P1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P2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P3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Measurement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Escalation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Path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Time to Detect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1</w:t>
            </w:r>
            <w:r>
              <w:t xml:space="preserve"> </w:t>
            </w:r>
            <w:r>
              <w:t xml:space="preserve">minute</w:t>
            </w:r>
            <w:r>
              <w:t xml:space="preserve"> </w:t>
            </w:r>
            <w:r>
              <w:t xml:space="preserve">(NRT)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15</w:t>
            </w:r>
            <w:r>
              <w:t xml:space="preserve"> </w:t>
            </w:r>
            <w:r>
              <w:t xml:space="preserve">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24</w:t>
            </w:r>
            <w:r>
              <w:t xml:space="preserve"> </w:t>
            </w:r>
            <w:r>
              <w:t xml:space="preserve">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7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DriftEvent</w:t>
            </w:r>
            <w:r>
              <w:t xml:space="preserve"> </w:t>
            </w:r>
            <w:r>
              <w:t xml:space="preserve">timestamp minus</w:t>
            </w:r>
            <w:r>
              <w:t xml:space="preserve"> </w:t>
            </w:r>
            <w:r>
              <w:t xml:space="preserve">telemetry event</w:t>
            </w:r>
            <w:r>
              <w:t xml:space="preserve"> </w:t>
            </w:r>
            <w:r>
              <w:t xml:space="preserve">timestamp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Integration</w:t>
            </w:r>
            <w:r>
              <w:t xml:space="preserve"> </w:t>
            </w:r>
            <w:r>
              <w:t xml:space="preserve">Admin → Canon</w:t>
            </w:r>
            <w:r>
              <w:t xml:space="preserve"> </w:t>
            </w:r>
            <w:r>
              <w:t xml:space="preserve">Steward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Time to</w:t>
            </w:r>
            <w:r>
              <w:t xml:space="preserve"> </w:t>
            </w:r>
            <w:r>
              <w:t xml:space="preserve">Acknowledge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30</w:t>
            </w:r>
            <w:r>
              <w:t xml:space="preserve"> </w:t>
            </w:r>
            <w:r>
              <w:t xml:space="preserve">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24</w:t>
            </w:r>
            <w:r>
              <w:t xml:space="preserve"> </w:t>
            </w:r>
            <w:r>
              <w:t xml:space="preserve">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48</w:t>
            </w:r>
            <w:r>
              <w:t xml:space="preserve"> </w:t>
            </w:r>
            <w:r>
              <w:t xml:space="preserve">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Workflow state</w:t>
            </w:r>
            <w:r>
              <w:t xml:space="preserve"> </w:t>
            </w:r>
            <w:r>
              <w:t xml:space="preserve">change (Open →</w:t>
            </w:r>
            <w:r>
              <w:t xml:space="preserve"> </w:t>
            </w:r>
            <w:r>
              <w:t xml:space="preserve">In-Progress)</w:t>
            </w:r>
            <w:r>
              <w:t xml:space="preserve"> </w:t>
            </w:r>
            <w:r>
              <w:t xml:space="preserve">timestamp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Operator</w:t>
            </w:r>
            <w:r>
              <w:t xml:space="preserve"> </w:t>
            </w:r>
            <w:r>
              <w:t xml:space="preserve">→ Canon</w:t>
            </w:r>
            <w:r>
              <w:t xml:space="preserve"> </w:t>
            </w:r>
            <w:r>
              <w:t xml:space="preserve">Steward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Time to</w:t>
            </w:r>
            <w:r>
              <w:t xml:space="preserve"> </w:t>
            </w:r>
            <w:r>
              <w:t xml:space="preserve">Remediate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24</w:t>
            </w:r>
            <w:r>
              <w:t xml:space="preserve"> </w:t>
            </w:r>
            <w:r>
              <w:t xml:space="preserve">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72</w:t>
            </w:r>
            <w:r>
              <w:t xml:space="preserve"> </w:t>
            </w:r>
            <w:r>
              <w:t xml:space="preserve">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7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Workflow state</w:t>
            </w:r>
            <w:r>
              <w:t xml:space="preserve"> </w:t>
            </w:r>
            <w:r>
              <w:t xml:space="preserve">change</w:t>
            </w:r>
            <w:r>
              <w:t xml:space="preserve"> </w:t>
            </w:r>
            <w:r>
              <w:t xml:space="preserve">(In-Progress →</w:t>
            </w:r>
            <w:r>
              <w:t xml:space="preserve"> </w:t>
            </w:r>
            <w:r>
              <w:t xml:space="preserve">Resolved)</w:t>
            </w:r>
            <w:r>
              <w:t xml:space="preserve"> </w:t>
            </w:r>
            <w:r>
              <w:t xml:space="preserve">timestamp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Remediation</w:t>
            </w:r>
            <w:r>
              <w:t xml:space="preserve"> </w:t>
            </w:r>
            <w:r>
              <w:t xml:space="preserve">Owner → Canon</w:t>
            </w:r>
            <w:r>
              <w:t xml:space="preserve"> </w:t>
            </w:r>
            <w:r>
              <w:t xml:space="preserve">Steward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Provenance</w:t>
            </w:r>
            <w:r>
              <w:t xml:space="preserve"> </w:t>
            </w:r>
            <w:r>
              <w:t xml:space="preserve">Record</w:t>
            </w:r>
            <w:r>
              <w:t xml:space="preserve"> </w:t>
            </w:r>
            <w:r>
              <w:t xml:space="preserve">Completeness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Chain integrity</w:t>
            </w:r>
            <w:r>
              <w:t xml:space="preserve"> </w:t>
            </w:r>
            <w:r>
              <w:t xml:space="preserve">audit —</w:t>
            </w:r>
            <w:r>
              <w:t xml:space="preserve"> </w:t>
            </w:r>
            <w:r>
              <w:t xml:space="preserve">missing records</w:t>
            </w:r>
            <w:r>
              <w:t xml:space="preserve"> </w:t>
            </w:r>
            <w:r>
              <w:t xml:space="preserve">/ total</w:t>
            </w:r>
            <w:r>
              <w:t xml:space="preserve"> </w:t>
            </w:r>
            <w:r>
              <w:t xml:space="preserve">expected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Provenance</w:t>
            </w:r>
            <w:r>
              <w:t xml:space="preserve"> </w:t>
            </w:r>
            <w:r>
              <w:t xml:space="preserve">Auditor →</w:t>
            </w:r>
            <w:r>
              <w:t xml:space="preserve"> </w:t>
            </w:r>
            <w:r>
              <w:t xml:space="preserve">Canon Steward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OSCAL Artifact</w:t>
            </w:r>
            <w:r>
              <w:t xml:space="preserve"> </w:t>
            </w:r>
            <w:r>
              <w:t xml:space="preserve">Currency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1 hour</w:t>
            </w:r>
            <w:r>
              <w:t xml:space="preserve"> </w:t>
            </w:r>
            <w:r>
              <w:t xml:space="preserve">lag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4 hours</w:t>
            </w:r>
            <w:r>
              <w:t xml:space="preserve"> </w:t>
            </w:r>
            <w:r>
              <w:t xml:space="preserve">lag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24</w:t>
            </w:r>
            <w:r>
              <w:t xml:space="preserve"> </w:t>
            </w:r>
            <w:r>
              <w:t xml:space="preserve">hours lag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7 days</w:t>
            </w:r>
            <w:r>
              <w:t xml:space="preserve"> </w:t>
            </w:r>
            <w:r>
              <w:t xml:space="preserve">lag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OSCAL artifact</w:t>
            </w:r>
            <w:r>
              <w:t xml:space="preserve"> </w:t>
            </w:r>
            <w:r>
              <w:t xml:space="preserve">timestamp minus</w:t>
            </w:r>
            <w:r>
              <w:t xml:space="preserve"> </w:t>
            </w:r>
            <w:r>
              <w:t xml:space="preserve">governance</w:t>
            </w:r>
            <w:r>
              <w:t xml:space="preserve"> </w:t>
            </w:r>
            <w:r>
              <w:t xml:space="preserve">action</w:t>
            </w:r>
            <w:r>
              <w:t xml:space="preserve"> </w:t>
            </w:r>
            <w:r>
              <w:t xml:space="preserve">timestamp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ATO Liaison →</w:t>
            </w:r>
            <w:r>
              <w:t xml:space="preserve"> </w:t>
            </w:r>
            <w:r>
              <w:t xml:space="preserve">Canon Steward</w:t>
            </w:r>
          </w:p>
        </w:tc>
      </w:tr>
    </w:tbl>
    <w:bookmarkEnd w:id="92"/>
    <w:bookmarkStart w:id="93" w:name="governance-cadence"/>
    <w:p>
      <w:pPr>
        <w:pStyle w:val="Heading2"/>
      </w:pPr>
      <w:r>
        <w:t xml:space="preserve">14.3 Governance Cadence</w:t>
      </w:r>
    </w:p>
    <w:p>
      <w:pPr>
        <w:pStyle w:val="FirstParagraph"/>
      </w:pPr>
      <w:r>
        <w:t xml:space="preserve">The Governance OS operates on four cadence levels that structure</w:t>
      </w:r>
      <w:r>
        <w:t xml:space="preserve"> </w:t>
      </w:r>
      <w:r>
        <w:t xml:space="preserve">operational activities from daily execution through quarterly strategic</w:t>
      </w:r>
      <w:r>
        <w:t xml:space="preserve"> </w:t>
      </w:r>
      <w:r>
        <w:t xml:space="preserve">review:</w:t>
      </w:r>
    </w:p>
    <w:p>
      <w:pPr>
        <w:pStyle w:val="BodyText"/>
      </w:pPr>
      <w:r>
        <w:rPr>
          <w:b/>
          <w:bCs/>
        </w:rPr>
        <w:t xml:space="preserve">Daily:</w:t>
      </w:r>
      <w:r>
        <w:t xml:space="preserve"> </w:t>
      </w:r>
      <w:r>
        <w:t xml:space="preserve">Automated drift scans execute across all P0/P1 configuration</w:t>
      </w:r>
      <w:r>
        <w:t xml:space="preserve"> </w:t>
      </w:r>
      <w:r>
        <w:t xml:space="preserve">surfaces. The SLA compliance dashboard is reviewed by the Drift Operator</w:t>
      </w:r>
      <w:r>
        <w:t xml:space="preserve"> </w:t>
      </w:r>
      <w:r>
        <w:t xml:space="preserve">at the start of each operational day. P0/P1 drift events are triaged</w:t>
      </w:r>
      <w:r>
        <w:t xml:space="preserve"> </w:t>
      </w:r>
      <w:r>
        <w:t xml:space="preserve">within SLA targets. Adapter health checks run automatically, with</w:t>
      </w:r>
      <w:r>
        <w:t xml:space="preserve"> </w:t>
      </w:r>
      <w:r>
        <w:t xml:space="preserve">failures generating alerts to the Integration Administrator. Daily</w:t>
      </w:r>
      <w:r>
        <w:t xml:space="preserve"> </w:t>
      </w:r>
      <w:r>
        <w:t xml:space="preserve">ScubaGear scans execute for identity and email security baselines</w:t>
      </w:r>
      <w:r>
        <w:t xml:space="preserve"> </w:t>
      </w:r>
      <w:r>
        <w:t xml:space="preserve">(configurable per organizational requirements).</w:t>
      </w:r>
    </w:p>
    <w:p>
      <w:pPr>
        <w:pStyle w:val="BodyText"/>
      </w:pPr>
      <w:r>
        <w:rPr>
          <w:b/>
          <w:bCs/>
        </w:rPr>
        <w:t xml:space="preserve">Weekly:</w:t>
      </w:r>
      <w:r>
        <w:t xml:space="preserve"> </w:t>
      </w:r>
      <w:r>
        <w:t xml:space="preserve">A remediation status review meeting is conducted with the</w:t>
      </w:r>
      <w:r>
        <w:t xml:space="preserve"> </w:t>
      </w:r>
      <w:r>
        <w:t xml:space="preserve">Canon Steward, Drift Operator, and active Remediation Owners. The owner</w:t>
      </w:r>
      <w:r>
        <w:t xml:space="preserve"> </w:t>
      </w:r>
      <w:r>
        <w:t xml:space="preserve">accountability scorecard is published, showing per-owner SLA compliance</w:t>
      </w:r>
      <w:r>
        <w:t xml:space="preserve"> </w:t>
      </w:r>
      <w:r>
        <w:t xml:space="preserve">rates, open workflow counts, and mean time to remediate. Adapter</w:t>
      </w:r>
      <w:r>
        <w:t xml:space="preserve"> </w:t>
      </w:r>
      <w:r>
        <w:t xml:space="preserve">performance metrics are reviewed (throughput, error rates, latency). The</w:t>
      </w:r>
      <w:r>
        <w:t xml:space="preserve"> </w:t>
      </w:r>
      <w:r>
        <w:t xml:space="preserve">open DriftEvent backlog is groomed — stale events are re-evaluated,</w:t>
      </w:r>
      <w:r>
        <w:t xml:space="preserve"> </w:t>
      </w:r>
      <w:r>
        <w:t xml:space="preserve">duplicate events are consolidated, and P3/P4 events approaching SLA</w:t>
      </w:r>
      <w:r>
        <w:t xml:space="preserve"> </w:t>
      </w:r>
      <w:r>
        <w:t xml:space="preserve">limits are flagged.</w:t>
      </w:r>
    </w:p>
    <w:p>
      <w:pPr>
        <w:pStyle w:val="BodyText"/>
      </w:pPr>
      <w:r>
        <w:rPr>
          <w:b/>
          <w:bCs/>
        </w:rPr>
        <w:t xml:space="preserve">Monthly:</w:t>
      </w:r>
      <w:r>
        <w:t xml:space="preserve"> </w:t>
      </w:r>
      <w:r>
        <w:t xml:space="preserve">A full baseline review cycle is conducted — the Canon</w:t>
      </w:r>
      <w:r>
        <w:t xml:space="preserve"> </w:t>
      </w:r>
      <w:r>
        <w:t xml:space="preserve">Steward reviews each canonical baseline for continued accuracy,</w:t>
      </w:r>
      <w:r>
        <w:t xml:space="preserve"> </w:t>
      </w:r>
      <w:r>
        <w:t xml:space="preserve">relevance, and alignment with current organizational requirements and</w:t>
      </w:r>
      <w:r>
        <w:t xml:space="preserve"> </w:t>
      </w:r>
      <w:r>
        <w:t xml:space="preserve">threat landscape. OSCAL artifacts are refreshed and validated against</w:t>
      </w:r>
      <w:r>
        <w:t xml:space="preserve"> </w:t>
      </w:r>
      <w:r>
        <w:t xml:space="preserve">the current OSCAL schema versions. Provenance audit sampling is</w:t>
      </w:r>
      <w:r>
        <w:t xml:space="preserve"> </w:t>
      </w:r>
      <w:r>
        <w:t xml:space="preserve">conducted (minimum 10% of chains created in the preceding month). SLA</w:t>
      </w:r>
      <w:r>
        <w:t xml:space="preserve"> </w:t>
      </w:r>
      <w:r>
        <w:t xml:space="preserve">targets are reviewed against actual performance data to identify trends</w:t>
      </w:r>
      <w:r>
        <w:t xml:space="preserve"> </w:t>
      </w:r>
      <w:r>
        <w:t xml:space="preserve">and potential target adjustments.</w:t>
      </w:r>
    </w:p>
    <w:p>
      <w:pPr>
        <w:pStyle w:val="BodyText"/>
      </w:pPr>
      <w:r>
        <w:rPr>
          <w:b/>
          <w:bCs/>
        </w:rPr>
        <w:t xml:space="preserve">Quarterly:</w:t>
      </w:r>
      <w:r>
        <w:t xml:space="preserve"> </w:t>
      </w:r>
      <w:r>
        <w:t xml:space="preserve">A comprehensive governance review is conducted with</w:t>
      </w:r>
      <w:r>
        <w:t xml:space="preserve"> </w:t>
      </w:r>
      <w:r>
        <w:t xml:space="preserve">organizational stakeholders, including security leadership, compliance</w:t>
      </w:r>
      <w:r>
        <w:t xml:space="preserve"> </w:t>
      </w:r>
      <w:r>
        <w:t xml:space="preserve">officers, and mission owners. The cATO evidence package is prepared,</w:t>
      </w:r>
      <w:r>
        <w:t xml:space="preserve"> </w:t>
      </w:r>
      <w:r>
        <w:t xml:space="preserve">validated, and submitted for pre-submission review. SLA targets are</w:t>
      </w:r>
      <w:r>
        <w:t xml:space="preserve"> </w:t>
      </w:r>
      <w:r>
        <w:t xml:space="preserve">recalibrated based on trailing 90-day trending data. The Canon Steward</w:t>
      </w:r>
      <w:r>
        <w:t xml:space="preserve"> </w:t>
      </w:r>
      <w:r>
        <w:t xml:space="preserve">formally certifies all active baselines, attesting that each baseline</w:t>
      </w:r>
      <w:r>
        <w:t xml:space="preserve"> </w:t>
      </w:r>
      <w:r>
        <w:t xml:space="preserve">accurately represents the organization's desired configuration state</w:t>
      </w:r>
      <w:r>
        <w:t xml:space="preserve"> </w:t>
      </w:r>
      <w:r>
        <w:t xml:space="preserve">and that all drift detected during the quarter was appropriately</w:t>
      </w:r>
      <w:r>
        <w:t xml:space="preserve"> </w:t>
      </w:r>
      <w:r>
        <w:t xml:space="preserve">addressed.</w:t>
      </w:r>
    </w:p>
    <w:bookmarkEnd w:id="93"/>
    <w:bookmarkEnd w:id="94"/>
    <w:bookmarkStart w:id="98" w:name="phase-alignment-and-dependencies"/>
    <w:p>
      <w:pPr>
        <w:pStyle w:val="Heading1"/>
      </w:pPr>
      <w:r>
        <w:t xml:space="preserve">15. Phase Alignment and Dependencies</w:t>
      </w:r>
    </w:p>
    <w:bookmarkStart w:id="95" w:name="phase-0-dependencies"/>
    <w:p>
      <w:pPr>
        <w:pStyle w:val="Heading2"/>
      </w:pPr>
      <w:r>
        <w:t xml:space="preserve">15.1 Phase 0 Dependencies</w:t>
      </w:r>
    </w:p>
    <w:p>
      <w:pPr>
        <w:pStyle w:val="FirstParagraph"/>
      </w:pPr>
      <w:r>
        <w:t xml:space="preserve">Phase 2 inherits the following foundational elements from Phase 0</w:t>
      </w:r>
      <w:r>
        <w:t xml:space="preserve"> </w:t>
      </w:r>
      <w:r>
        <w:t xml:space="preserve">(Foundation): organizational readiness assessment (confirming that the</w:t>
      </w:r>
      <w:r>
        <w:t xml:space="preserve"> </w:t>
      </w:r>
      <w:r>
        <w:t xml:space="preserve">organization has the staffing, skills, and executive sponsorship to</w:t>
      </w:r>
      <w:r>
        <w:t xml:space="preserve"> </w:t>
      </w:r>
      <w:r>
        <w:t xml:space="preserve">operate a continuous governance model), stakeholder alignment and</w:t>
      </w:r>
      <w:r>
        <w:t xml:space="preserve"> </w:t>
      </w:r>
      <w:r>
        <w:t xml:space="preserve">governance charter (establishing the authority, scope, and decision</w:t>
      </w:r>
      <w:r>
        <w:t xml:space="preserve"> </w:t>
      </w:r>
      <w:r>
        <w:t xml:space="preserve">rights for governance operations), risk appetite definition (calibrating</w:t>
      </w:r>
      <w:r>
        <w:t xml:space="preserve"> </w:t>
      </w:r>
      <w:r>
        <w:t xml:space="preserve">drift severity thresholds and SLA targets to organizational risk</w:t>
      </w:r>
      <w:r>
        <w:t xml:space="preserve"> </w:t>
      </w:r>
      <w:r>
        <w:t xml:space="preserve">tolerance), initial M365 inventory (cataloging all M365 workloads,</w:t>
      </w:r>
      <w:r>
        <w:t xml:space="preserve"> </w:t>
      </w:r>
      <w:r>
        <w:t xml:space="preserve">licenses, and configuration surfaces in the GCC-Moderate boundary), and</w:t>
      </w:r>
      <w:r>
        <w:t xml:space="preserve"> </w:t>
      </w:r>
      <w:r>
        <w:t xml:space="preserve">authorization boundary definition (formally documenting the GCC-Moderate</w:t>
      </w:r>
      <w:r>
        <w:t xml:space="preserve"> </w:t>
      </w:r>
      <w:r>
        <w:t xml:space="preserve">boundary for FedRAMP authorization purposes). Without these Phase 0</w:t>
      </w:r>
      <w:r>
        <w:t xml:space="preserve"> </w:t>
      </w:r>
      <w:r>
        <w:t xml:space="preserve">deliverables, Phase 2 governance operations lack the organizational</w:t>
      </w:r>
      <w:r>
        <w:t xml:space="preserve"> </w:t>
      </w:r>
      <w:r>
        <w:t xml:space="preserve">foundation to be effective.</w:t>
      </w:r>
    </w:p>
    <w:bookmarkEnd w:id="95"/>
    <w:bookmarkStart w:id="96" w:name="phase-1-dependencies"/>
    <w:p>
      <w:pPr>
        <w:pStyle w:val="Heading2"/>
      </w:pPr>
      <w:r>
        <w:t xml:space="preserve">15.2 Phase 1 Dependencies</w:t>
      </w:r>
    </w:p>
    <w:p>
      <w:pPr>
        <w:pStyle w:val="FirstParagraph"/>
      </w:pPr>
      <w:r>
        <w:t xml:space="preserve">Phase 2 inherits the following substrate elements from Phase 1</w:t>
      </w:r>
      <w:r>
        <w:t xml:space="preserve"> </w:t>
      </w:r>
      <w:r>
        <w:t xml:space="preserve">(Governance Substrate): governance repository structure with metadata</w:t>
      </w:r>
      <w:r>
        <w:t xml:space="preserve"> </w:t>
      </w:r>
      <w:r>
        <w:t xml:space="preserve">schema (the canon/ directory structure, schemas/metadata-schema.json,</w:t>
      </w:r>
      <w:r>
        <w:t xml:space="preserve"> </w:t>
      </w:r>
      <w:r>
        <w:t xml:space="preserve">and branch protection rules that enforce governance integrity), CI/CD</w:t>
      </w:r>
      <w:r>
        <w:t xml:space="preserve"> </w:t>
      </w:r>
      <w:r>
        <w:t xml:space="preserve">pipeline infrastructure for governance artifacts (automated validation,</w:t>
      </w:r>
      <w:r>
        <w:t xml:space="preserve"> </w:t>
      </w:r>
      <w:r>
        <w:t xml:space="preserve">linting, hash computation, and deployment pipelines that enforce Canon</w:t>
      </w:r>
      <w:r>
        <w:t xml:space="preserve"> </w:t>
      </w:r>
      <w:r>
        <w:t xml:space="preserve">Supremacy), initial canon artifacts and baseline scaffolding (skeleton</w:t>
      </w:r>
      <w:r>
        <w:t xml:space="preserve"> </w:t>
      </w:r>
      <w:r>
        <w:t xml:space="preserve">baselines for each workload category that Phase 2 populates with full</w:t>
      </w:r>
      <w:r>
        <w:t xml:space="preserve"> </w:t>
      </w:r>
      <w:r>
        <w:t xml:space="preserve">desired-state definitions), drift detection framework scaffolding</w:t>
      </w:r>
      <w:r>
        <w:t xml:space="preserve"> </w:t>
      </w:r>
      <w:r>
        <w:t xml:space="preserve">(OPA/Rego policy engine installation, policy bundle structure, and</w:t>
      </w:r>
      <w:r>
        <w:t xml:space="preserve"> </w:t>
      </w:r>
      <w:r>
        <w:t xml:space="preserve">evaluation harness that Phase 2 populates with operational detection</w:t>
      </w:r>
      <w:r>
        <w:t xml:space="preserve"> </w:t>
      </w:r>
      <w:r>
        <w:t xml:space="preserve">policies), and provenance tracking infrastructure (append-only storage,</w:t>
      </w:r>
      <w:r>
        <w:t xml:space="preserve"> </w:t>
      </w:r>
      <w:r>
        <w:t xml:space="preserve">record schema, and chain validation tooling that Phase 2 activates for</w:t>
      </w:r>
      <w:r>
        <w:t xml:space="preserve"> </w:t>
      </w:r>
      <w:r>
        <w:t xml:space="preserve">operational provenance recording).</w:t>
      </w:r>
    </w:p>
    <w:bookmarkEnd w:id="96"/>
    <w:bookmarkStart w:id="97" w:name="phase-3-forward-looking"/>
    <w:p>
      <w:pPr>
        <w:pStyle w:val="Heading2"/>
      </w:pPr>
      <w:r>
        <w:t xml:space="preserve">15.3 Phase 3 Forward-Looking</w:t>
      </w:r>
    </w:p>
    <w:p>
      <w:pPr>
        <w:pStyle w:val="FirstParagraph"/>
      </w:pPr>
      <w:r>
        <w:t xml:space="preserve">Phase 3 is not in scope for this document. Phase 3 will address advanced</w:t>
      </w:r>
      <w:r>
        <w:t xml:space="preserve"> </w:t>
      </w:r>
      <w:r>
        <w:t xml:space="preserve">governance capabilities that build upon the operational foundation</w:t>
      </w:r>
      <w:r>
        <w:t xml:space="preserve"> </w:t>
      </w:r>
      <w:r>
        <w:t xml:space="preserve">established in Phase 2, including: cross-tenant governance federation</w:t>
      </w:r>
      <w:r>
        <w:t xml:space="preserve"> </w:t>
      </w:r>
      <w:r>
        <w:t xml:space="preserve">(extending governance baselines and drift detection across multiple M365</w:t>
      </w:r>
      <w:r>
        <w:t xml:space="preserve"> </w:t>
      </w:r>
      <w:r>
        <w:t xml:space="preserve">tenants), multi-cloud governance extension (projecting governance</w:t>
      </w:r>
      <w:r>
        <w:t xml:space="preserve"> </w:t>
      </w:r>
      <w:r>
        <w:t xml:space="preserve">visibility beyond M365 to other cloud platforms), advanced analytics and</w:t>
      </w:r>
      <w:r>
        <w:t xml:space="preserve"> </w:t>
      </w:r>
      <w:r>
        <w:t xml:space="preserve">ML-assisted drift prediction (using historical drift patterns to predict</w:t>
      </w:r>
      <w:r>
        <w:t xml:space="preserve"> </w:t>
      </w:r>
      <w:r>
        <w:t xml:space="preserve">and preempt configuration deviations — implemented only after the</w:t>
      </w:r>
      <w:r>
        <w:t xml:space="preserve"> </w:t>
      </w:r>
      <w:r>
        <w:t xml:space="preserve">deterministic engine is fully operational and validated), and the</w:t>
      </w:r>
      <w:r>
        <w:t xml:space="preserve"> </w:t>
      </w:r>
      <w:r>
        <w:t xml:space="preserve">repository-as-API public surface (exposing the Governance OS API for</w:t>
      </w:r>
      <w:r>
        <w:t xml:space="preserve"> </w:t>
      </w:r>
      <w:r>
        <w:t xml:space="preserve">external consumption, to be implemented only after the governance</w:t>
      </w:r>
      <w:r>
        <w:t xml:space="preserve"> </w:t>
      </w:r>
      <w:r>
        <w:t xml:space="preserve">substrate and drift engine are stabilized and hardened).</w:t>
      </w:r>
    </w:p>
    <w:p>
      <w:pPr>
        <w:pStyle w:val="BodyText"/>
      </w:pPr>
      <w:r>
        <w:rPr>
          <w:b/>
          <w:bCs/>
        </w:rPr>
        <w:t xml:space="preserve">TBL-P2-013: Phase Dependency Matrix</w:t>
      </w:r>
    </w:p>
    <w:tbl>
      <w:tblPr>
        <w:tblStyle w:val="Table"/>
        <w:tblW w:type="pct" w:w="4885"/>
        <w:tblLayout w:type="fixed"/>
        <w:tblLook w:firstRow="1" w:lastRow="0" w:firstColumn="0" w:lastColumn="0" w:noHBand="0" w:noVBand="0" w:val="0020"/>
      </w:tblPr>
      <w:tblGrid>
        <w:gridCol w:w="1547"/>
        <w:gridCol w:w="1001"/>
        <w:gridCol w:w="1183"/>
        <w:gridCol w:w="1729"/>
        <w:gridCol w:w="227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Dependency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Source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2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Consumer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Risk if Missing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Organizational</w:t>
            </w:r>
            <w:r>
              <w:t xml:space="preserve"> </w:t>
            </w:r>
            <w:r>
              <w:t xml:space="preserve">Readiness</w:t>
            </w:r>
            <w:r>
              <w:t xml:space="preserve"> </w:t>
            </w:r>
            <w:r>
              <w:t xml:space="preserve">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Phase 2</w:t>
            </w:r>
            <w:r>
              <w:t xml:space="preserve"> </w:t>
            </w:r>
            <w:r>
              <w:t xml:space="preserve">operations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 — governance</w:t>
            </w:r>
            <w:r>
              <w:t xml:space="preserve"> </w:t>
            </w:r>
            <w:r>
              <w:t xml:space="preserve">operations cannot be</w:t>
            </w:r>
            <w:r>
              <w:t xml:space="preserve"> </w:t>
            </w:r>
            <w:r>
              <w:t xml:space="preserve">sustained without</w:t>
            </w:r>
            <w:r>
              <w:t xml:space="preserve"> </w:t>
            </w:r>
            <w:r>
              <w:t xml:space="preserve">organizational capacity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Governance</w:t>
            </w:r>
            <w:r>
              <w:t xml:space="preserve"> </w:t>
            </w:r>
            <w:r>
              <w:t xml:space="preserve">Charter &amp;</w:t>
            </w:r>
            <w:r>
              <w:t xml:space="preserve"> </w:t>
            </w:r>
            <w:r>
              <w:t xml:space="preserve">Authority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 Steward</w:t>
            </w:r>
            <w:r>
              <w:t xml:space="preserve"> </w:t>
            </w:r>
            <w:r>
              <w:t xml:space="preserve">authority, SLA</w:t>
            </w:r>
            <w:r>
              <w:t xml:space="preserve"> </w:t>
            </w:r>
            <w:r>
              <w:t xml:space="preserve">enforcement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 — remediation</w:t>
            </w:r>
            <w:r>
              <w:t xml:space="preserve"> </w:t>
            </w:r>
            <w:r>
              <w:t xml:space="preserve">actions lack</w:t>
            </w:r>
            <w:r>
              <w:t xml:space="preserve"> </w:t>
            </w:r>
            <w:r>
              <w:t xml:space="preserve">organizational mandate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Risk Appetite</w:t>
            </w:r>
            <w:r>
              <w:t xml:space="preserve"> </w:t>
            </w:r>
            <w:r>
              <w:t xml:space="preserve">Definition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severity</w:t>
            </w:r>
            <w:r>
              <w:t xml:space="preserve"> </w:t>
            </w:r>
            <w:r>
              <w:t xml:space="preserve">thresholds, SLA</w:t>
            </w:r>
            <w:r>
              <w:t xml:space="preserve"> </w:t>
            </w:r>
            <w:r>
              <w:t xml:space="preserve">calibration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 — severity</w:t>
            </w:r>
            <w:r>
              <w:t xml:space="preserve"> </w:t>
            </w:r>
            <w:r>
              <w:t xml:space="preserve">classification may not</w:t>
            </w:r>
            <w:r>
              <w:t xml:space="preserve"> </w:t>
            </w:r>
            <w:r>
              <w:t xml:space="preserve">align with</w:t>
            </w:r>
            <w:r>
              <w:t xml:space="preserve"> </w:t>
            </w:r>
            <w:r>
              <w:t xml:space="preserve">organizational risk</w:t>
            </w:r>
            <w:r>
              <w:t xml:space="preserve"> </w:t>
            </w:r>
            <w:r>
              <w:t xml:space="preserve">tolerance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M365 Inventory &amp;</w:t>
            </w:r>
            <w:r>
              <w:t xml:space="preserve"> </w:t>
            </w:r>
            <w:r>
              <w:t xml:space="preserve">Boundary</w:t>
            </w:r>
            <w:r>
              <w:t xml:space="preserve"> </w:t>
            </w:r>
            <w:r>
              <w:t xml:space="preserve">Definition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Matrix</w:t>
            </w:r>
            <w:r>
              <w:t xml:space="preserve"> </w:t>
            </w:r>
            <w:r>
              <w:t xml:space="preserve">(TBL-P2-001),</w:t>
            </w:r>
            <w:r>
              <w:t xml:space="preserve"> </w:t>
            </w:r>
            <w:r>
              <w:t xml:space="preserve">adapter registry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 — governance may</w:t>
            </w:r>
            <w:r>
              <w:t xml:space="preserve"> </w:t>
            </w:r>
            <w:r>
              <w:t xml:space="preserve">miss in-scope workloads</w:t>
            </w:r>
            <w:r>
              <w:t xml:space="preserve"> </w:t>
            </w:r>
            <w:r>
              <w:t xml:space="preserve">or include out-of-scope</w:t>
            </w:r>
            <w:r>
              <w:t xml:space="preserve"> </w:t>
            </w:r>
            <w:r>
              <w:t xml:space="preserve">services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Governance</w:t>
            </w:r>
            <w:r>
              <w:t xml:space="preserve"> </w:t>
            </w:r>
            <w:r>
              <w:t xml:space="preserve">Repository</w:t>
            </w:r>
            <w:r>
              <w:t xml:space="preserve"> </w:t>
            </w:r>
            <w:r>
              <w:t xml:space="preserve">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Canonical Baseline</w:t>
            </w:r>
            <w:r>
              <w:t xml:space="preserve"> </w:t>
            </w:r>
            <w:r>
              <w:t xml:space="preserve">Store, Provenance</w:t>
            </w:r>
            <w:r>
              <w:t xml:space="preserve"> </w:t>
            </w:r>
            <w:r>
              <w:t xml:space="preserve">Layer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 — no storage</w:t>
            </w:r>
            <w:r>
              <w:t xml:space="preserve"> </w:t>
            </w:r>
            <w:r>
              <w:t xml:space="preserve">infrastructure for</w:t>
            </w:r>
            <w:r>
              <w:t xml:space="preserve"> </w:t>
            </w:r>
            <w:r>
              <w:t xml:space="preserve">baselines, provenance,</w:t>
            </w:r>
            <w:r>
              <w:t xml:space="preserve"> </w:t>
            </w:r>
            <w:r>
              <w:t xml:space="preserve">or OSCAL artifacts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CI/CD Pipeline</w:t>
            </w:r>
            <w:r>
              <w:t xml:space="preserve"> </w:t>
            </w:r>
            <w:r>
              <w:t xml:space="preserve">Infrastructure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Baseline</w:t>
            </w:r>
            <w:r>
              <w:t xml:space="preserve"> </w:t>
            </w:r>
            <w:r>
              <w:t xml:space="preserve">validation, OSCAL</w:t>
            </w:r>
            <w:r>
              <w:t xml:space="preserve"> </w:t>
            </w:r>
            <w:r>
              <w:t xml:space="preserve">generation, hash</w:t>
            </w:r>
            <w:r>
              <w:t xml:space="preserve"> </w:t>
            </w:r>
            <w:r>
              <w:t xml:space="preserve">verification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 — Canon</w:t>
            </w:r>
            <w:r>
              <w:t xml:space="preserve"> </w:t>
            </w:r>
            <w:r>
              <w:t xml:space="preserve">Supremacy principle</w:t>
            </w:r>
            <w:r>
              <w:t xml:space="preserve"> </w:t>
            </w:r>
            <w:r>
              <w:t xml:space="preserve">cannot be enforced</w:t>
            </w:r>
            <w:r>
              <w:t xml:space="preserve"> </w:t>
            </w:r>
            <w:r>
              <w:t xml:space="preserve">without CI/CD gates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OPA/Rego Policy</w:t>
            </w:r>
            <w:r>
              <w:t xml:space="preserve"> </w:t>
            </w:r>
            <w:r>
              <w:t xml:space="preserve">Engine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Drift Detection</w:t>
            </w:r>
            <w:r>
              <w:t xml:space="preserve"> </w:t>
            </w:r>
            <w:r>
              <w:t xml:space="preserve">Engine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 — drift</w:t>
            </w:r>
            <w:r>
              <w:t xml:space="preserve"> </w:t>
            </w:r>
            <w:r>
              <w:t xml:space="preserve">detection cannot operate</w:t>
            </w:r>
            <w:r>
              <w:t xml:space="preserve"> </w:t>
            </w:r>
            <w:r>
              <w:t xml:space="preserve">without the policy</w:t>
            </w:r>
            <w:r>
              <w:t xml:space="preserve"> </w:t>
            </w:r>
            <w:r>
              <w:t xml:space="preserve">evaluation engine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Provenance</w:t>
            </w:r>
            <w:r>
              <w:t xml:space="preserve"> </w:t>
            </w:r>
            <w:r>
              <w:t xml:space="preserve">Tracking</w:t>
            </w:r>
            <w:r>
              <w:t xml:space="preserve"> </w:t>
            </w:r>
            <w:r>
              <w:t xml:space="preserve">Infrastructure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Provenance and</w:t>
            </w:r>
            <w:r>
              <w:t xml:space="preserve"> </w:t>
            </w:r>
            <w:r>
              <w:t xml:space="preserve">Audit Layer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 — governance</w:t>
            </w:r>
            <w:r>
              <w:t xml:space="preserve"> </w:t>
            </w:r>
            <w:r>
              <w:t xml:space="preserve">actions cannot be</w:t>
            </w:r>
            <w:r>
              <w:t xml:space="preserve"> </w:t>
            </w:r>
            <w:r>
              <w:t xml:space="preserve">recorded; cATO evidence</w:t>
            </w:r>
            <w:r>
              <w:t xml:space="preserve"> </w:t>
            </w:r>
            <w:r>
              <w:t xml:space="preserve">trail unavailable</w:t>
            </w:r>
          </w:p>
        </w:tc>
      </w:tr>
    </w:tbl>
    <w:bookmarkEnd w:id="97"/>
    <w:bookmarkEnd w:id="98"/>
    <w:bookmarkStart w:id="104" w:name="appendices"/>
    <w:p>
      <w:pPr>
        <w:pStyle w:val="Heading1"/>
      </w:pPr>
      <w:r>
        <w:t xml:space="preserve">16. Appendices</w:t>
      </w:r>
    </w:p>
    <w:bookmarkStart w:id="99" w:name="appendix-a-glossary-of-terms"/>
    <w:p>
      <w:pPr>
        <w:pStyle w:val="Heading2"/>
      </w:pPr>
      <w:r>
        <w:t xml:space="preserve">Appendix A — Glossary of Terms</w:t>
      </w:r>
    </w:p>
    <w:tbl>
      <w:tblPr>
        <w:tblStyle w:val="Table"/>
        <w:tblW w:type="pct" w:w="4931"/>
        <w:tblLayout w:type="fixed"/>
        <w:tblLook w:firstRow="1" w:lastRow="0" w:firstColumn="0" w:lastColumn="0" w:noHBand="0" w:noVBand="0" w:val="0020"/>
      </w:tblPr>
      <w:tblGrid>
        <w:gridCol w:w="7810"/>
      </w:tblGrid>
      <w:tr>
        <w:trPr>
          <w:tblHeader w:val="on"/>
        </w:trPr>
        <w:tc>
          <w:tcPr/>
          <w:p>
            <w:pPr>
              <w:pStyle w:val="FirstParagraph"/>
            </w:pPr>
            <w:r>
              <w:t xml:space="preserve">Copy: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This appendix provides formal definitions for key terms used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throughout the UIAO Phase 2 Governance OS Deployment document,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ensuring consistent interpretation across all stakeholders.</w:t>
            </w:r>
          </w:p>
        </w:tc>
      </w:tr>
    </w:tbl>
    <w:p>
      <w:pPr>
        <w:pStyle w:val="BodyText"/>
      </w:pPr>
      <w:r>
        <w:rPr>
          <w:b/>
          <w:bCs/>
        </w:rPr>
        <w:t xml:space="preserve">Canonical Baseline:</w:t>
      </w:r>
      <w:r>
        <w:t xml:space="preserve"> </w:t>
      </w:r>
      <w:r>
        <w:t xml:space="preserve">A versioned, OSCAL-formatted desired-state</w:t>
      </w:r>
      <w:r>
        <w:t xml:space="preserve"> </w:t>
      </w:r>
      <w:r>
        <w:t xml:space="preserve">configuration definition stored in the governance repository under</w:t>
      </w:r>
      <w:r>
        <w:t xml:space="preserve"> </w:t>
      </w:r>
      <w:r>
        <w:t xml:space="preserve">canon/baselines/. Canonical baselines represent the authoritative</w:t>
      </w:r>
      <w:r>
        <w:t xml:space="preserve"> </w:t>
      </w:r>
      <w:r>
        <w:t xml:space="preserve">definition of "correct" for a governed configuration surface. All</w:t>
      </w:r>
      <w:r>
        <w:t xml:space="preserve"> </w:t>
      </w:r>
      <w:r>
        <w:t xml:space="preserve">drift detection is performed by comparing actual state against the</w:t>
      </w:r>
      <w:r>
        <w:t xml:space="preserve"> </w:t>
      </w:r>
      <w:r>
        <w:t xml:space="preserve">canonical baseline.</w:t>
      </w:r>
    </w:p>
    <w:p>
      <w:pPr>
        <w:pStyle w:val="BodyText"/>
      </w:pPr>
      <w:r>
        <w:rPr>
          <w:b/>
          <w:bCs/>
        </w:rPr>
        <w:t xml:space="preserve">Drift Event:</w:t>
      </w:r>
      <w:r>
        <w:t xml:space="preserve"> </w:t>
      </w:r>
      <w:r>
        <w:t xml:space="preserve">A record generated by the Drift Detection Engine when</w:t>
      </w:r>
      <w:r>
        <w:t xml:space="preserve"> </w:t>
      </w:r>
      <w:r>
        <w:t xml:space="preserve">actual configuration state diverges from the canonical baseline's</w:t>
      </w:r>
      <w:r>
        <w:t xml:space="preserve"> </w:t>
      </w:r>
      <w:r>
        <w:t xml:space="preserve">expected state. Each DriftEvent includes severity classification</w:t>
      </w:r>
      <w:r>
        <w:t xml:space="preserve"> </w:t>
      </w:r>
      <w:r>
        <w:t xml:space="preserve">(P0–P4), delta summary, and remediation recommendation. DriftEvents are</w:t>
      </w:r>
      <w:r>
        <w:t xml:space="preserve"> </w:t>
      </w:r>
      <w:r>
        <w:t xml:space="preserve">immutable after creation.</w:t>
      </w:r>
    </w:p>
    <w:p>
      <w:pPr>
        <w:pStyle w:val="BodyText"/>
      </w:pPr>
      <w:r>
        <w:rPr>
          <w:b/>
          <w:bCs/>
        </w:rPr>
        <w:t xml:space="preserve">Remediation Workflow:</w:t>
      </w:r>
      <w:r>
        <w:t xml:space="preserve"> </w:t>
      </w:r>
      <w:r>
        <w:t xml:space="preserve">A tracked governance process that manages the</w:t>
      </w:r>
      <w:r>
        <w:t xml:space="preserve"> </w:t>
      </w:r>
      <w:r>
        <w:t xml:space="preserve">lifecycle of correcting a detected drift event. Workflows follow a state</w:t>
      </w:r>
      <w:r>
        <w:t xml:space="preserve"> </w:t>
      </w:r>
      <w:r>
        <w:t xml:space="preserve">machine (Open → In-Progress → Resolved | Escalated) with SLA</w:t>
      </w:r>
      <w:r>
        <w:t xml:space="preserve"> </w:t>
      </w:r>
      <w:r>
        <w:t xml:space="preserve">enforcement, owner accountability, and approval gates.</w:t>
      </w:r>
    </w:p>
    <w:p>
      <w:pPr>
        <w:pStyle w:val="BodyText"/>
      </w:pPr>
      <w:r>
        <w:rPr>
          <w:b/>
          <w:bCs/>
        </w:rPr>
        <w:t xml:space="preserve">Provenance Record:</w:t>
      </w:r>
      <w:r>
        <w:t xml:space="preserve"> </w:t>
      </w:r>
      <w:r>
        <w:t xml:space="preserve">An immutable, append-only log entry that records</w:t>
      </w:r>
      <w:r>
        <w:t xml:space="preserve"> </w:t>
      </w:r>
      <w:r>
        <w:t xml:space="preserve">a governance action with cryptographic integrity. Each record includes</w:t>
      </w:r>
      <w:r>
        <w:t xml:space="preserve"> </w:t>
      </w:r>
      <w:r>
        <w:t xml:space="preserve">actor identity, timestamp, artifact hashes (before and after), and a</w:t>
      </w:r>
      <w:r>
        <w:t xml:space="preserve"> </w:t>
      </w:r>
      <w:r>
        <w:t xml:space="preserve">causal chain reference linking it to the preceding governance action.</w:t>
      </w:r>
    </w:p>
    <w:p>
      <w:pPr>
        <w:pStyle w:val="BodyText"/>
      </w:pPr>
      <w:r>
        <w:rPr>
          <w:b/>
          <w:bCs/>
        </w:rPr>
        <w:t xml:space="preserve">Telemetry Payload:</w:t>
      </w:r>
      <w:r>
        <w:t xml:space="preserve"> </w:t>
      </w:r>
      <w:r>
        <w:t xml:space="preserve">A normalized data structure representing actual</w:t>
      </w:r>
      <w:r>
        <w:t xml:space="preserve"> </w:t>
      </w:r>
      <w:r>
        <w:t xml:space="preserve">configuration state collected from a telemetry source. Payloads are</w:t>
      </w:r>
      <w:r>
        <w:t xml:space="preserve"> </w:t>
      </w:r>
      <w:r>
        <w:t xml:space="preserve">validated against the TelemetryPayload schema at ingestion and routed to</w:t>
      </w:r>
      <w:r>
        <w:t xml:space="preserve"> </w:t>
      </w:r>
      <w:r>
        <w:t xml:space="preserve">the Drift Detection Engine for evaluation against canonical baselines.</w:t>
      </w:r>
    </w:p>
    <w:p>
      <w:pPr>
        <w:pStyle w:val="BodyText"/>
      </w:pPr>
      <w:r>
        <w:rPr>
          <w:b/>
          <w:bCs/>
        </w:rPr>
        <w:t xml:space="preserve">OSCAL (Open Security Controls Assessment Language):</w:t>
      </w:r>
      <w:r>
        <w:t xml:space="preserve"> </w:t>
      </w:r>
      <w:r>
        <w:t xml:space="preserve">A NIST-developed</w:t>
      </w:r>
      <w:r>
        <w:t xml:space="preserve"> </w:t>
      </w:r>
      <w:r>
        <w:t xml:space="preserve">standard for expressing security control catalogs, baselines, system</w:t>
      </w:r>
      <w:r>
        <w:t xml:space="preserve"> </w:t>
      </w:r>
      <w:r>
        <w:t xml:space="preserve">security plans, assessment plans, assessment results, and plans of</w:t>
      </w:r>
      <w:r>
        <w:t xml:space="preserve"> </w:t>
      </w:r>
      <w:r>
        <w:t xml:space="preserve">action and milestones in machine-readable formats (JSON, XML, YAML).</w:t>
      </w:r>
      <w:r>
        <w:t xml:space="preserve"> </w:t>
      </w:r>
      <w:r>
        <w:t xml:space="preserve">UIAO uses OSCAL for all compliance artifact generation.</w:t>
      </w:r>
    </w:p>
    <w:p>
      <w:pPr>
        <w:pStyle w:val="BodyText"/>
      </w:pPr>
      <w:r>
        <w:rPr>
          <w:b/>
          <w:bCs/>
        </w:rPr>
        <w:t xml:space="preserve">ScubaGear:</w:t>
      </w:r>
      <w:r>
        <w:t xml:space="preserve"> </w:t>
      </w:r>
      <w:r>
        <w:t xml:space="preserve">An open-source tool developed by CISA that assesses</w:t>
      </w:r>
      <w:r>
        <w:t xml:space="preserve"> </w:t>
      </w:r>
      <w:r>
        <w:t xml:space="preserve">Microsoft 365 tenant configurations against CISA Secure Cloud Business</w:t>
      </w:r>
      <w:r>
        <w:t xml:space="preserve"> </w:t>
      </w:r>
      <w:r>
        <w:t xml:space="preserve">Applications (SCuBA) security baselines. ScubaGear performs</w:t>
      </w:r>
      <w:r>
        <w:t xml:space="preserve"> </w:t>
      </w:r>
      <w:r>
        <w:t xml:space="preserve">point-in-time assessments using PowerShell and OPA/Rego evaluation.</w:t>
      </w:r>
    </w:p>
    <w:p>
      <w:pPr>
        <w:pStyle w:val="BodyText"/>
      </w:pPr>
      <w:r>
        <w:rPr>
          <w:b/>
          <w:bCs/>
        </w:rPr>
        <w:t xml:space="preserve">OPA/Rego:</w:t>
      </w:r>
      <w:r>
        <w:t xml:space="preserve"> </w:t>
      </w:r>
      <w:r>
        <w:t xml:space="preserve">Open Policy Agent (OPA) is a general-purpose policy</w:t>
      </w:r>
      <w:r>
        <w:t xml:space="preserve"> </w:t>
      </w:r>
      <w:r>
        <w:t xml:space="preserve">engine; Rego is its declarative query language. UIAO uses OPA/Rego for</w:t>
      </w:r>
      <w:r>
        <w:t xml:space="preserve"> </w:t>
      </w:r>
      <w:r>
        <w:t xml:space="preserve">deterministic drift detection — Rego policies define expected</w:t>
      </w:r>
      <w:r>
        <w:t xml:space="preserve"> </w:t>
      </w:r>
      <w:r>
        <w:t xml:space="preserve">configuration state and evaluate actual state against it.</w:t>
      </w:r>
    </w:p>
    <w:p>
      <w:pPr>
        <w:pStyle w:val="BodyText"/>
      </w:pPr>
      <w:r>
        <w:rPr>
          <w:b/>
          <w:bCs/>
        </w:rPr>
        <w:t xml:space="preserve">GCC-Moderate:</w:t>
      </w:r>
      <w:r>
        <w:t xml:space="preserve"> </w:t>
      </w:r>
      <w:r>
        <w:t xml:space="preserve">Government Community Cloud at FedRAMP Moderate impact</w:t>
      </w:r>
      <w:r>
        <w:t xml:space="preserve"> </w:t>
      </w:r>
      <w:r>
        <w:t xml:space="preserve">level. For UIAO, GCC-Moderate applies exclusively to Microsoft 365 SaaS</w:t>
      </w:r>
      <w:r>
        <w:t xml:space="preserve"> </w:t>
      </w:r>
      <w:r>
        <w:t xml:space="preserve">services and does not include Azure services. This is the primary</w:t>
      </w:r>
      <w:r>
        <w:t xml:space="preserve"> </w:t>
      </w:r>
      <w:r>
        <w:t xml:space="preserve">authorization boundary for Phase 2 governance operations.</w:t>
      </w:r>
    </w:p>
    <w:p>
      <w:pPr>
        <w:pStyle w:val="BodyText"/>
      </w:pPr>
      <w:r>
        <w:rPr>
          <w:b/>
          <w:bCs/>
        </w:rPr>
        <w:t xml:space="preserve">cATO (Continuous Authority to Operate):</w:t>
      </w:r>
      <w:r>
        <w:t xml:space="preserve"> </w:t>
      </w:r>
      <w:r>
        <w:t xml:space="preserve">An authorization model that</w:t>
      </w:r>
      <w:r>
        <w:t xml:space="preserve"> </w:t>
      </w:r>
      <w:r>
        <w:t xml:space="preserve">replaces point-in-time ATO assessments with continuous evidence of</w:t>
      </w:r>
      <w:r>
        <w:t xml:space="preserve"> </w:t>
      </w:r>
      <w:r>
        <w:t xml:space="preserve">compliance posture. cATO requires ongoing monitoring, machine-readable</w:t>
      </w:r>
      <w:r>
        <w:t xml:space="preserve"> </w:t>
      </w:r>
      <w:r>
        <w:t xml:space="preserve">evidence generation, and real-time visibility into security control</w:t>
      </w:r>
      <w:r>
        <w:t xml:space="preserve"> </w:t>
      </w:r>
      <w:r>
        <w:t xml:space="preserve">effectiveness.</w:t>
      </w:r>
    </w:p>
    <w:p>
      <w:pPr>
        <w:pStyle w:val="BodyText"/>
      </w:pPr>
      <w:r>
        <w:rPr>
          <w:b/>
          <w:bCs/>
        </w:rPr>
        <w:t xml:space="preserve">FedRAMP (Federal Risk and Authorization Management Program):</w:t>
      </w:r>
      <w:r>
        <w:t xml:space="preserve"> </w:t>
      </w:r>
      <w:r>
        <w:t xml:space="preserve">A U.S.</w:t>
      </w:r>
      <w:r>
        <w:t xml:space="preserve"> </w:t>
      </w:r>
      <w:r>
        <w:t xml:space="preserve">government-wide program that provides a standardized approach to</w:t>
      </w:r>
      <w:r>
        <w:t xml:space="preserve"> </w:t>
      </w:r>
      <w:r>
        <w:t xml:space="preserve">security assessment, authorization, and continuous monitoring for cloud</w:t>
      </w:r>
      <w:r>
        <w:t xml:space="preserve"> </w:t>
      </w:r>
      <w:r>
        <w:t xml:space="preserve">products and services. Reconstituted under OMB M-24-15 with enhanced</w:t>
      </w:r>
      <w:r>
        <w:t xml:space="preserve"> </w:t>
      </w:r>
      <w:r>
        <w:t xml:space="preserve">automation requirements.</w:t>
      </w:r>
    </w:p>
    <w:p>
      <w:pPr>
        <w:pStyle w:val="BodyText"/>
      </w:pPr>
      <w:r>
        <w:rPr>
          <w:b/>
          <w:bCs/>
        </w:rPr>
        <w:t xml:space="preserve">SSP (System Security Plan):</w:t>
      </w:r>
      <w:r>
        <w:t xml:space="preserve"> </w:t>
      </w:r>
      <w:r>
        <w:t xml:space="preserve">A formal document that describes how an</w:t>
      </w:r>
      <w:r>
        <w:t xml:space="preserve"> </w:t>
      </w:r>
      <w:r>
        <w:t xml:space="preserve">organization implements security controls for a system. Under OSCAL, the</w:t>
      </w:r>
      <w:r>
        <w:t xml:space="preserve"> </w:t>
      </w:r>
      <w:r>
        <w:t xml:space="preserve">SSP is a machine-readable artifact that maps implemented requirements to</w:t>
      </w:r>
      <w:r>
        <w:t xml:space="preserve"> </w:t>
      </w:r>
      <w:r>
        <w:t xml:space="preserve">control catalogs and baselines.</w:t>
      </w:r>
    </w:p>
    <w:p>
      <w:pPr>
        <w:pStyle w:val="BodyText"/>
      </w:pPr>
      <w:r>
        <w:rPr>
          <w:b/>
          <w:bCs/>
        </w:rPr>
        <w:t xml:space="preserve">POA&amp;M (Plan of Action and Milestones):</w:t>
      </w:r>
      <w:r>
        <w:t xml:space="preserve"> </w:t>
      </w:r>
      <w:r>
        <w:t xml:space="preserve">A document that identifies</w:t>
      </w:r>
      <w:r>
        <w:t xml:space="preserve"> </w:t>
      </w:r>
      <w:r>
        <w:t xml:space="preserve">security weaknesses, planned remediation actions, and milestone dates</w:t>
      </w:r>
      <w:r>
        <w:t xml:space="preserve"> </w:t>
      </w:r>
      <w:r>
        <w:t xml:space="preserve">for completion. Under OSCAL, POA&amp;M items are generated automatically</w:t>
      </w:r>
      <w:r>
        <w:t xml:space="preserve"> </w:t>
      </w:r>
      <w:r>
        <w:t xml:space="preserve">from open RemediationWorkflows in the Governance OS.</w:t>
      </w:r>
    </w:p>
    <w:p>
      <w:pPr>
        <w:pStyle w:val="BodyText"/>
      </w:pPr>
      <w:r>
        <w:rPr>
          <w:b/>
          <w:bCs/>
        </w:rPr>
        <w:t xml:space="preserve">SLA (Service Level Agreement):</w:t>
      </w:r>
      <w:r>
        <w:t xml:space="preserve"> </w:t>
      </w:r>
      <w:r>
        <w:t xml:space="preserve">In the UIAO context, SLAs define the</w:t>
      </w:r>
      <w:r>
        <w:t xml:space="preserve"> </w:t>
      </w:r>
      <w:r>
        <w:t xml:space="preserve">target timeframes for drift detection, acknowledgment, and remediation.</w:t>
      </w:r>
      <w:r>
        <w:t xml:space="preserve"> </w:t>
      </w:r>
      <w:r>
        <w:t xml:space="preserve">SLA targets vary by drift severity (P0–P4) and are enforced by the</w:t>
      </w:r>
      <w:r>
        <w:t xml:space="preserve"> </w:t>
      </w:r>
      <w:r>
        <w:t xml:space="preserve">Remediation Orchestration Engine.</w:t>
      </w:r>
    </w:p>
    <w:p>
      <w:pPr>
        <w:pStyle w:val="BodyText"/>
      </w:pPr>
      <w:r>
        <w:rPr>
          <w:b/>
          <w:bCs/>
        </w:rPr>
        <w:t xml:space="preserve">Control Family:</w:t>
      </w:r>
      <w:r>
        <w:t xml:space="preserve"> </w:t>
      </w:r>
      <w:r>
        <w:t xml:space="preserve">A grouping of related security controls in NIST SP</w:t>
      </w:r>
      <w:r>
        <w:t xml:space="preserve"> </w:t>
      </w:r>
      <w:r>
        <w:t xml:space="preserve">800-53 Rev 5. UIAO maps canonical baselines to control families (e.g.,</w:t>
      </w:r>
      <w:r>
        <w:t xml:space="preserve"> </w:t>
      </w:r>
      <w:r>
        <w:t xml:space="preserve">AC — Access Control, AU — Audit and Accountability) to enable</w:t>
      </w:r>
      <w:r>
        <w:t xml:space="preserve"> </w:t>
      </w:r>
      <w:r>
        <w:t xml:space="preserve">automated compliance evidence generation.</w:t>
      </w:r>
    </w:p>
    <w:p>
      <w:pPr>
        <w:pStyle w:val="BodyText"/>
      </w:pPr>
      <w:r>
        <w:rPr>
          <w:b/>
          <w:bCs/>
        </w:rPr>
        <w:t xml:space="preserve">Canon Steward:</w:t>
      </w:r>
      <w:r>
        <w:t xml:space="preserve"> </w:t>
      </w:r>
      <w:r>
        <w:t xml:space="preserve">The operational role responsible for maintaining</w:t>
      </w:r>
      <w:r>
        <w:t xml:space="preserve"> </w:t>
      </w:r>
      <w:r>
        <w:t xml:space="preserve">canonical baselines, approving baseline changes, resolving governance</w:t>
      </w:r>
      <w:r>
        <w:t xml:space="preserve"> </w:t>
      </w:r>
      <w:r>
        <w:t xml:space="preserve">disputes, and serving as the final escalation authority. The Canon</w:t>
      </w:r>
      <w:r>
        <w:t xml:space="preserve"> </w:t>
      </w:r>
      <w:r>
        <w:t xml:space="preserve">Steward certifies baseline integrity and signs off on cATO evidence</w:t>
      </w:r>
      <w:r>
        <w:t xml:space="preserve"> </w:t>
      </w:r>
      <w:r>
        <w:t xml:space="preserve">packages.</w:t>
      </w:r>
    </w:p>
    <w:bookmarkEnd w:id="99"/>
    <w:bookmarkStart w:id="100" w:name="appendix-b-reference-documents"/>
    <w:p>
      <w:pPr>
        <w:pStyle w:val="Heading2"/>
      </w:pPr>
      <w:r>
        <w:t xml:space="preserve">Appendix B — Reference Documents</w:t>
      </w:r>
    </w:p>
    <w:tbl>
      <w:tblPr>
        <w:tblStyle w:val="Table"/>
        <w:tblW w:type="pct" w:w="4931"/>
        <w:tblLayout w:type="fixed"/>
        <w:tblLook w:firstRow="1" w:lastRow="0" w:firstColumn="0" w:lastColumn="0" w:noHBand="0" w:noVBand="0" w:val="0020"/>
      </w:tblPr>
      <w:tblGrid>
        <w:gridCol w:w="7810"/>
      </w:tblGrid>
      <w:tr>
        <w:trPr>
          <w:tblHeader w:val="on"/>
        </w:trPr>
        <w:tc>
          <w:tcPr/>
          <w:p>
            <w:pPr>
              <w:pStyle w:val="FirstParagraph"/>
            </w:pPr>
            <w:r>
              <w:t xml:space="preserve">Copy: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This appendix lists the authoritative reference documents that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inform the UIAO Phase 2 Governance OS architecture, control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mappings, compliance alignment, and operational procedures.</w:t>
            </w:r>
          </w:p>
        </w:tc>
      </w:tr>
    </w:tbl>
    <w:p>
      <w:pPr>
        <w:numPr>
          <w:ilvl w:val="0"/>
          <w:numId w:val="1005"/>
        </w:numPr>
      </w:pPr>
      <w:r>
        <w:t xml:space="preserve">NIST SP 800-53 Rev 5 — Security and Privacy Controls for</w:t>
      </w:r>
      <w:r>
        <w:t xml:space="preserve"> </w:t>
      </w:r>
      <w:r>
        <w:t xml:space="preserve">Information Systems and Organizations</w:t>
      </w:r>
    </w:p>
    <w:p>
      <w:pPr>
        <w:numPr>
          <w:ilvl w:val="0"/>
          <w:numId w:val="1005"/>
        </w:numPr>
      </w:pPr>
      <w:r>
        <w:t xml:space="preserve">FedRAMP Moderate Baseline</w:t>
      </w:r>
    </w:p>
    <w:p>
      <w:pPr>
        <w:numPr>
          <w:ilvl w:val="0"/>
          <w:numId w:val="1005"/>
        </w:numPr>
      </w:pPr>
      <w:r>
        <w:t xml:space="preserve">OMB Memorandum M-24-15 — Modernizing the Federal Risk and</w:t>
      </w:r>
      <w:r>
        <w:t xml:space="preserve"> </w:t>
      </w:r>
      <w:r>
        <w:t xml:space="preserve">Authorization Management Program (July 25, 2024)</w:t>
      </w:r>
    </w:p>
    <w:p>
      <w:pPr>
        <w:numPr>
          <w:ilvl w:val="0"/>
          <w:numId w:val="1005"/>
        </w:numPr>
      </w:pPr>
      <w:r>
        <w:t xml:space="preserve">FedRAMP RFC-0024 — Machine-Readable Authorization Packages</w:t>
      </w:r>
    </w:p>
    <w:p>
      <w:pPr>
        <w:numPr>
          <w:ilvl w:val="0"/>
          <w:numId w:val="1005"/>
        </w:numPr>
      </w:pPr>
      <w:r>
        <w:t xml:space="preserve">CISA SCuBA Secure Configuration Baselines for M365</w:t>
      </w:r>
    </w:p>
    <w:p>
      <w:pPr>
        <w:numPr>
          <w:ilvl w:val="0"/>
          <w:numId w:val="1005"/>
        </w:numPr>
      </w:pPr>
      <w:r>
        <w:t xml:space="preserve">NIST OSCAL Specification (Open Security Controls Assessment</w:t>
      </w:r>
      <w:r>
        <w:t xml:space="preserve"> </w:t>
      </w:r>
      <w:r>
        <w:t xml:space="preserve">Language)</w:t>
      </w:r>
    </w:p>
    <w:p>
      <w:pPr>
        <w:numPr>
          <w:ilvl w:val="0"/>
          <w:numId w:val="1005"/>
        </w:numPr>
      </w:pPr>
      <w:r>
        <w:t xml:space="preserve">MITRE ATT&amp;CK Framework</w:t>
      </w:r>
    </w:p>
    <w:p>
      <w:pPr>
        <w:numPr>
          <w:ilvl w:val="0"/>
          <w:numId w:val="1005"/>
        </w:numPr>
      </w:pPr>
      <w:r>
        <w:t xml:space="preserve">UIAO Program Overview</w:t>
      </w:r>
    </w:p>
    <w:p>
      <w:pPr>
        <w:numPr>
          <w:ilvl w:val="0"/>
          <w:numId w:val="1005"/>
        </w:numPr>
      </w:pPr>
      <w:r>
        <w:t xml:space="preserve">UIAO Phase 0 — Foundation</w:t>
      </w:r>
    </w:p>
    <w:p>
      <w:pPr>
        <w:numPr>
          <w:ilvl w:val="0"/>
          <w:numId w:val="1005"/>
        </w:numPr>
      </w:pPr>
      <w:r>
        <w:t xml:space="preserve">UIAO Phase 1 — Governance Substrate</w:t>
      </w:r>
    </w:p>
    <w:bookmarkEnd w:id="100"/>
    <w:bookmarkStart w:id="101" w:name="appendix-c-diagram-index"/>
    <w:p>
      <w:pPr>
        <w:pStyle w:val="Heading2"/>
      </w:pPr>
      <w:r>
        <w:t xml:space="preserve">Appendix C — Diagram Index</w:t>
      </w:r>
    </w:p>
    <w:tbl>
      <w:tblPr>
        <w:tblStyle w:val="Table"/>
        <w:tblW w:type="pct" w:w="4931"/>
        <w:tblLayout w:type="fixed"/>
        <w:tblLook w:firstRow="1" w:lastRow="0" w:firstColumn="0" w:lastColumn="0" w:noHBand="0" w:noVBand="0" w:val="0020"/>
      </w:tblPr>
      <w:tblGrid>
        <w:gridCol w:w="7810"/>
      </w:tblGrid>
      <w:tr>
        <w:trPr>
          <w:tblHeader w:val="on"/>
        </w:trPr>
        <w:tc>
          <w:tcPr/>
          <w:p>
            <w:pPr>
              <w:pStyle w:val="FirstParagraph"/>
            </w:pPr>
            <w:r>
              <w:t xml:space="preserve">Copy: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This appendix provides a complete index of all diagram placeholders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in the document, including their identifiers, titles, section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locations, dimensions, and production status.</w:t>
            </w:r>
          </w:p>
        </w:tc>
      </w:tr>
    </w:tbl>
    <w:p>
      <w:pPr>
        <w:pStyle w:val="BodyText"/>
      </w:pPr>
      <w:r>
        <w:rPr>
          <w:b/>
          <w:bCs/>
        </w:rPr>
        <w:t xml:space="preserve">TBL-P2-014: Diagram Index</w:t>
      </w:r>
    </w:p>
    <w:p>
      <w:pPr>
        <w:pStyle w:val="BodyText"/>
      </w:pPr>
      <w:r>
        <w:t xml:space="preserve">DIAG-P2-001 Governance OS Five-Layer Section 3.1 7.5 × 5.0 in Placeholder</w:t>
      </w:r>
      <w:r>
        <w:t xml:space="preserve"> </w:t>
      </w:r>
      <w:r>
        <w:t xml:space="preserve">Architecture</w:t>
      </w:r>
    </w:p>
    <w:p>
      <w:pPr>
        <w:pStyle w:val="BodyText"/>
      </w:pPr>
      <w:r>
        <w:t xml:space="preserve">DIAG-P2-002 Governance OS Core Data Model Section 6.2 7.5 × 4.5 in Placeholder</w:t>
      </w:r>
      <w:r>
        <w:t xml:space="preserve"> </w:t>
      </w:r>
      <w:r>
        <w:t xml:space="preserve">— Entity Relationship</w:t>
      </w:r>
      <w:r>
        <w:t xml:space="preserve"> </w:t>
      </w:r>
      <w:r>
        <w:t xml:space="preserve">Diagram</w:t>
      </w:r>
    </w:p>
    <w:p>
      <w:pPr>
        <w:pStyle w:val="BodyText"/>
      </w:pPr>
      <w:r>
        <w:t xml:space="preserve">DIAG-P2-003 Microsoft Security and Section 7.7 7.5 × 5.5 in Placeholder</w:t>
      </w:r>
      <w:r>
        <w:t xml:space="preserve"> </w:t>
      </w:r>
      <w:r>
        <w:t xml:space="preserve">Compliance Stack Integration</w:t>
      </w:r>
      <w:r>
        <w:t xml:space="preserve"> </w:t>
      </w:r>
      <w:r>
        <w:t xml:space="preserve">Map</w:t>
      </w:r>
    </w:p>
    <w:p>
      <w:pPr>
        <w:pStyle w:val="BodyText"/>
      </w:pPr>
      <w:r>
        <w:t xml:space="preserve">DIAG-P2-004 UIAO SCuBA Integration Flow Section 8.3 7.5 × 4.0 in Placeholder</w:t>
      </w:r>
    </w:p>
    <w:p>
      <w:pPr>
        <w:pStyle w:val="BodyText"/>
      </w:pPr>
      <w:r>
        <w:t xml:space="preserve">DIAG-P2-005 Drift Detection Engine Section 9.3 7.5 × 4.0 in Placeholder</w:t>
      </w:r>
      <w:r>
        <w:t xml:space="preserve"> </w:t>
      </w:r>
      <w:r>
        <w:t xml:space="preserve">Processing Flow</w:t>
      </w:r>
    </w:p>
    <w:p>
      <w:pPr>
        <w:pStyle w:val="BodyText"/>
      </w:pPr>
      <w:r>
        <w:t xml:space="preserve">DIAG-P2-006 Remediation Workflow State Section 10.2 7.5 × 3.5 in Placeholder</w:t>
      </w:r>
      <w:r>
        <w:t xml:space="preserve"> </w:t>
      </w:r>
      <w:r>
        <w:t xml:space="preserve">Machine</w:t>
      </w:r>
    </w:p>
    <w:p>
      <w:pPr>
        <w:pStyle w:val="BodyText"/>
      </w:pPr>
      <w:r>
        <w:t xml:space="preserve">DIAG-P2-007 Provenance Chain Structure Section 11.2 7.5 × 3.0 in Placeholder</w:t>
      </w:r>
    </w:p>
    <w:p>
      <w:pPr>
        <w:pStyle w:val="BodyText"/>
      </w:pPr>
      <w:r>
        <w:t xml:space="preserve">DIAG-P2-008 Cross-Plane Telemetry Section 12.2 7.5 × 5.0 in Placeholder</w:t>
      </w:r>
      <w:r>
        <w:t xml:space="preserve"> </w:t>
      </w:r>
      <w:r>
        <w:t xml:space="preserve">Ingestion Architecture</w:t>
      </w:r>
    </w:p>
    <w:p>
      <w:pPr>
        <w:pStyle w:val="BodyText"/>
      </w:pPr>
      <w:r>
        <w:t xml:space="preserve">DIAG-P2-009 Continuous ATO Evidence Section 13.2 7.5 × 4.0 in Placeholder</w:t>
      </w:r>
      <w:r>
        <w:t xml:space="preserve"> </w:t>
      </w:r>
      <w:r>
        <w:t xml:space="preserve">Generation Pipeline</w:t>
      </w:r>
      <w:r>
        <w:t xml:space="preserve"> </w:t>
      </w:r>
      <w:r>
        <w:t xml:space="preserve">—————————————————————————————-</w:t>
      </w:r>
    </w:p>
    <w:bookmarkEnd w:id="101"/>
    <w:bookmarkStart w:id="102" w:name="appendix-d-table-index"/>
    <w:p>
      <w:pPr>
        <w:pStyle w:val="Heading2"/>
      </w:pPr>
      <w:r>
        <w:t xml:space="preserve">Appendix D — Table Index</w:t>
      </w:r>
    </w:p>
    <w:tbl>
      <w:tblPr>
        <w:tblStyle w:val="Table"/>
        <w:tblW w:type="pct" w:w="4931"/>
        <w:tblLayout w:type="fixed"/>
        <w:tblLook w:firstRow="1" w:lastRow="0" w:firstColumn="0" w:lastColumn="0" w:noHBand="0" w:noVBand="0" w:val="0020"/>
      </w:tblPr>
      <w:tblGrid>
        <w:gridCol w:w="7810"/>
      </w:tblGrid>
      <w:tr>
        <w:trPr>
          <w:tblHeader w:val="on"/>
        </w:trPr>
        <w:tc>
          <w:tcPr/>
          <w:p>
            <w:pPr>
              <w:pStyle w:val="FirstParagraph"/>
            </w:pPr>
            <w:r>
              <w:t xml:space="preserve">Copy: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This appendix provides a complete index of all tables in the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document, including their identifiers, titles, section locations,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column counts, and row counts (excluding header rows).</w:t>
            </w:r>
          </w:p>
        </w:tc>
      </w:tr>
    </w:tbl>
    <w:p>
      <w:pPr>
        <w:pStyle w:val="BodyText"/>
      </w:pPr>
      <w:r>
        <w:rPr>
          <w:b/>
          <w:bCs/>
        </w:rPr>
        <w:t xml:space="preserve">TBL-P2-015: Table Index</w:t>
      </w:r>
    </w:p>
    <w:p>
      <w:pPr>
        <w:pStyle w:val="BodyText"/>
      </w:pPr>
      <w:r>
        <w:t xml:space="preserve">TBL-P2-001 Phase 2 Scope Matrix Section 2.3 5 11</w:t>
      </w:r>
    </w:p>
    <w:p>
      <w:pPr>
        <w:pStyle w:val="BodyText"/>
      </w:pPr>
      <w:r>
        <w:t xml:space="preserve">TBL-P2-002 Canonical Baseline Registry Section 4.2 8 12</w:t>
      </w:r>
    </w:p>
    <w:p>
      <w:pPr>
        <w:pStyle w:val="BodyText"/>
      </w:pPr>
      <w:r>
        <w:t xml:space="preserve">TBL-P2-003 Control Family to Baseline Section 5.1 6 16</w:t>
      </w:r>
      <w:r>
        <w:t xml:space="preserve"> </w:t>
      </w:r>
      <w:r>
        <w:t xml:space="preserve">Mapping Matrix</w:t>
      </w:r>
    </w:p>
    <w:p>
      <w:pPr>
        <w:pStyle w:val="BodyText"/>
      </w:pPr>
      <w:r>
        <w:t xml:space="preserve">TBL-P2-004 Governance OS API Endpoints Section 6.1 6 10</w:t>
      </w:r>
    </w:p>
    <w:p>
      <w:pPr>
        <w:pStyle w:val="BodyText"/>
      </w:pPr>
      <w:r>
        <w:t xml:space="preserve">TBL-P2-005 Integration Matrix Section 7.7 7 6</w:t>
      </w:r>
    </w:p>
    <w:p>
      <w:pPr>
        <w:pStyle w:val="BodyText"/>
      </w:pPr>
      <w:r>
        <w:t xml:space="preserve">TBL-P2-006 SCuBA Workload Coverage Matrix Section 8.3 6 7</w:t>
      </w:r>
    </w:p>
    <w:p>
      <w:pPr>
        <w:pStyle w:val="BodyText"/>
      </w:pPr>
      <w:r>
        <w:t xml:space="preserve">TBL-P2-007 Drift Severity Classification Section 9.2 6 5</w:t>
      </w:r>
    </w:p>
    <w:p>
      <w:pPr>
        <w:pStyle w:val="BodyText"/>
      </w:pPr>
      <w:r>
        <w:t xml:space="preserve">TBL-P2-008 Remediation Pattern Decision Section 10.2 6 5</w:t>
      </w:r>
      <w:r>
        <w:t xml:space="preserve"> </w:t>
      </w:r>
      <w:r>
        <w:t xml:space="preserve">Matrix</w:t>
      </w:r>
    </w:p>
    <w:p>
      <w:pPr>
        <w:pStyle w:val="BodyText"/>
      </w:pPr>
      <w:r>
        <w:t xml:space="preserve">TBL-P2-009 Telemetry Adapter Registry Section 12.2 8 8</w:t>
      </w:r>
    </w:p>
    <w:p>
      <w:pPr>
        <w:pStyle w:val="BodyText"/>
      </w:pPr>
      <w:r>
        <w:t xml:space="preserve">TBL-P2-010 OSCAL Artifact Mapping Section 13.2 6 5</w:t>
      </w:r>
    </w:p>
    <w:p>
      <w:pPr>
        <w:pStyle w:val="BodyText"/>
      </w:pPr>
      <w:r>
        <w:t xml:space="preserve">TBL-P2-011 RACI Matrix — Operational Section 14.1 7 10</w:t>
      </w:r>
      <w:r>
        <w:t xml:space="preserve"> </w:t>
      </w:r>
      <w:r>
        <w:t xml:space="preserve">Governance</w:t>
      </w:r>
    </w:p>
    <w:p>
      <w:pPr>
        <w:pStyle w:val="BodyText"/>
      </w:pPr>
      <w:r>
        <w:t xml:space="preserve">TBL-P2-012 SLA Framework Section 14.2 7 5</w:t>
      </w:r>
    </w:p>
    <w:p>
      <w:pPr>
        <w:pStyle w:val="BodyText"/>
      </w:pPr>
      <w:r>
        <w:t xml:space="preserve">TBL-P2-013 Phase Dependency Matrix Section 15.2 5 8</w:t>
      </w:r>
    </w:p>
    <w:p>
      <w:pPr>
        <w:pStyle w:val="BodyText"/>
      </w:pPr>
      <w:r>
        <w:t xml:space="preserve">TBL-P2-014 Diagram Index Appendix C 5 9</w:t>
      </w:r>
    </w:p>
    <w:p>
      <w:pPr>
        <w:pStyle w:val="BodyText"/>
      </w:pPr>
      <w:r>
        <w:t xml:space="preserve">TBL-P2-015 Table Index Appendix D 5 15</w:t>
      </w:r>
      <w:r>
        <w:t xml:space="preserve"> </w:t>
      </w:r>
      <w:r>
        <w:t xml:space="preserve">——————————————————————————-</w:t>
      </w:r>
    </w:p>
    <w:bookmarkEnd w:id="102"/>
    <w:bookmarkStart w:id="103" w:name="appendix-e-revision-history"/>
    <w:p>
      <w:pPr>
        <w:pStyle w:val="Heading2"/>
      </w:pPr>
      <w:r>
        <w:t xml:space="preserve">Appendix E — Revision History</w:t>
      </w:r>
    </w:p>
    <w:tbl>
      <w:tblPr>
        <w:tblStyle w:val="Table"/>
        <w:tblW w:type="pct" w:w="4931"/>
        <w:tblLayout w:type="fixed"/>
        <w:tblLook w:firstRow="1" w:lastRow="0" w:firstColumn="0" w:lastColumn="0" w:noHBand="0" w:noVBand="0" w:val="0020"/>
      </w:tblPr>
      <w:tblGrid>
        <w:gridCol w:w="7810"/>
      </w:tblGrid>
      <w:tr>
        <w:trPr>
          <w:tblHeader w:val="on"/>
        </w:trPr>
        <w:tc>
          <w:tcPr/>
          <w:p>
            <w:pPr>
              <w:pStyle w:val="FirstParagraph"/>
            </w:pPr>
            <w:r>
              <w:t xml:space="preserve">Copy:</w:t>
            </w:r>
          </w:p>
          <w:p>
            <w:pPr>
              <w:pStyle w:val="BodyText"/>
            </w:pPr>
            <w:r>
              <w:rPr>
                <w:i/>
                <w:iCs/>
              </w:rPr>
              <w:t xml:space="preserve">This appendix tracks the revision history of the UIAO Phase 2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Governance OS Deployment document, recording each version, date,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author, and summary of changes.</w:t>
            </w:r>
          </w:p>
        </w:tc>
      </w:tr>
    </w:tbl>
    <w:p>
      <w:pPr>
        <w:pStyle w:val="BodyText"/>
      </w:pPr>
      <w:r>
        <w:rPr>
          <w:b/>
          <w:bCs/>
        </w:rPr>
        <w:t xml:space="preserve">Revision History</w:t>
      </w:r>
    </w:p>
    <w:tbl>
      <w:tblPr>
        <w:tblStyle w:val="Table"/>
        <w:tblW w:type="pct" w:w="4877"/>
        <w:tblLayout w:type="fixed"/>
        <w:tblLook w:firstRow="1" w:lastRow="0" w:firstColumn="0" w:lastColumn="0" w:noHBand="0" w:noVBand="0" w:val="0020"/>
      </w:tblPr>
      <w:tblGrid>
        <w:gridCol w:w="1368"/>
        <w:gridCol w:w="1271"/>
        <w:gridCol w:w="1662"/>
        <w:gridCol w:w="342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2026-04-24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Michael Stratton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draft — Phase 2</w:t>
            </w:r>
            <w:r>
              <w:t xml:space="preserve"> </w:t>
            </w:r>
            <w:r>
              <w:t xml:space="preserve">full-scope document.</w:t>
            </w:r>
          </w:p>
        </w:tc>
      </w:tr>
    </w:tbl>
    <w:p>
      <w:pPr>
        <w:pStyle w:val="BodyText"/>
      </w:pPr>
      <w:r>
        <w:t xml:space="preserve">| UIAO Phase 2 — Governance OS Deployment</w:t>
      </w:r>
      <w:r>
        <w:t xml:space="preserve"> </w:t>
      </w:r>
      <w:r>
        <w:t xml:space="preserve">v0.1</w:t>
      </w:r>
    </w:p>
    <w:bookmarkEnd w:id="103"/>
    <w:bookmarkEnd w:id="10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5" Target="media/rId15.png" /><Relationship Type="http://schemas.openxmlformats.org/officeDocument/2006/relationships/image" Id="rId34" Target="media/rId34.png" /><Relationship Type="http://schemas.openxmlformats.org/officeDocument/2006/relationships/image" Id="rId45" Target="media/rId45.png" /><Relationship Type="http://schemas.openxmlformats.org/officeDocument/2006/relationships/image" Id="rId52" Target="media/rId52.png" /><Relationship Type="http://schemas.openxmlformats.org/officeDocument/2006/relationships/image" Id="rId59" Target="media/rId59.png" /><Relationship Type="http://schemas.openxmlformats.org/officeDocument/2006/relationships/image" Id="rId65" Target="media/rId65.png" /><Relationship Type="http://schemas.openxmlformats.org/officeDocument/2006/relationships/image" Id="rId72" Target="media/rId72.png" /><Relationship Type="http://schemas.openxmlformats.org/officeDocument/2006/relationships/image" Id="rId78" Target="media/rId78.png" /><Relationship Type="http://schemas.openxmlformats.org/officeDocument/2006/relationships/image" Id="rId84" Target="media/rId84.png" /><Relationship Type="http://schemas.openxmlformats.org/officeDocument/2006/relationships/hyperlink" Id="rId88" Target="../../findings/fedramp-20x-moderate-pilot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8" Target="../../findings/fedramp-20x-moderate-pilot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2 — Governance OS Deployment</dc:title>
  <dc:creator/>
  <cp:keywords/>
  <dcterms:created xsi:type="dcterms:W3CDTF">2026-05-06T23:14:42Z</dcterms:created>
  <dcterms:modified xsi:type="dcterms:W3CDTF">2026-05-06T23:14:42Z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Governance stewards · ISSO · ISSM · AO</vt:lpwstr>
  </property>
  <property fmtid="{D5CDD505-2E9C-101B-9397-08002B2CF9AE}" pid="4" name="biblio-config">
    <vt:lpwstr>True</vt:lpwstr>
  </property>
  <property fmtid="{D5CDD505-2E9C-101B-9397-08002B2CF9AE}" pid="5" name="canon-source">
    <vt:lpwstr>inbox/Modernization/Consolidated/UIAO_022_Phase2_Governance_OS_v1.0.docx</vt:lpwstr>
  </property>
  <property fmtid="{D5CDD505-2E9C-101B-9397-08002B2CF9AE}" pid="6" name="chapter">
    <vt:lpwstr>3</vt:lpwstr>
  </property>
  <property fmtid="{D5CDD505-2E9C-101B-9397-08002B2CF9AE}" pid="7" name="date">
    <vt:lpwstr>2026-04-25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uiao-modernization-program</vt:lpwstr>
  </property>
  <property fmtid="{D5CDD505-2E9C-101B-9397-08002B2CF9AE}" pid="15" name="subtitle">
    <vt:lpwstr>Continuous drift detection, remediation orchestration, provenance tracking</vt:lpwstr>
  </property>
  <property fmtid="{D5CDD505-2E9C-101B-9397-08002B2CF9AE}" pid="16" name="toc-title">
    <vt:lpwstr>Table of contents</vt:lpwstr>
  </property>
</Properties>
</file>