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26.png" ContentType="image/png"/>
  <Override PartName="/word/media/rId34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3 — Optimization &amp; Continuous ATO Alignment</w:t>
      </w:r>
    </w:p>
    <w:p>
      <w:pPr>
        <w:pStyle w:val="Subtitle"/>
      </w:pPr>
      <w:r>
        <w:t xml:space="preserve">Validation, resilience, and cATO evidence model alignment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uiao-phase-3"/>
    <w:p>
      <w:pPr>
        <w:pStyle w:val="Heading1"/>
      </w:pPr>
      <w:r>
        <w:t xml:space="preserve">UIAO Phase 3</w:t>
      </w:r>
    </w:p>
    <w:p>
      <w:pPr>
        <w:pStyle w:val="FirstParagraph"/>
      </w:pPr>
      <w:r>
        <w:rPr>
          <w:b/>
          <w:bCs/>
        </w:rPr>
        <w:t xml:space="preserve">Optimization and Continuous ATO Alignment</w:t>
      </w:r>
    </w:p>
    <w:p>
      <w:pPr>
        <w:pStyle w:val="BodyText"/>
      </w:pPr>
      <w:r>
        <w:t xml:space="preserve">Unified Identity–Addressing–Overlay Modernization Program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 Document ID |</w:t>
      </w:r>
      <w:r>
        <w:t xml:space="preserve"> </w:t>
      </w:r>
      <w:r>
        <w:t xml:space="preserve">| |</w:t>
      </w:r>
      <w:r>
        <w:t xml:space="preserve"> </w:t>
      </w:r>
      <w:r>
        <w:t xml:space="preserve">| UIAO_Phase3_Optimization_cATO_v0.1 |</w:t>
      </w:r>
      <w:r>
        <w:t xml:space="preserve"> </w:t>
      </w:r>
      <w:r>
        <w:t xml:space="preserve">| |</w:t>
      </w:r>
      <w:r>
        <w:t xml:space="preserve"> </w:t>
      </w:r>
      <w:r>
        <w:t xml:space="preserve">| Title |</w:t>
      </w:r>
      <w:r>
        <w:t xml:space="preserve"> </w:t>
      </w:r>
      <w:r>
        <w:t xml:space="preserve">| |</w:t>
      </w:r>
      <w:r>
        <w:t xml:space="preserve"> </w:t>
      </w:r>
      <w:r>
        <w:t xml:space="preserve">| UIAO Phase 3 — Optimization and Continuous ATO Alignment |</w:t>
      </w:r>
      <w:r>
        <w:t xml:space="preserve"> </w:t>
      </w:r>
      <w:r>
        <w:t xml:space="preserve">| |</w:t>
      </w:r>
      <w:r>
        <w:t xml:space="preserve"> </w:t>
      </w:r>
      <w:r>
        <w:t xml:space="preserve">| Version |</w:t>
      </w:r>
      <w:r>
        <w:t xml:space="preserve"> </w:t>
      </w:r>
      <w:r>
        <w:t xml:space="preserve">| |</w:t>
      </w:r>
      <w:r>
        <w:t xml:space="preserve"> </w:t>
      </w:r>
      <w:r>
        <w:t xml:space="preserve">| 0.1 |</w:t>
      </w:r>
      <w:r>
        <w:t xml:space="preserve"> </w:t>
      </w:r>
      <w:r>
        <w:t xml:space="preserve">| |</w:t>
      </w:r>
      <w:r>
        <w:t xml:space="preserve"> </w:t>
      </w:r>
      <w:r>
        <w:t xml:space="preserve">| Status |</w:t>
      </w:r>
      <w:r>
        <w:t xml:space="preserve"> </w:t>
      </w:r>
      <w:r>
        <w:t xml:space="preserve">| |</w:t>
      </w:r>
      <w:r>
        <w:t xml:space="preserve"> </w:t>
      </w:r>
      <w:r>
        <w:t xml:space="preserve">| DRAFT |</w:t>
      </w:r>
      <w:r>
        <w:t xml:space="preserve"> </w:t>
      </w:r>
      <w:r>
        <w:t xml:space="preserve">| |</w:t>
      </w:r>
    </w:p>
    <w:p>
      <w:pPr>
        <w:pStyle w:val="BodyText"/>
      </w:pPr>
      <w:r>
        <w:t xml:space="preserve">                                                                     |</w:t>
      </w:r>
    </w:p>
    <w:p>
      <w:pPr>
        <w:pStyle w:val="BodyText"/>
      </w:pP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Boundary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GCC-Moderate (M365 SaaS Only)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Owner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Michael Stratton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Created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2026-04-24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Program Phase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Phase 3 of 5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Depends 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UIAO Phase 2 — Governance OS Deployment (Rev 0.x)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Supersedes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N/A (Initial Release)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Distribution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UIAO Program Stakeholders, Authorizing Officials, ISSO/ISSM |</w:t>
      </w:r>
    </w:p>
    <w:p>
      <w:pPr>
        <w:pStyle w:val="BodyText"/>
      </w:pPr>
      <w:r>
        <w:t xml:space="preserve">+———————————————————————-+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No-Hallucination Protocol — Sourcing Transparency Statement</w:t>
            </w:r>
          </w:p>
          <w:p>
            <w:pPr>
              <w:pStyle w:val="BodyText"/>
            </w:pPr>
            <w:r>
              <w:t xml:space="preserve">This document is governed by a strict</w:t>
            </w:r>
            <w:r>
              <w:t xml:space="preserve"> </w:t>
            </w:r>
            <w:r>
              <w:rPr>
                <w:b/>
                <w:bCs/>
              </w:rPr>
              <w:t xml:space="preserve">No-Hallucination Protocol</w:t>
            </w:r>
            <w:r>
              <w:t xml:space="preserve">.</w:t>
            </w:r>
            <w:r>
              <w:t xml:space="preserve"> </w:t>
            </w:r>
            <w:r>
              <w:t xml:space="preserve">All content is sourced exclusively from the following authoritative</w:t>
            </w:r>
            <w:r>
              <w:t xml:space="preserve"> </w:t>
            </w:r>
            <w:r>
              <w:t xml:space="preserve">workspace files: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UIAO-Main-Spec-v1.md</w:t>
            </w:r>
            <w:r>
              <w:t xml:space="preserve"> </w:t>
            </w:r>
            <w:r>
              <w:t xml:space="preserve">— Core Canon and Introduction,</w:t>
            </w:r>
            <w:r>
              <w:t xml:space="preserve"> </w:t>
            </w:r>
            <w:r>
              <w:t xml:space="preserve">Version 1.0 (March 2026)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 V4U — Core Canon and Introduction</w:t>
            </w:r>
            <w:r>
              <w:t xml:space="preserve"> </w:t>
            </w:r>
            <w:r>
              <w:t xml:space="preserve">— V4U Unified</w:t>
            </w:r>
            <w:r>
              <w:t xml:space="preserve"> </w:t>
            </w:r>
            <w:r>
              <w:t xml:space="preserve">(March 2026), supersedes V3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 Phase 2 — Governance OS Deployment (Rev 0.x)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t xml:space="preserve">Phase 2 customer document (.qmd)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 Phase 1 — Modernization Mechanics (Rev 0.x)</w:t>
            </w:r>
            <w:r>
              <w:t xml:space="preserve"> </w:t>
            </w:r>
            <w:r>
              <w:t xml:space="preserve">— Phase</w:t>
            </w:r>
            <w:r>
              <w:t xml:space="preserve"> </w:t>
            </w:r>
            <w:r>
              <w:t xml:space="preserve">1 customer document (.docx)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 Program Overview</w:t>
            </w:r>
            <w:r>
              <w:t xml:space="preserve"> </w:t>
            </w:r>
            <w:r>
              <w:t xml:space="preserve">— Program-level overview document</w:t>
            </w:r>
            <w:r>
              <w:t xml:space="preserve"> </w:t>
            </w:r>
            <w:r>
              <w:t xml:space="preserve">(.docx)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UIAO Customer Documentation Structure — Template</w:t>
            </w:r>
            <w:r>
              <w:t xml:space="preserve"> </w:t>
            </w:r>
            <w:r>
              <w:t xml:space="preserve">—</w:t>
            </w:r>
            <w:r>
              <w:t xml:space="preserve"> </w:t>
            </w:r>
            <w:r>
              <w:t xml:space="preserve">Structural template (.docx)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Content markings used throughout this document: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[SOURCED]</w:t>
            </w:r>
            <w:r>
              <w:t xml:space="preserve"> </w:t>
            </w:r>
            <w:r>
              <w:t xml:space="preserve">— Content directly derived from or traceable</w:t>
            </w:r>
            <w:r>
              <w:t xml:space="preserve"> </w:t>
            </w:r>
            <w:r>
              <w:t xml:space="preserve">to the source files listed above.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— Content proposed by the author that</w:t>
            </w:r>
            <w:r>
              <w:t xml:space="preserve"> </w:t>
            </w:r>
            <w:r>
              <w:t xml:space="preserve">extends source material but is not explicitly present in source</w:t>
            </w:r>
            <w:r>
              <w:t xml:space="preserve"> </w:t>
            </w:r>
            <w:r>
              <w:t xml:space="preserve">files. Requires stakeholder review and approval before promotion</w:t>
            </w:r>
            <w:r>
              <w:t xml:space="preserve"> </w:t>
            </w:r>
            <w:r>
              <w:t xml:space="preserve">to canonical status.</w:t>
            </w:r>
          </w:p>
          <w:p>
            <w:pPr>
              <w:pStyle w:val="BlockText"/>
            </w:pPr>
            <w:r>
              <w:t xml:space="preserve">•</w:t>
            </w:r>
            <w:r>
              <w:t xml:space="preserve"> </w:t>
            </w:r>
            <w:r>
              <w:rPr>
                <w:b/>
                <w:bCs/>
              </w:rPr>
              <w:t xml:space="preserve">[MISSING — description]</w:t>
            </w:r>
            <w:r>
              <w:t xml:space="preserve"> </w:t>
            </w:r>
            <w:r>
              <w:t xml:space="preserve">— Content that is expected for</w:t>
            </w:r>
            <w:r>
              <w:t xml:space="preserve"> </w:t>
            </w:r>
            <w:r>
              <w:t xml:space="preserve">this section but is not available in any source file. Must be</w:t>
            </w:r>
            <w:r>
              <w:t xml:space="preserve"> </w:t>
            </w:r>
            <w:r>
              <w:t xml:space="preserve">supplied by subject-matter experts before this document exits</w:t>
            </w:r>
            <w:r>
              <w:t xml:space="preserve"> </w:t>
            </w:r>
            <w:r>
              <w:t xml:space="preserve">DRAFT status.</w:t>
            </w:r>
          </w:p>
          <w:p>
            <w:pPr>
              <w:pStyle w:val="FirstParagraph"/>
            </w:pPr>
            <w:r>
              <w:t xml:space="preserve">No content in this document is fabricated, hallucinated, or inferred</w:t>
            </w:r>
            <w:r>
              <w:t xml:space="preserve"> </w:t>
            </w:r>
            <w:r>
              <w:t xml:space="preserve">beyond what the source files support. Where source files describe</w:t>
            </w:r>
            <w:r>
              <w:t xml:space="preserve"> </w:t>
            </w:r>
            <w:r>
              <w:t xml:space="preserve">Phase 3 activities (e.g., "Validation and Resilience"), those</w:t>
            </w:r>
            <w:r>
              <w:t xml:space="preserve"> </w:t>
            </w:r>
            <w:r>
              <w:t xml:space="preserve">descriptions form the basis of this document. Where Phase 3</w:t>
            </w:r>
            <w:r>
              <w:t xml:space="preserve"> </w:t>
            </w:r>
            <w:r>
              <w:t xml:space="preserve">activities are logical extensions of Phase 2 deliverables (e.g.,</w:t>
            </w:r>
            <w:r>
              <w:t xml:space="preserve"> </w:t>
            </w:r>
            <w:r>
              <w:t xml:space="preserve">optimizing drift detection engines delivered in Phase 2), the</w:t>
            </w:r>
            <w:r>
              <w:t xml:space="preserve"> </w:t>
            </w:r>
            <w:r>
              <w:t xml:space="preserve">extension is marked</w:t>
            </w:r>
            <w:r>
              <w:t xml:space="preserve"> </w:t>
            </w:r>
            <w:r>
              <w:rPr>
                <w:b/>
                <w:bCs/>
              </w:rPr>
              <w:t xml:space="preserve">[NEW (Proposed)]</w:t>
            </w:r>
            <w:r>
              <w:t xml:space="preserve">.</w:t>
            </w:r>
          </w:p>
        </w:tc>
      </w:tr>
    </w:tbl>
    <w:bookmarkEnd w:id="9"/>
    <w:bookmarkStart w:id="10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[SOURCED — Main Spec §12, V4U §12, Phase 2 §§1–15]</w:t>
      </w:r>
    </w:p>
    <w:p>
      <w:pPr>
        <w:pStyle w:val="BodyText"/>
      </w:pPr>
      <w:r>
        <w:t xml:space="preserve">Phase 3 of the Unified Identity–Addressing–Overlay (UIAO)</w:t>
      </w:r>
      <w:r>
        <w:t xml:space="preserve"> </w:t>
      </w:r>
      <w:r>
        <w:t xml:space="preserve">Modernization Program transitions the architecture from</w:t>
      </w:r>
      <w:r>
        <w:t xml:space="preserve"> </w:t>
      </w:r>
      <w:r>
        <w:rPr>
          <w:b/>
          <w:bCs/>
        </w:rPr>
        <w:t xml:space="preserve">deployment</w:t>
      </w:r>
      <w:r>
        <w:t xml:space="preserve"> </w:t>
      </w:r>
      <w:r>
        <w:t xml:space="preserve">to</w:t>
      </w:r>
      <w:r>
        <w:t xml:space="preserve"> </w:t>
      </w:r>
      <w:r>
        <w:rPr>
          <w:b/>
          <w:bCs/>
        </w:rPr>
        <w:t xml:space="preserve">operational optimization</w:t>
      </w:r>
      <w:r>
        <w:t xml:space="preserve">. Where Phase 1 delivered modernization</w:t>
      </w:r>
      <w:r>
        <w:t xml:space="preserve"> </w:t>
      </w:r>
      <w:r>
        <w:t xml:space="preserve">mechanics (OrgPath, identity translation, device identity, GPO→Intune</w:t>
      </w:r>
      <w:r>
        <w:t xml:space="preserve"> </w:t>
      </w:r>
      <w:r>
        <w:t xml:space="preserve">migration, Arc onboarding) and Phase 2 established the Governance OS</w:t>
      </w:r>
      <w:r>
        <w:t xml:space="preserve"> </w:t>
      </w:r>
      <w:r>
        <w:t xml:space="preserve">(canonical baselines, drift detection engines, remediation workflows,</w:t>
      </w:r>
      <w:r>
        <w:t xml:space="preserve"> </w:t>
      </w:r>
      <w:r>
        <w:t xml:space="preserve">provenance tracking, SCuBA integration, cross-plane telemetry ingestion,</w:t>
      </w:r>
      <w:r>
        <w:t xml:space="preserve"> </w:t>
      </w:r>
      <w:r>
        <w:t xml:space="preserve">and continuous ATO alignment), Phase 3 validates, tunes, and hardens</w:t>
      </w:r>
      <w:r>
        <w:t xml:space="preserve"> </w:t>
      </w:r>
      <w:r>
        <w:t xml:space="preserve">these capabilities for sustained, auditable operation within a</w:t>
      </w:r>
      <w:r>
        <w:t xml:space="preserve"> </w:t>
      </w:r>
      <w:r>
        <w:t xml:space="preserve">GCC-Moderate M365 SaaS boundary.</w:t>
      </w:r>
    </w:p>
    <w:p>
      <w:pPr>
        <w:pStyle w:val="BodyText"/>
      </w:pPr>
      <w:r>
        <w:t xml:space="preserve">The Main Spec defines Phase 3 as</w:t>
      </w:r>
      <w:r>
        <w:t xml:space="preserve"> </w:t>
      </w:r>
      <w:r>
        <w:rPr>
          <w:b/>
          <w:bCs/>
        </w:rPr>
        <w:t xml:space="preserve">"Validation and Resilience"</w:t>
      </w:r>
      <w:r>
        <w:t xml:space="preserve"> </w:t>
      </w:r>
      <w:r>
        <w:t xml:space="preserve">(days</w:t>
      </w:r>
      <w:r>
        <w:t xml:space="preserve"> </w:t>
      </w:r>
      <w:r>
        <w:t xml:space="preserve">90–120): testing conversation continuity, failover, attestation, and</w:t>
      </w:r>
      <w:r>
        <w:t xml:space="preserve"> </w:t>
      </w:r>
      <w:r>
        <w:t xml:space="preserve">enforcement. The V4U specification adds conversation continuity tests</w:t>
      </w:r>
      <w:r>
        <w:t xml:space="preserve"> </w:t>
      </w:r>
      <w:r>
        <w:t xml:space="preserve">(Teams voice/video, WebRTC, E911 simulations), VMotion and cloud</w:t>
      </w:r>
      <w:r>
        <w:t xml:space="preserve"> </w:t>
      </w:r>
      <w:r>
        <w:t xml:space="preserve">bursting tests with InfoBlox dynamic addressing, chaos engineering</w:t>
      </w:r>
      <w:r>
        <w:t xml:space="preserve"> </w:t>
      </w:r>
      <w:r>
        <w:t xml:space="preserve">scenarios (controller failover, IPAM/DNS failover, path degradation),</w:t>
      </w:r>
      <w:r>
        <w:t xml:space="preserve"> </w:t>
      </w:r>
      <w:r>
        <w:t xml:space="preserve">and NPE-AL2 enforcement validation (orphan detection, quarterly</w:t>
      </w:r>
      <w:r>
        <w:t xml:space="preserve"> </w:t>
      </w:r>
      <w:r>
        <w:t xml:space="preserve">recertification).</w:t>
      </w:r>
    </w:p>
    <w:p>
      <w:pPr>
        <w:pStyle w:val="BodyText"/>
      </w:pPr>
      <w:r>
        <w:t xml:space="preserve">This document extends those source definitions into seven operational</w:t>
      </w:r>
      <w:r>
        <w:t xml:space="preserve"> </w:t>
      </w:r>
      <w:r>
        <w:t xml:space="preserve">workstreams: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Continuous ATO (cATO) Framework Alignment</w:t>
      </w:r>
      <w:r>
        <w:t xml:space="preserve"> </w:t>
      </w:r>
      <w:r>
        <w:t xml:space="preserve">— Evolving Phase</w:t>
      </w:r>
      <w:r>
        <w:t xml:space="preserve"> </w:t>
      </w:r>
      <w:r>
        <w:t xml:space="preserve">2's continuous compliance posture into a formal cATO evidence model</w:t>
      </w:r>
      <w:r>
        <w:t xml:space="preserve"> </w:t>
      </w:r>
      <w:r>
        <w:t xml:space="preserve">mapped to NIST 800-53r5 control families and CISA ZTMM v2.0 maturity</w:t>
      </w:r>
      <w:r>
        <w:t xml:space="preserve"> </w:t>
      </w:r>
      <w:r>
        <w:t xml:space="preserve">stages, replacing point-in-time audits with machine-speed evidence</w:t>
      </w:r>
      <w:r>
        <w:t xml:space="preserve"> </w:t>
      </w:r>
      <w:r>
        <w:t xml:space="preserve">collection.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Drift Detection Optimization</w:t>
      </w:r>
      <w:r>
        <w:t xml:space="preserve"> </w:t>
      </w:r>
      <w:r>
        <w:t xml:space="preserve">— Tuning the five drift detection</w:t>
      </w:r>
      <w:r>
        <w:t xml:space="preserve"> </w:t>
      </w:r>
      <w:r>
        <w:t xml:space="preserve">engines delivered in Phase 2 (Identity, Device, Server, Policy,</w:t>
      </w:r>
      <w:r>
        <w:t xml:space="preserve"> </w:t>
      </w:r>
      <w:r>
        <w:t xml:space="preserve">Baseline) to reduce false positives, calibrate severity thresholds,</w:t>
      </w:r>
      <w:r>
        <w:t xml:space="preserve"> </w:t>
      </w:r>
      <w:r>
        <w:t xml:space="preserve">and establish steady-state detection cadences aligned to operational</w:t>
      </w:r>
      <w:r>
        <w:t xml:space="preserve"> </w:t>
      </w:r>
      <w:r>
        <w:t xml:space="preserve">risk tolerance.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Automated Remediation Maturation</w:t>
      </w:r>
      <w:r>
        <w:t xml:space="preserve"> </w:t>
      </w:r>
      <w:r>
        <w:t xml:space="preserve">— Advancing Phase 2's</w:t>
      </w:r>
      <w:r>
        <w:t xml:space="preserve"> </w:t>
      </w:r>
      <w:r>
        <w:t xml:space="preserve">severity-based remediation workflow (Low=auto, Medium=notify+auto,</w:t>
      </w:r>
      <w:r>
        <w:t xml:space="preserve"> </w:t>
      </w:r>
      <w:r>
        <w:t xml:space="preserve">High=escalate+manual) into a formalized maturity model with</w:t>
      </w:r>
      <w:r>
        <w:t xml:space="preserve"> </w:t>
      </w:r>
      <w:r>
        <w:t xml:space="preserve">measurable progression criteria.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SLA Enforcement</w:t>
      </w:r>
      <w:r>
        <w:t xml:space="preserve"> </w:t>
      </w:r>
      <w:r>
        <w:t xml:space="preserve">— Extending the conversation schema's</w:t>
      </w:r>
      <w:r>
        <w:t xml:space="preserve"> </w:t>
      </w:r>
      <w:r>
        <w:t xml:space="preserve">telemetry fields (CQD_RTT_ms, PacketLoss_pct, AppResponse_CaptureID)</w:t>
      </w:r>
      <w:r>
        <w:t xml:space="preserve"> </w:t>
      </w:r>
      <w:r>
        <w:t xml:space="preserve">into a formal SLA enforcement framework with defined thresholds,</w:t>
      </w:r>
      <w:r>
        <w:t xml:space="preserve"> </w:t>
      </w:r>
      <w:r>
        <w:t xml:space="preserve">escalation paths, and Power BI reporting.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Dashboard Optimization</w:t>
      </w:r>
      <w:r>
        <w:t xml:space="preserve"> </w:t>
      </w:r>
      <w:r>
        <w:t xml:space="preserve">— Evolving the Phase 2/V4U Power BI</w:t>
      </w:r>
      <w:r>
        <w:t xml:space="preserve"> </w:t>
      </w:r>
      <w:r>
        <w:t xml:space="preserve">Public-Interaction Dashboard into a multi-tier governance</w:t>
      </w:r>
      <w:r>
        <w:t xml:space="preserve"> </w:t>
      </w:r>
      <w:r>
        <w:t xml:space="preserve">visualization platform supporting executive, operational, and</w:t>
      </w:r>
      <w:r>
        <w:t xml:space="preserve"> </w:t>
      </w:r>
      <w:r>
        <w:t xml:space="preserve">technical audiences.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Cost Optimization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[NEW (Proposed)]</w:t>
      </w:r>
      <w:r>
        <w:t xml:space="preserve"> </w:t>
      </w:r>
      <w:r>
        <w:t xml:space="preserve">Establishing</w:t>
      </w:r>
      <w:r>
        <w:t xml:space="preserve"> </w:t>
      </w:r>
      <w:r>
        <w:t xml:space="preserve">license optimization, telemetry volume management, and resource</w:t>
      </w:r>
      <w:r>
        <w:t xml:space="preserve"> </w:t>
      </w:r>
      <w:r>
        <w:t xml:space="preserve">right-sizing practices within the GCC-Moderate boundary.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Adapter Doctrine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[NEW (Proposed)]</w:t>
      </w:r>
      <w:r>
        <w:t xml:space="preserve"> </w:t>
      </w:r>
      <w:r>
        <w:t xml:space="preserve">Defining canonical</w:t>
      </w:r>
      <w:r>
        <w:t xml:space="preserve"> </w:t>
      </w:r>
      <w:r>
        <w:t xml:space="preserve">patterns for integrating legacy systems, external partners, and</w:t>
      </w:r>
      <w:r>
        <w:t xml:space="preserve"> </w:t>
      </w:r>
      <w:r>
        <w:t xml:space="preserve">non-standard workloads that cannot natively participate in the UIAO</w:t>
      </w:r>
      <w:r>
        <w:t xml:space="preserve"> </w:t>
      </w:r>
      <w:r>
        <w:t xml:space="preserve">identity-forward model.</w:t>
      </w:r>
    </w:p>
    <w:p>
      <w:pPr>
        <w:pStyle w:val="FirstParagraph"/>
      </w:pPr>
      <w:r>
        <w:t xml:space="preserve">The design principle governing all Phase 3 activities remains:</w:t>
      </w:r>
      <w:r>
        <w:t xml:space="preserve"> </w:t>
      </w:r>
      <w:r>
        <w:rPr>
          <w:b/>
          <w:bCs/>
        </w:rPr>
        <w:t xml:space="preserve">"If it</w:t>
      </w:r>
      <w:r>
        <w:rPr>
          <w:b/>
          <w:bCs/>
        </w:rPr>
        <w:t xml:space="preserve"> </w:t>
      </w:r>
      <w:r>
        <w:rPr>
          <w:b/>
          <w:bCs/>
        </w:rPr>
        <w:t xml:space="preserve">degrades the citizen interaction, it does not ship."</w:t>
      </w:r>
      <w:r>
        <w:t xml:space="preserve"> </w:t>
      </w:r>
      <w:r>
        <w:t xml:space="preserve">Every</w:t>
      </w:r>
      <w:r>
        <w:t xml:space="preserve"> </w:t>
      </w:r>
      <w:r>
        <w:t xml:space="preserve">optimization must preserve accessibility, privacy, continuity, and PII</w:t>
      </w:r>
      <w:r>
        <w:t xml:space="preserve"> </w:t>
      </w:r>
      <w:r>
        <w:t xml:space="preserve">protection for public service delivery.</w:t>
      </w:r>
    </w:p>
    <w:bookmarkEnd w:id="10"/>
    <w:bookmarkStart w:id="14" w:name="context-and-problem-statement"/>
    <w:p>
      <w:pPr>
        <w:pStyle w:val="Heading1"/>
      </w:pPr>
      <w:r>
        <w:t xml:space="preserve">2. Context and Problem Statement</w:t>
      </w:r>
    </w:p>
    <w:p>
      <w:pPr>
        <w:pStyle w:val="FirstParagraph"/>
      </w:pPr>
      <w:r>
        <w:rPr>
          <w:b/>
          <w:bCs/>
        </w:rPr>
        <w:t xml:space="preserve">[SOURCED — Main Spec §§1–2, §12; V4U §§1–2, §12; Phase 2 §§1, 12,</w:t>
      </w:r>
      <w:r>
        <w:rPr>
          <w:b/>
          <w:bCs/>
        </w:rPr>
        <w:t xml:space="preserve"> </w:t>
      </w:r>
      <w:r>
        <w:rPr>
          <w:b/>
          <w:bCs/>
        </w:rPr>
        <w:t xml:space="preserve">15]</w:t>
      </w:r>
    </w:p>
    <w:bookmarkStart w:id="11" w:name="why-phase-3-follows-phase-2"/>
    <w:p>
      <w:pPr>
        <w:pStyle w:val="Heading2"/>
      </w:pPr>
      <w:r>
        <w:t xml:space="preserve">2.1 Why Phase 3 Follows Phase 2</w:t>
      </w:r>
    </w:p>
    <w:p>
      <w:pPr>
        <w:pStyle w:val="FirstParagraph"/>
      </w:pPr>
      <w:r>
        <w:t xml:space="preserve">The UIAO architecture addresses a structural diagnosis:</w:t>
      </w:r>
      <w:r>
        <w:t xml:space="preserve"> </w:t>
      </w:r>
      <w:r>
        <w:rPr>
          <w:b/>
          <w:bCs/>
        </w:rPr>
        <w:t xml:space="preserve">the federal</w:t>
      </w:r>
      <w:r>
        <w:rPr>
          <w:b/>
          <w:bCs/>
        </w:rPr>
        <w:t xml:space="preserve"> </w:t>
      </w:r>
      <w:r>
        <w:rPr>
          <w:b/>
          <w:bCs/>
        </w:rPr>
        <w:t xml:space="preserve">government is structurally frozen at the Client/Server L2–L4 perimeter</w:t>
      </w:r>
      <w:r>
        <w:rPr>
          <w:b/>
          <w:bCs/>
        </w:rPr>
        <w:t xml:space="preserve"> </w:t>
      </w:r>
      <w:r>
        <w:rPr>
          <w:b/>
          <w:bCs/>
        </w:rPr>
        <w:t xml:space="preserve">era.</w:t>
      </w:r>
      <w:r>
        <w:t xml:space="preserve"> </w:t>
      </w:r>
      <w:r>
        <w:t xml:space="preserve">Identity-forward modernization—where identity becomes the root</w:t>
      </w:r>
      <w:r>
        <w:t xml:space="preserve"> </w:t>
      </w:r>
      <w:r>
        <w:t xml:space="preserve">namespace and primary security perimeter—is the only path forward.</w:t>
      </w:r>
      <w:r>
        <w:t xml:space="preserve"> </w:t>
      </w:r>
      <w:r>
        <w:t xml:space="preserve">Incremental patching of perimeter architectures cannot meet federal</w:t>
      </w:r>
      <w:r>
        <w:t xml:space="preserve"> </w:t>
      </w:r>
      <w:r>
        <w:t xml:space="preserve">mandates or the modern threat landscape.</w:t>
      </w:r>
    </w:p>
    <w:p>
      <w:pPr>
        <w:pStyle w:val="BodyText"/>
      </w:pPr>
      <w:r>
        <w:t xml:space="preserve">Phase 2 delivered the Governance OS—the operational backbone that</w:t>
      </w:r>
      <w:r>
        <w:t xml:space="preserve"> </w:t>
      </w:r>
      <w:r>
        <w:t xml:space="preserve">transforms UIAO from a modernization framework into an</w:t>
      </w:r>
      <w:r>
        <w:t xml:space="preserve"> </w:t>
      </w:r>
      <w:r>
        <w:rPr>
          <w:b/>
          <w:bCs/>
        </w:rPr>
        <w:t xml:space="preserve">operational</w:t>
      </w:r>
      <w:r>
        <w:rPr>
          <w:b/>
          <w:bCs/>
        </w:rPr>
        <w:t xml:space="preserve"> </w:t>
      </w:r>
      <w:r>
        <w:rPr>
          <w:b/>
          <w:bCs/>
        </w:rPr>
        <w:t xml:space="preserve">governance system</w:t>
      </w:r>
      <w:r>
        <w:t xml:space="preserve">. The Governance OS unified identity governance,</w:t>
      </w:r>
      <w:r>
        <w:t xml:space="preserve"> </w:t>
      </w:r>
      <w:r>
        <w:t xml:space="preserve">device governance, configuration governance, policy governance, and</w:t>
      </w:r>
      <w:r>
        <w:t xml:space="preserve"> </w:t>
      </w:r>
      <w:r>
        <w:t xml:space="preserve">evidence governance into a single operational model across Entra ID,</w:t>
      </w:r>
      <w:r>
        <w:t xml:space="preserve"> </w:t>
      </w:r>
      <w:r>
        <w:t xml:space="preserve">Intune, Azure Arc, Microsoft Defender, Microsoft Sentinel, and SCuBA</w:t>
      </w:r>
      <w:r>
        <w:t xml:space="preserve"> </w:t>
      </w:r>
      <w:r>
        <w:t xml:space="preserve">baselines. Phase 2 established: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Six architectural layers:</w:t>
      </w:r>
      <w:r>
        <w:t xml:space="preserve"> </w:t>
      </w:r>
      <w:r>
        <w:t xml:space="preserve">Signal Layer, Baseline Layer, Drift</w:t>
      </w:r>
      <w:r>
        <w:t xml:space="preserve"> </w:t>
      </w:r>
      <w:r>
        <w:t xml:space="preserve">Engine, Remediation Layer, Provenance Layer, and Governance OS API.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Six baseline categories:</w:t>
      </w:r>
      <w:r>
        <w:t xml:space="preserve"> </w:t>
      </w:r>
      <w:r>
        <w:t xml:space="preserve">Identity, Device, Server, Network,</w:t>
      </w:r>
      <w:r>
        <w:t xml:space="preserve"> </w:t>
      </w:r>
      <w:r>
        <w:t xml:space="preserve">Security, and Operational baselines — defined as UIAO Canon, not</w:t>
      </w:r>
      <w:r>
        <w:t xml:space="preserve"> </w:t>
      </w:r>
      <w:r>
        <w:t xml:space="preserve">vendor defaults.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Five drift detection engines:</w:t>
      </w:r>
      <w:r>
        <w:t xml:space="preserve"> </w:t>
      </w:r>
      <w:r>
        <w:t xml:space="preserve">Identity Drift (Sentinel Analytics),</w:t>
      </w:r>
      <w:r>
        <w:t xml:space="preserve"> </w:t>
      </w:r>
      <w:r>
        <w:t xml:space="preserve">Device Drift (Intune Compliance), Server Drift (Arc Guest Config),</w:t>
      </w:r>
      <w:r>
        <w:t xml:space="preserve"> </w:t>
      </w:r>
      <w:r>
        <w:t xml:space="preserve">Policy Drift (Sentinel Change Logs), and Baseline Drift (Governance OS</w:t>
      </w:r>
      <w:r>
        <w:t xml:space="preserve"> </w:t>
      </w:r>
      <w:r>
        <w:t xml:space="preserve">API).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Severity-based remediation:</w:t>
      </w:r>
      <w:r>
        <w:t xml:space="preserve"> </w:t>
      </w:r>
      <w:r>
        <w:t xml:space="preserve">Low (auto-remediate), Medium (notify</w:t>
      </w:r>
      <w:r>
        <w:t xml:space="preserve"> </w:t>
      </w:r>
      <w:r>
        <w:t xml:space="preserve">owner + auto-remediate), High (escalate + manual review), all logged</w:t>
      </w:r>
      <w:r>
        <w:t xml:space="preserve"> </w:t>
      </w:r>
      <w:r>
        <w:t xml:space="preserve">to provenance.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Continuous ATO alignment:</w:t>
      </w:r>
      <w:r>
        <w:t xml:space="preserve"> </w:t>
      </w:r>
      <w:r>
        <w:t xml:space="preserve">Evidence collection, drift reporting,</w:t>
      </w:r>
      <w:r>
        <w:t xml:space="preserve"> </w:t>
      </w:r>
      <w:r>
        <w:t xml:space="preserve">baseline verification, control mapping, and automated documentation</w:t>
      </w:r>
      <w:r>
        <w:t xml:space="preserve"> </w:t>
      </w:r>
      <w:r>
        <w:t xml:space="preserve">generation replacing point-in-time audits.</w:t>
      </w:r>
    </w:p>
    <w:bookmarkEnd w:id="11"/>
    <w:bookmarkStart w:id="12" w:name="the-phase-3-problem"/>
    <w:p>
      <w:pPr>
        <w:pStyle w:val="Heading2"/>
      </w:pPr>
      <w:r>
        <w:t xml:space="preserve">2.2 The Phase 3 Problem</w:t>
      </w:r>
    </w:p>
    <w:p>
      <w:pPr>
        <w:pStyle w:val="FirstParagraph"/>
      </w:pPr>
      <w:r>
        <w:t xml:space="preserve">Phase 2 delivered capability. Phase 3 must deliver</w:t>
      </w:r>
      <w:r>
        <w:t xml:space="preserve"> </w:t>
      </w:r>
      <w:r>
        <w:rPr>
          <w:b/>
          <w:bCs/>
        </w:rPr>
        <w:t xml:space="preserve">operational</w:t>
      </w:r>
      <w:r>
        <w:rPr>
          <w:b/>
          <w:bCs/>
        </w:rPr>
        <w:t xml:space="preserve"> </w:t>
      </w:r>
      <w:r>
        <w:rPr>
          <w:b/>
          <w:bCs/>
        </w:rPr>
        <w:t xml:space="preserve">confidence</w:t>
      </w:r>
      <w:r>
        <w:t xml:space="preserve">. The transition from deployment to steady-state operations</w:t>
      </w:r>
      <w:r>
        <w:t xml:space="preserve"> </w:t>
      </w:r>
      <w:r>
        <w:t xml:space="preserve">surfaces specific challenges: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Drift detection noise:</w:t>
      </w:r>
      <w:r>
        <w:t xml:space="preserve"> </w:t>
      </w:r>
      <w:r>
        <w:t xml:space="preserve">Initial drift engine deployment generates</w:t>
      </w:r>
      <w:r>
        <w:t xml:space="preserve"> </w:t>
      </w:r>
      <w:r>
        <w:t xml:space="preserve">false positives as baselines encounter real-world configuration</w:t>
      </w:r>
      <w:r>
        <w:t xml:space="preserve"> </w:t>
      </w:r>
      <w:r>
        <w:t xml:space="preserve">variance. Severity thresholds require calibration against</w:t>
      </w:r>
      <w:r>
        <w:t xml:space="preserve"> </w:t>
      </w:r>
      <w:r>
        <w:t xml:space="preserve">operational data.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Remediation maturity gaps:</w:t>
      </w:r>
      <w:r>
        <w:t xml:space="preserve"> </w:t>
      </w:r>
      <w:r>
        <w:t xml:space="preserve">Phase 2's severity-based workflow</w:t>
      </w:r>
      <w:r>
        <w:t xml:space="preserve"> </w:t>
      </w:r>
      <w:r>
        <w:t xml:space="preserve">needs formalization into a maturity model with progression criteria,</w:t>
      </w:r>
      <w:r>
        <w:t xml:space="preserve"> </w:t>
      </w:r>
      <w:r>
        <w:t xml:space="preserve">exception handling, and continuous improvement loops.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ATO evidence continuity:</w:t>
      </w:r>
      <w:r>
        <w:t xml:space="preserve"> </w:t>
      </w:r>
      <w:r>
        <w:t xml:space="preserve">Moving from "continuous compliance</w:t>
      </w:r>
      <w:r>
        <w:t xml:space="preserve"> </w:t>
      </w:r>
      <w:r>
        <w:t xml:space="preserve">enabled" to "continuous ATO accepted by Authorizing Officials"</w:t>
      </w:r>
      <w:r>
        <w:t xml:space="preserve"> </w:t>
      </w:r>
      <w:r>
        <w:t xml:space="preserve">requires formal evidence packages, control mapping, and audit-ready</w:t>
      </w:r>
      <w:r>
        <w:t xml:space="preserve"> </w:t>
      </w:r>
      <w:r>
        <w:t xml:space="preserve">reporting.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Conversation resilience:</w:t>
      </w:r>
      <w:r>
        <w:t xml:space="preserve"> </w:t>
      </w:r>
      <w:r>
        <w:t xml:space="preserve">The V4U specification mandates</w:t>
      </w:r>
      <w:r>
        <w:t xml:space="preserve"> </w:t>
      </w:r>
      <w:r>
        <w:t xml:space="preserve">conversation continuity tests (Teams voice/video, WebRTC, E911),</w:t>
      </w:r>
      <w:r>
        <w:t xml:space="preserve"> </w:t>
      </w:r>
      <w:r>
        <w:t xml:space="preserve">VMotion/cloud bursting tests, and chaos engineering scenarios. These</w:t>
      </w:r>
      <w:r>
        <w:t xml:space="preserve"> </w:t>
      </w:r>
      <w:r>
        <w:t xml:space="preserve">have not been executed.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NPE enforcement validation:</w:t>
      </w:r>
      <w:r>
        <w:t xml:space="preserve"> </w:t>
      </w:r>
      <w:r>
        <w:t xml:space="preserve">NPE-AL2 production enforcement</w:t>
      </w:r>
      <w:r>
        <w:t xml:space="preserve"> </w:t>
      </w:r>
      <w:r>
        <w:t xml:space="preserve">(orphan detection, quarterly recertification) must be validated</w:t>
      </w:r>
      <w:r>
        <w:t xml:space="preserve"> </w:t>
      </w:r>
      <w:r>
        <w:t xml:space="preserve">before Phase 4 scale-out.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SLA enforcement gap:</w:t>
      </w:r>
      <w:r>
        <w:t xml:space="preserve"> </w:t>
      </w:r>
      <w:r>
        <w:t xml:space="preserve">The conversation schema captures telemetry</w:t>
      </w:r>
      <w:r>
        <w:t xml:space="preserve"> </w:t>
      </w:r>
      <w:r>
        <w:t xml:space="preserve">fields (CQD_RTT_ms, PacketLoss_pct) but lacks formal SLA thresholds,</w:t>
      </w:r>
      <w:r>
        <w:t xml:space="preserve"> </w:t>
      </w:r>
      <w:r>
        <w:t xml:space="preserve">breach escalation, and reporting.</w:t>
      </w:r>
    </w:p>
    <w:p>
      <w:pPr>
        <w:pStyle w:val="FirstParagraph"/>
      </w:pPr>
      <w:r>
        <w:t xml:space="preserve">Phase 3 resolves these challenges within the 90–120 day window defined</w:t>
      </w:r>
      <w:r>
        <w:t xml:space="preserve"> </w:t>
      </w:r>
      <w:r>
        <w:t xml:space="preserve">by the Main Spec implementation path, establishing the validated,</w:t>
      </w:r>
      <w:r>
        <w:t xml:space="preserve"> </w:t>
      </w:r>
      <w:r>
        <w:t xml:space="preserve">resilient foundation required for Phase 4 (Scale and Harden, days</w:t>
      </w:r>
      <w:r>
        <w:t xml:space="preserve"> </w:t>
      </w:r>
      <w:r>
        <w:t xml:space="preserve">120–270) and Phase 5 (Enterprise and Federate, days 270–540).</w:t>
      </w:r>
    </w:p>
    <w:bookmarkEnd w:id="12"/>
    <w:bookmarkStart w:id="13" w:name="governing-federal-mandates"/>
    <w:p>
      <w:pPr>
        <w:pStyle w:val="Heading2"/>
      </w:pPr>
      <w:r>
        <w:t xml:space="preserve">2.3 Governing Federal Mandates</w:t>
      </w:r>
    </w:p>
    <w:p>
      <w:pPr>
        <w:pStyle w:val="FirstParagraph"/>
      </w:pPr>
      <w:r>
        <w:rPr>
          <w:b/>
          <w:bCs/>
        </w:rPr>
        <w:t xml:space="preserve">[SOURCED — V4U §§3–4, Appendix C]</w:t>
      </w:r>
    </w:p>
    <w:p>
      <w:pPr>
        <w:pStyle w:val="BodyText"/>
      </w:pPr>
      <w:r>
        <w:t xml:space="preserve">All Phase 3 activities operate under the convergence of seven federal</w:t>
      </w:r>
      <w:r>
        <w:t xml:space="preserve"> </w:t>
      </w:r>
      <w:r>
        <w:t xml:space="preserve">mandates:</w:t>
      </w:r>
    </w:p>
    <w:tbl>
      <w:tblPr>
        <w:tblStyle w:val="Table"/>
        <w:tblW w:type="pct" w:w="4865"/>
        <w:tblLayout w:type="fixed"/>
        <w:tblLook w:firstRow="1" w:lastRow="0" w:firstColumn="0" w:lastColumn="0" w:noHBand="0" w:noVBand="0" w:val="0020"/>
      </w:tblPr>
      <w:tblGrid>
        <w:gridCol w:w="2140"/>
        <w:gridCol w:w="556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Mandate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Relevance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OMB M-22-09 Federal</w:t>
            </w:r>
            <w:r>
              <w:t xml:space="preserve"> </w:t>
            </w:r>
            <w:r>
              <w:t xml:space="preserve">Zero Trust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 must demonstrate progress toward zero</w:t>
            </w:r>
            <w:r>
              <w:t xml:space="preserve"> </w:t>
            </w:r>
            <w:r>
              <w:t xml:space="preserve">trust goals across identity, device, network,</w:t>
            </w:r>
            <w:r>
              <w:t xml:space="preserve"> </w:t>
            </w:r>
            <w:r>
              <w:t xml:space="preserve">application, and data pillars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CISA ZTMM v2.0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targets advancement from Initial to</w:t>
            </w:r>
            <w:r>
              <w:t xml:space="preserve"> </w:t>
            </w:r>
            <w:r>
              <w:t xml:space="preserve">Advanced maturity across five pillars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SP 800-63-4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NPE-AL2/AL3 enforcement validation; IAL/AAL/FAL</w:t>
            </w:r>
            <w:r>
              <w:t xml:space="preserve"> </w:t>
            </w:r>
            <w:r>
              <w:t xml:space="preserve">compliance for citizen identity flows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NIST SP 800-207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verification architecture validated</w:t>
            </w:r>
            <w:r>
              <w:t xml:space="preserve"> </w:t>
            </w:r>
            <w:r>
              <w:t xml:space="preserve">through conversation resilience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EO 14028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MFA enforcement, encrypted connections, logging,</w:t>
            </w:r>
            <w:r>
              <w:t xml:space="preserve"> </w:t>
            </w:r>
            <w:r>
              <w:t xml:space="preserve">endpoint security — all validated in 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TIC 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Cloud, Branch Office, Remote User use cases</w:t>
            </w:r>
            <w:r>
              <w:t xml:space="preserve"> </w:t>
            </w:r>
            <w:r>
              <w:t xml:space="preserve">validated through SLA enforcement and dashboard</w:t>
            </w:r>
            <w:r>
              <w:t xml:space="preserve"> </w:t>
            </w:r>
            <w:r>
              <w:t xml:space="preserve">optimization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FedRAMP Rev 5 /</w:t>
            </w:r>
            <w:r>
              <w:t xml:space="preserve"> </w:t>
            </w:r>
            <w:r>
              <w:t xml:space="preserve">NIST 800-53r5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alignment maps Governance OS controls to IA,</w:t>
            </w:r>
            <w:r>
              <w:t xml:space="preserve"> </w:t>
            </w:r>
            <w:r>
              <w:t xml:space="preserve">AC, AU, SC, SI, CM, RA, CA control families</w:t>
            </w:r>
          </w:p>
        </w:tc>
      </w:tr>
    </w:tbl>
    <w:bookmarkEnd w:id="13"/>
    <w:bookmarkEnd w:id="14"/>
    <w:bookmarkStart w:id="19" w:name="architecture-overview"/>
    <w:p>
      <w:pPr>
        <w:pStyle w:val="Heading1"/>
      </w:pPr>
      <w:r>
        <w:t xml:space="preserve">3. Architecture Overview</w:t>
      </w:r>
    </w:p>
    <w:p>
      <w:pPr>
        <w:pStyle w:val="FirstParagraph"/>
      </w:pPr>
      <w:r>
        <w:rPr>
          <w:b/>
          <w:bCs/>
        </w:rPr>
        <w:t xml:space="preserve">[SOURCED — V4U §§7–11; Phase 2 §2]</w:t>
      </w:r>
    </w:p>
    <w:p>
      <w:pPr>
        <w:pStyle w:val="BodyText"/>
      </w:pPr>
      <w:r>
        <w:t xml:space="preserve">The Phase 3 architecture builds upon the Governance OS layers delivered</w:t>
      </w:r>
      <w:r>
        <w:t xml:space="preserve"> </w:t>
      </w:r>
      <w:r>
        <w:t xml:space="preserve">in Phase 2 and the seven fundamental concepts defined in the UIAO Core</w:t>
      </w:r>
      <w:r>
        <w:t xml:space="preserve"> </w:t>
      </w:r>
      <w:r>
        <w:t xml:space="preserve">Canon. At steady state, the architecture operates as a closed-loop</w:t>
      </w:r>
      <w:r>
        <w:t xml:space="preserve"> </w:t>
      </w:r>
      <w:r>
        <w:t xml:space="preserve">governance system where identity is the root namespace, telemetry is the</w:t>
      </w:r>
      <w:r>
        <w:t xml:space="preserve"> </w:t>
      </w:r>
      <w:r>
        <w:t xml:space="preserve">control plane, and governance is embedded in every workflow.</w:t>
      </w:r>
    </w:p>
    <w:p>
      <w:pPr>
        <w:pStyle w:val="BodyText"/>
      </w:pPr>
      <w:r>
        <w:t xml:space="preserve">The steady-state architecture integrates: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Identity Layer:</w:t>
      </w:r>
      <w:r>
        <w:t xml:space="preserve"> </w:t>
      </w:r>
      <w:r>
        <w:t xml:space="preserve">Entra ID as the authoritative identity graph,</w:t>
      </w:r>
      <w:r>
        <w:t xml:space="preserve"> </w:t>
      </w:r>
      <w:r>
        <w:t xml:space="preserve">consuming from HR systems, federating Login.gov/ID.me, accepting</w:t>
      </w:r>
      <w:r>
        <w:t xml:space="preserve"> </w:t>
      </w:r>
      <w:r>
        <w:t xml:space="preserve">PIV/CAC certificates, and synchronizing with on-prem AD. NPE-AL2</w:t>
      </w:r>
      <w:r>
        <w:t xml:space="preserve"> </w:t>
      </w:r>
      <w:r>
        <w:t xml:space="preserve">enforced for production; NPE-AL3 for high-sensitivity workloads via</w:t>
      </w:r>
      <w:r>
        <w:t xml:space="preserve"> </w:t>
      </w:r>
      <w:r>
        <w:t xml:space="preserve">SPIFFE/SPIRE.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Addressing Layer:</w:t>
      </w:r>
      <w:r>
        <w:t xml:space="preserve"> </w:t>
      </w:r>
      <w:r>
        <w:t xml:space="preserve">InfoBlox DDI as Single Source of Truth for IP</w:t>
      </w:r>
      <w:r>
        <w:t xml:space="preserve"> </w:t>
      </w:r>
      <w:r>
        <w:t xml:space="preserve">addressing, DNS, and DHCP. Identity-derived addressing with API</w:t>
      </w:r>
      <w:r>
        <w:t xml:space="preserve"> </w:t>
      </w:r>
      <w:r>
        <w:t xml:space="preserve">reconciliation to cloud IPAMs.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Overlay Layer:</w:t>
      </w:r>
      <w:r>
        <w:t xml:space="preserve"> </w:t>
      </w:r>
      <w:r>
        <w:t xml:space="preserve">Cisco Catalyst SD-WAN and VMware NSX providing</w:t>
      </w:r>
      <w:r>
        <w:t xml:space="preserve"> </w:t>
      </w:r>
      <w:r>
        <w:t xml:space="preserve">certificate-anchored, identity-aware segmentation with</w:t>
      </w:r>
      <w:r>
        <w:t xml:space="preserve"> </w:t>
      </w:r>
      <w:r>
        <w:t xml:space="preserve">mTLS-authenticated tunnels.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Telemetry Layer:</w:t>
      </w:r>
      <w:r>
        <w:t xml:space="preserve"> </w:t>
      </w:r>
      <w:r>
        <w:t xml:space="preserve">Conversation-centric schema normalizing signals</w:t>
      </w:r>
      <w:r>
        <w:t xml:space="preserve"> </w:t>
      </w:r>
      <w:r>
        <w:t xml:space="preserve">from MINR, SD-WAN, Riverbed AppResponse/NetProfiler, Microsoft</w:t>
      </w:r>
      <w:r>
        <w:t xml:space="preserve"> </w:t>
      </w:r>
      <w:r>
        <w:t xml:space="preserve">Graph/CQD, Defender family, ThousandEyes, Splunk/Sentinel, ServiceNow,</w:t>
      </w:r>
      <w:r>
        <w:t xml:space="preserve"> </w:t>
      </w:r>
      <w:r>
        <w:t xml:space="preserve">InfoBlox DDI, Intune, and SPIRE.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Governance OS:</w:t>
      </w:r>
      <w:r>
        <w:t xml:space="preserve"> </w:t>
      </w:r>
      <w:r>
        <w:t xml:space="preserve">Signal Layer → Baseline Layer → Drift Engine →</w:t>
      </w:r>
      <w:r>
        <w:t xml:space="preserve"> </w:t>
      </w:r>
      <w:r>
        <w:t xml:space="preserve">Remediation Layer → Provenance Layer → Governance OS API — now</w:t>
      </w:r>
      <w:r>
        <w:t xml:space="preserve"> </w:t>
      </w:r>
      <w:r>
        <w:t xml:space="preserve">optimized in Phase 3 for steady-state operational cadence.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Closed-Loop Evidence Model:</w:t>
      </w:r>
      <w:r>
        <w:t xml:space="preserve"> </w:t>
      </w:r>
      <w:r>
        <w:t xml:space="preserve">Detect → Capture → Correlate →</w:t>
      </w:r>
      <w:r>
        <w:t xml:space="preserve"> </w:t>
      </w:r>
      <w:r>
        <w:t xml:space="preserve">Remediate → Report — operating at machine speed with cATO evidence</w:t>
      </w:r>
      <w:r>
        <w:t xml:space="preserve"> </w:t>
      </w:r>
      <w:r>
        <w:t xml:space="preserve">output.</w:t>
      </w:r>
    </w:p>
    <w:bookmarkStart w:id="18" w:name="Xb91973d692376e5c2ca21505ee51315719087ef"/>
    <w:p>
      <w:pPr>
        <w:pStyle w:val="Heading3"/>
      </w:pPr>
      <w:r>
        <w:t xml:space="preserve">Diagram P3-D-001 — Phase 3 Steady-State Architecture</w:t>
      </w:r>
    </w:p>
    <w:p>
      <w:pPr>
        <w:pStyle w:val="FirstParagraph"/>
      </w:pPr>
      <w:r>
        <w:t xml:space="preserve">+:——————————————————————–:+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[PLACEHOLDER — P3-D-001]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Type:</w:t>
      </w:r>
      <w:r>
        <w:t xml:space="preserve"> </w:t>
      </w:r>
      <w:r>
        <w:t xml:space="preserve">PlantUML Component Diagram 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4.1 — Steady-state architecture showing the six Governance OS layers (Signal, Baseline, Drift Engine" title="" id="16" name="Picture"/>
            <a:graphic>
              <a:graphicData uri="http://schemas.openxmlformats.org/drawingml/2006/picture">
                <pic:pic>
                  <pic:nvPicPr>
                    <pic:cNvPr descr="images/04-01-steady-state-architecture-showing-the-six-governance-os-laye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4.1 — Steady-state architecture showing the six Governance OS layers (Signal, Baseline, Drift Engine</w:t>
      </w:r>
    </w:p>
    <w:bookmarkEnd w:id="18"/>
    <w:bookmarkEnd w:id="19"/>
    <w:bookmarkStart w:id="49" w:name="detailed-sections"/>
    <w:p>
      <w:pPr>
        <w:pStyle w:val="Heading1"/>
      </w:pPr>
      <w:r>
        <w:t xml:space="preserve">4. Detailed Sections</w:t>
      </w:r>
    </w:p>
    <w:bookmarkStart w:id="24" w:name="continuous-ato-cato-framework-alignment"/>
    <w:p>
      <w:pPr>
        <w:pStyle w:val="Heading2"/>
      </w:pPr>
      <w:r>
        <w:t xml:space="preserve">4.1 Continuous ATO (cATO) Framework Alignment</w:t>
      </w:r>
    </w:p>
    <w:p>
      <w:pPr>
        <w:pStyle w:val="FirstParagraph"/>
      </w:pPr>
      <w:r>
        <w:rPr>
          <w:b/>
          <w:bCs/>
        </w:rPr>
        <w:t xml:space="preserve">[SOURCED — Phase 2 §12; V4U §§3–4, Appendix C]</w:t>
      </w:r>
    </w:p>
    <w:p>
      <w:pPr>
        <w:pStyle w:val="BodyText"/>
      </w:pPr>
      <w:r>
        <w:t xml:space="preserve">Phase 2 established that the Governance OS enables</w:t>
      </w:r>
      <w:r>
        <w:t xml:space="preserve"> </w:t>
      </w:r>
      <w:r>
        <w:rPr>
          <w:b/>
          <w:bCs/>
        </w:rPr>
        <w:t xml:space="preserve">continuous</w:t>
      </w:r>
      <w:r>
        <w:rPr>
          <w:b/>
          <w:bCs/>
        </w:rPr>
        <w:t xml:space="preserve"> </w:t>
      </w:r>
      <w:r>
        <w:rPr>
          <w:b/>
          <w:bCs/>
        </w:rPr>
        <w:t xml:space="preserve">compliance, not point-in-time audits.</w:t>
      </w:r>
      <w:r>
        <w:t xml:space="preserve"> </w:t>
      </w:r>
      <w:r>
        <w:t xml:space="preserve">Phase 2's continuous ATO</w:t>
      </w:r>
      <w:r>
        <w:t xml:space="preserve"> </w:t>
      </w:r>
      <w:r>
        <w:t xml:space="preserve">alignment included evidence collection, drift reporting, baseline</w:t>
      </w:r>
      <w:r>
        <w:t xml:space="preserve"> </w:t>
      </w:r>
      <w:r>
        <w:t xml:space="preserve">verification, control mapping, and automated documentation generation.</w:t>
      </w:r>
      <w:r>
        <w:t xml:space="preserve"> </w:t>
      </w:r>
      <w:r>
        <w:t xml:space="preserve">Phase 3 formalizes this into a cATO framework that Authorizing Officials</w:t>
      </w:r>
      <w:r>
        <w:t xml:space="preserve"> </w:t>
      </w:r>
      <w:r>
        <w:t xml:space="preserve">(AOs) can accept as a replacement for traditional periodic ATO cycles.</w:t>
      </w:r>
    </w:p>
    <w:p>
      <w:pPr>
        <w:pStyle w:val="BodyText"/>
      </w:pPr>
      <w:r>
        <w:t xml:space="preserve">The cATO framework maps the Governance OS evidence streams to NIST</w:t>
      </w:r>
      <w:r>
        <w:t xml:space="preserve"> </w:t>
      </w:r>
      <w:r>
        <w:t xml:space="preserve">800-53r5 control families and CISA ZTMM v2.0 maturity stages, producing</w:t>
      </w:r>
      <w:r>
        <w:t xml:space="preserve"> </w:t>
      </w:r>
      <w:r>
        <w:t xml:space="preserve">machine-generated evidence packages at defined cadences.</w:t>
      </w:r>
    </w:p>
    <w:bookmarkStart w:id="20" w:name="table-p3-t-001-cato-alignment-matrix"/>
    <w:p>
      <w:pPr>
        <w:pStyle w:val="Heading3"/>
      </w:pPr>
      <w:r>
        <w:t xml:space="preserve">Table P3-T-001 — cATO Alignment Matrix</w:t>
      </w:r>
    </w:p>
    <w:tbl>
      <w:tblPr>
        <w:tblStyle w:val="Table"/>
        <w:tblW w:type="pct" w:w="4914"/>
        <w:tblLayout w:type="fixed"/>
        <w:tblLook w:firstRow="1" w:lastRow="0" w:firstColumn="0" w:lastColumn="0" w:noHBand="0" w:noVBand="0" w:val="0020"/>
      </w:tblPr>
      <w:tblGrid>
        <w:gridCol w:w="751"/>
        <w:gridCol w:w="1228"/>
        <w:gridCol w:w="1024"/>
        <w:gridCol w:w="1024"/>
        <w:gridCol w:w="887"/>
        <w:gridCol w:w="1706"/>
        <w:gridCol w:w="11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NIST 800-53r5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Control Family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CISA ZTMM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Pillar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OS Evidence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Evidence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 Baseline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IA</w:t>
            </w:r>
            <w:r>
              <w:t xml:space="preserve"> </w:t>
            </w:r>
            <w:r>
              <w:t xml:space="preserve">(Identification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Authentication)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  <w:r>
              <w:t xml:space="preserve"> </w:t>
            </w:r>
            <w:r>
              <w:t xml:space="preserve">sign-in logs,</w:t>
            </w:r>
            <w:r>
              <w:t xml:space="preserve"> </w:t>
            </w:r>
            <w:r>
              <w:t xml:space="preserve">CA policy</w:t>
            </w:r>
            <w:r>
              <w:t xml:space="preserve"> </w:t>
            </w:r>
            <w:r>
              <w:t xml:space="preserve">evaluations,</w:t>
            </w:r>
            <w:r>
              <w:t xml:space="preserve"> </w:t>
            </w:r>
            <w:r>
              <w:t xml:space="preserve">MFA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  <w:r>
              <w:t xml:space="preserve"> </w:t>
            </w:r>
            <w:r>
              <w:t xml:space="preserve">(real-time</w:t>
            </w:r>
            <w:r>
              <w:t xml:space="preserve"> </w:t>
            </w:r>
            <w:r>
              <w:t xml:space="preserve">ingestion to</w:t>
            </w:r>
            <w:r>
              <w:t xml:space="preserve"> </w:t>
            </w:r>
            <w:r>
              <w:t xml:space="preserve">Sentinel)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 Baseline: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OrgPath, AU structure,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dynamic groups, CA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IA</w:t>
            </w:r>
            <w:r>
              <w:t xml:space="preserve"> </w:t>
            </w:r>
            <w:r>
              <w:t xml:space="preserve">control evidence</w:t>
            </w:r>
            <w:r>
              <w:t xml:space="preserve"> </w:t>
            </w:r>
            <w:r>
              <w:t xml:space="preserve">packages;</w:t>
            </w:r>
            <w:r>
              <w:t xml:space="preserve"> </w:t>
            </w:r>
            <w:r>
              <w:t xml:space="preserve">AO-ready</w:t>
            </w:r>
            <w:r>
              <w:t xml:space="preserve"> </w:t>
            </w:r>
            <w:r>
              <w:t xml:space="preserve">dashboards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 (Access</w:t>
            </w:r>
            <w:r>
              <w:t xml:space="preserve"> </w:t>
            </w:r>
            <w:r>
              <w:t xml:space="preserve">Control)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/</w:t>
            </w:r>
            <w:r>
              <w:t xml:space="preserve"> </w:t>
            </w:r>
            <w:r>
              <w:t xml:space="preserve">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</w:t>
            </w:r>
            <w:r>
              <w:t xml:space="preserve"> </w:t>
            </w:r>
            <w:r>
              <w:t xml:space="preserve">Access logs,</w:t>
            </w:r>
            <w:r>
              <w:t xml:space="preserve"> </w:t>
            </w:r>
            <w:r>
              <w:t xml:space="preserve">RBAC/ABAC</w:t>
            </w:r>
            <w:r>
              <w:t xml:space="preserve"> </w:t>
            </w:r>
            <w:r>
              <w:t xml:space="preserve">evaluations,</w:t>
            </w:r>
            <w:r>
              <w:t xml:space="preserve"> </w:t>
            </w:r>
            <w:r>
              <w:t xml:space="preserve">JML workflow</w:t>
            </w:r>
            <w:r>
              <w:t xml:space="preserve"> </w:t>
            </w:r>
            <w:r>
              <w:t xml:space="preserve">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 policies, 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governance rules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Exception</w:t>
            </w:r>
            <w:r>
              <w:t xml:space="preserve"> </w:t>
            </w:r>
            <w:r>
              <w:t xml:space="preserve">tracking; access</w:t>
            </w:r>
            <w:r>
              <w:t xml:space="preserve"> </w:t>
            </w:r>
            <w:r>
              <w:t xml:space="preserve">review</w:t>
            </w:r>
            <w:r>
              <w:t xml:space="preserve"> </w:t>
            </w:r>
            <w:r>
              <w:t xml:space="preserve">automation at</w:t>
            </w:r>
            <w:r>
              <w:t xml:space="preserve"> </w:t>
            </w:r>
            <w:r>
              <w:t xml:space="preserve">quarterly</w:t>
            </w:r>
            <w:r>
              <w:t xml:space="preserve"> </w:t>
            </w:r>
            <w:r>
              <w:t xml:space="preserve">cadence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 (Audit and</w:t>
            </w:r>
            <w:r>
              <w:t xml:space="preserve"> </w:t>
            </w:r>
            <w:r>
              <w:t xml:space="preserve">Accountability)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</w:t>
            </w:r>
            <w:r>
              <w:t xml:space="preserve"> </w:t>
            </w:r>
            <w:r>
              <w:t xml:space="preserve">analytics,</w:t>
            </w:r>
            <w:r>
              <w:t xml:space="preserve"> </w:t>
            </w:r>
            <w:r>
              <w:t xml:space="preserve">M365 Audit</w:t>
            </w:r>
            <w:r>
              <w:t xml:space="preserve"> </w:t>
            </w:r>
            <w:r>
              <w:t xml:space="preserve">Logs,</w:t>
            </w:r>
            <w:r>
              <w:t xml:space="preserve"> </w:t>
            </w:r>
            <w:r>
              <w:t xml:space="preserve">Governance OS</w:t>
            </w:r>
            <w:r>
              <w:t xml:space="preserve"> </w:t>
            </w:r>
            <w:r>
              <w:t xml:space="preserve">API 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Provenance Layer: who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changed what, when, why,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what 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Retention policy</w:t>
            </w:r>
            <w:r>
              <w:t xml:space="preserve"> </w:t>
            </w:r>
            <w:r>
              <w:t xml:space="preserve">validation; OMB</w:t>
            </w:r>
            <w:r>
              <w:t xml:space="preserve"> </w:t>
            </w:r>
            <w:r>
              <w:t xml:space="preserve">M-21-31 EL3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CM (Configuration</w:t>
            </w:r>
            <w:r>
              <w:t xml:space="preserve"> </w:t>
            </w:r>
            <w:r>
              <w:t xml:space="preserve">Management)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/</w:t>
            </w:r>
            <w:r>
              <w:t xml:space="preserve"> </w:t>
            </w:r>
            <w:r>
              <w:t xml:space="preserve">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reports, Arc</w:t>
            </w:r>
            <w:r>
              <w:t xml:space="preserve"> </w:t>
            </w:r>
            <w:r>
              <w:t xml:space="preserve">Guest Config</w:t>
            </w:r>
            <w:r>
              <w:t xml:space="preserve"> </w:t>
            </w:r>
            <w:r>
              <w:t xml:space="preserve">assessments,</w:t>
            </w:r>
            <w:r>
              <w:t xml:space="preserve"> </w:t>
            </w:r>
            <w:r>
              <w:t xml:space="preserve">SCuBA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Daily drift</w:t>
            </w:r>
            <w:r>
              <w:t xml:space="preserve"> </w:t>
            </w:r>
            <w:r>
              <w:t xml:space="preserve">scans;</w:t>
            </w:r>
            <w:r>
              <w:t xml:space="preserve"> </w:t>
            </w:r>
            <w:r>
              <w:t xml:space="preserve">real-time</w:t>
            </w:r>
            <w:r>
              <w:t xml:space="preserve"> </w:t>
            </w:r>
            <w:r>
              <w:t xml:space="preserve">for critical</w:t>
            </w:r>
            <w:r>
              <w:t xml:space="preserve"> </w:t>
            </w:r>
            <w:r>
              <w:t xml:space="preserve">changes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 → Intune/Arc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mapping; canonical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drift</w:t>
            </w:r>
            <w:r>
              <w:t xml:space="preserve"> </w:t>
            </w:r>
            <w:r>
              <w:t xml:space="preserve">trend analysis;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change velocity</w:t>
            </w:r>
            <w:r>
              <w:t xml:space="preserve"> </w:t>
            </w:r>
            <w:r>
              <w:t xml:space="preserve">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 (System and</w:t>
            </w:r>
            <w:r>
              <w:t xml:space="preserve"> </w:t>
            </w:r>
            <w:r>
              <w:t xml:space="preserve">Communications</w:t>
            </w:r>
            <w:r>
              <w:t xml:space="preserve"> </w:t>
            </w:r>
            <w:r>
              <w:t xml:space="preserve">Protection)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SD-WAN tunnel</w:t>
            </w:r>
            <w:r>
              <w:t xml:space="preserve"> </w:t>
            </w:r>
            <w:r>
              <w:t xml:space="preserve">status, mTLS</w:t>
            </w:r>
            <w:r>
              <w:t xml:space="preserve"> </w:t>
            </w:r>
            <w:r>
              <w:t xml:space="preserve">certificate</w:t>
            </w:r>
            <w:r>
              <w:t xml:space="preserve"> </w:t>
            </w:r>
            <w:r>
              <w:t xml:space="preserve">validation,</w:t>
            </w:r>
            <w:r>
              <w:t xml:space="preserve"> </w:t>
            </w:r>
            <w:r>
              <w:t xml:space="preserve">overlay path</w:t>
            </w:r>
            <w:r>
              <w:t xml:space="preserve"> </w:t>
            </w:r>
            <w:r>
              <w:t xml:space="preserve">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Certificate-anchored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overlay; mTLS for all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service-to-service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Certificate</w:t>
            </w:r>
            <w:r>
              <w:t xml:space="preserve"> </w:t>
            </w:r>
            <w:r>
              <w:t xml:space="preserve">rotation</w:t>
            </w:r>
            <w:r>
              <w:t xml:space="preserve"> </w:t>
            </w:r>
            <w:r>
              <w:t xml:space="preserve">compliance;</w:t>
            </w:r>
            <w:r>
              <w:t xml:space="preserve"> </w:t>
            </w:r>
            <w:r>
              <w:t xml:space="preserve">tunnel health</w:t>
            </w:r>
            <w:r>
              <w:t xml:space="preserve"> </w:t>
            </w:r>
            <w:r>
              <w:t xml:space="preserve">SLA enforcement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 (System and</w:t>
            </w:r>
            <w:r>
              <w:t xml:space="preserve"> </w:t>
            </w:r>
            <w:r>
              <w:t xml:space="preserve">Information</w:t>
            </w:r>
            <w:r>
              <w:t xml:space="preserve"> </w:t>
            </w:r>
            <w:r>
              <w:t xml:space="preserve">Integrity)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/</w:t>
            </w:r>
            <w:r>
              <w:t xml:space="preserve"> </w:t>
            </w:r>
            <w:r>
              <w:t xml:space="preserve">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risk</w:t>
            </w:r>
            <w:r>
              <w:t xml:space="preserve"> </w:t>
            </w:r>
            <w:r>
              <w:t xml:space="preserve">signals,</w:t>
            </w:r>
            <w:r>
              <w:t xml:space="preserve"> </w:t>
            </w:r>
            <w:r>
              <w:t xml:space="preserve">Intune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scripts, Arc</w:t>
            </w:r>
            <w:r>
              <w:t xml:space="preserve"> </w:t>
            </w:r>
            <w: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Defender provides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device/server risk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signals, threat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intelligence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Vulnerability</w:t>
            </w:r>
            <w:r>
              <w:t xml:space="preserve"> </w:t>
            </w:r>
            <w:r>
              <w:t xml:space="preserve">remediation SLA</w:t>
            </w:r>
            <w:r>
              <w:t xml:space="preserve"> </w:t>
            </w:r>
            <w:r>
              <w:t xml:space="preserve">tracking; patch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dashboards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 (Risk</w:t>
            </w:r>
            <w:r>
              <w:t xml:space="preserve"> </w:t>
            </w:r>
            <w:r>
              <w:t xml:space="preserve">Assessment)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Cross-pillar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</w:t>
            </w:r>
            <w:r>
              <w:t xml:space="preserve"> </w:t>
            </w:r>
            <w:r>
              <w:t xml:space="preserve">drift</w:t>
            </w:r>
            <w:r>
              <w:t xml:space="preserve"> </w:t>
            </w:r>
            <w:r>
              <w:t xml:space="preserve">aggregation,</w:t>
            </w:r>
            <w:r>
              <w:t xml:space="preserve"> </w:t>
            </w:r>
            <w:r>
              <w:t xml:space="preserve">Sentinel</w:t>
            </w:r>
            <w:r>
              <w:t xml:space="preserve"> </w:t>
            </w:r>
            <w:r>
              <w:t xml:space="preserve">correlation,</w:t>
            </w:r>
            <w:r>
              <w:t xml:space="preserve"> </w:t>
            </w:r>
            <w:r>
              <w:t xml:space="preserve">risk scoring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</w:t>
            </w:r>
            <w:r>
              <w:t xml:space="preserve"> </w:t>
            </w:r>
            <w:r>
              <w:t xml:space="preserve">aggregate;</w:t>
            </w:r>
            <w:r>
              <w:t xml:space="preserve"> </w:t>
            </w:r>
            <w:r>
              <w:t xml:space="preserve">continuous</w:t>
            </w:r>
            <w:r>
              <w:t xml:space="preserve"> </w:t>
            </w:r>
            <w:r>
              <w:t xml:space="preserve">for critical</w:t>
            </w:r>
            <w:r>
              <w:t xml:space="preserve"> </w:t>
            </w:r>
            <w:r>
              <w:t xml:space="preserve">risks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Cross-plane 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ingestion; 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detection across all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categories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posture</w:t>
            </w:r>
            <w:r>
              <w:t xml:space="preserve"> </w:t>
            </w:r>
            <w:r>
              <w:t xml:space="preserve">scoring;</w:t>
            </w:r>
            <w:r>
              <w:t xml:space="preserve"> </w:t>
            </w:r>
            <w:r>
              <w:t xml:space="preserve">trend-based risk</w:t>
            </w:r>
            <w:r>
              <w:t xml:space="preserve"> </w:t>
            </w:r>
            <w:r>
              <w:t xml:space="preserve">forecasting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 (Assessment,</w:t>
            </w:r>
            <w:r>
              <w:t xml:space="preserve"> </w:t>
            </w:r>
            <w:r>
              <w:t xml:space="preserve">Authorization,</w:t>
            </w:r>
            <w:r>
              <w:t xml:space="preserve"> </w:t>
            </w:r>
            <w:r>
              <w:t xml:space="preserve">and Monitoring)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Cross-pillar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</w:t>
            </w:r>
            <w:r>
              <w:t xml:space="preserve"> </w:t>
            </w:r>
            <w:r>
              <w:t xml:space="preserve">packages (all</w:t>
            </w:r>
            <w:r>
              <w:t xml:space="preserve"> </w:t>
            </w:r>
            <w:r>
              <w:t xml:space="preserve">sources</w:t>
            </w:r>
            <w:r>
              <w:t xml:space="preserve"> </w:t>
            </w:r>
            <w:r>
              <w:t xml:space="preserve">above), AO</w:t>
            </w:r>
            <w:r>
              <w:t xml:space="preserve"> </w:t>
            </w:r>
            <w:r>
              <w:t xml:space="preserve">dashboard,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chain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  <w:r>
              <w:t xml:space="preserve"> </w:t>
            </w:r>
            <w:r>
              <w:t xml:space="preserve">evidence</w:t>
            </w:r>
            <w:r>
              <w:t xml:space="preserve"> </w:t>
            </w:r>
            <w:r>
              <w:t xml:space="preserve">packages;</w:t>
            </w:r>
            <w:r>
              <w:t xml:space="preserve"> </w:t>
            </w:r>
            <w:r>
              <w:t xml:space="preserve">continuous</w:t>
            </w:r>
            <w:r>
              <w:t xml:space="preserve"> </w:t>
            </w:r>
            <w:r>
              <w:t xml:space="preserve">monitoring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Continuous ATO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alignment: evidence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collection, 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reporting, control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AO-facing</w:t>
            </w:r>
            <w:r>
              <w:t xml:space="preserve"> </w:t>
            </w:r>
            <w:r>
              <w:t xml:space="preserve">evidence portal;</w:t>
            </w:r>
            <w:r>
              <w:t xml:space="preserve"> </w:t>
            </w:r>
            <w:r>
              <w:t xml:space="preserve">automated SSP</w:t>
            </w:r>
            <w:r>
              <w:t xml:space="preserve"> </w:t>
            </w:r>
            <w:r>
              <w:t xml:space="preserve">narrative</w:t>
            </w:r>
            <w:r>
              <w:t xml:space="preserve"> </w:t>
            </w:r>
            <w:r>
              <w:t xml:space="preserve">generation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cATO Acceptance Criteria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The cATO framework requires AO acceptance of</w:t>
            </w:r>
            <w:r>
              <w:t xml:space="preserve"> </w:t>
            </w:r>
            <w:r>
              <w:t xml:space="preserve">machine-generated evidence as equivalent to manual assessment. Phase</w:t>
            </w:r>
            <w:r>
              <w:t xml:space="preserve"> </w:t>
            </w:r>
            <w:r>
              <w:t xml:space="preserve">3 produces a cATO Acceptance Package including: (1) evidence chain</w:t>
            </w:r>
            <w:r>
              <w:t xml:space="preserve"> </w:t>
            </w:r>
            <w:r>
              <w:t xml:space="preserve">integrity verification, (2) drift detection coverage certification,</w:t>
            </w:r>
            <w:r>
              <w:t xml:space="preserve"> </w:t>
            </w:r>
            <w:r>
              <w:t xml:space="preserve">(3) remediation SLA compliance report, (4) exception register with</w:t>
            </w:r>
            <w:r>
              <w:t xml:space="preserve"> </w:t>
            </w:r>
            <w:r>
              <w:t xml:space="preserve">risk acceptance documentation.</w:t>
            </w:r>
            <w:r>
              <w:t xml:space="preserve"> </w:t>
            </w:r>
            <w:r>
              <w:rPr>
                <w:b/>
                <w:bCs/>
              </w:rPr>
              <w:t xml:space="preserve">[MISSING — AO-specific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acceptance criteria and organizational risk tolerance thresholds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be defined with the authorizing official]</w:t>
            </w:r>
          </w:p>
        </w:tc>
      </w:tr>
    </w:tbl>
    <w:bookmarkEnd w:id="20"/>
    <w:bookmarkStart w:id="21" w:name="X5039cee8e6e9c1401a1c3b9f1c71c05ad166a56"/>
    <w:p>
      <w:pPr>
        <w:pStyle w:val="Heading3"/>
      </w:pPr>
      <w:r>
        <w:t xml:space="preserve">4.1.1 FedRAMP 20x KSI Crosswalk (Q2 2026 forward)</w:t>
      </w:r>
    </w:p>
    <w:p>
      <w:pPr>
        <w:pStyle w:val="FirstParagraph"/>
      </w:pPr>
      <w:r>
        <w:rPr>
          <w:b/>
          <w:bCs/>
        </w:rPr>
        <w:t xml:space="preserve">[SOURCED — FedRAMP RFC-0006 (Phase One KSIs), RFC-0014 (Phase Two</w:t>
      </w:r>
      <w:r>
        <w:rPr>
          <w:b/>
          <w:bCs/>
        </w:rPr>
        <w:t xml:space="preserve"> </w:t>
      </w:r>
      <w:r>
        <w:rPr>
          <w:b/>
          <w:bCs/>
        </w:rPr>
        <w:t xml:space="preserve">KSIs), RFC-0024 (Rev5 Machine-Readable Packages); FINDING-002]</w:t>
      </w:r>
    </w:p>
    <w:p>
      <w:pPr>
        <w:pStyle w:val="BodyText"/>
      </w:pPr>
      <w:r>
        <w:t xml:space="preserve">FedRAMP 20x Phase Two — Moderate Pilot active November 2025; public</w:t>
      </w:r>
      <w:r>
        <w:t xml:space="preserve"> </w:t>
      </w:r>
      <w:r>
        <w:t xml:space="preserve">Moderate path Q2 2026 — replaces the SSP-narrative authorization model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Key Security Indicators (KSIs)</w:t>
      </w:r>
      <w:r>
        <w:t xml:space="preserve">: ~61 machine-readable,</w:t>
      </w:r>
      <w:r>
        <w:t xml:space="preserve"> </w:t>
      </w:r>
      <w:r>
        <w:t xml:space="preserve">continuously-validated evidence themes at Moderate baseline that sit</w:t>
      </w:r>
      <w:r>
        <w:t xml:space="preserve"> </w:t>
      </w:r>
      <w:r>
        <w:t xml:space="preserve">above NIST SP 800-53. Phase 3’s cATO framework retargets against this</w:t>
      </w:r>
      <w:r>
        <w:t xml:space="preserve"> </w:t>
      </w:r>
      <w:r>
        <w:t xml:space="preserve">federal evidence model. The cATO Alignment Matrix in P3-T-001 above</w:t>
      </w:r>
      <w:r>
        <w:t xml:space="preserve"> </w:t>
      </w:r>
      <w:r>
        <w:t xml:space="preserve">remains valid as a control-family mapping; the table below adds a</w:t>
      </w:r>
      <w:r>
        <w:t xml:space="preserve"> </w:t>
      </w:r>
      <w:r>
        <w:t xml:space="preserve">parallel KSI-mapping layer that determines how each cATO row’s</w:t>
      </w:r>
      <w:r>
        <w:t xml:space="preserve"> </w:t>
      </w:r>
      <w:r>
        <w:t xml:space="preserve">evidence is presented to a FedRAMP 20x authorization package.</w:t>
      </w:r>
    </w:p>
    <w:p>
      <w:pPr>
        <w:pStyle w:val="BodyText"/>
      </w:pPr>
      <w:r>
        <w:t xml:space="preserve">The retargeting does not change the substrate’s evidence emissions</w:t>
      </w:r>
      <w:r>
        <w:t xml:space="preserve"> </w:t>
      </w:r>
      <w:r>
        <w:t xml:space="preserve">(those are defined by Phase 2 §13.3 KSI Emission Surface). It changes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target audience</w:t>
      </w:r>
      <w:r>
        <w:t xml:space="preserve"> </w:t>
      </w:r>
      <w:r>
        <w:t xml:space="preserve">for those emissions: instead of an assessor</w:t>
      </w:r>
      <w:r>
        <w:t xml:space="preserve"> </w:t>
      </w:r>
      <w:r>
        <w:t xml:space="preserve">reading SSP prose, an authorization sponsor consumes a continuous KSI</w:t>
      </w:r>
      <w:r>
        <w:t xml:space="preserve"> </w:t>
      </w:r>
      <w:r>
        <w:t xml:space="preserve">feed. Phase 3’s optimization work — drift threshold calibration (§4.2),</w:t>
      </w:r>
      <w:r>
        <w:t xml:space="preserve"> </w:t>
      </w:r>
      <w:r>
        <w:t xml:space="preserve">remediation maturation (§4.3), SLA enforcement (§4.4), dashboard</w:t>
      </w:r>
      <w:r>
        <w:t xml:space="preserve"> </w:t>
      </w:r>
      <w:r>
        <w:t xml:space="preserve">optimization (§4.5) — directly improves KSI freshness, completeness,</w:t>
      </w:r>
      <w:r>
        <w:t xml:space="preserve"> </w:t>
      </w:r>
      <w:r>
        <w:t xml:space="preserve">and signal-to-noise.</w:t>
      </w:r>
    </w:p>
    <w:bookmarkEnd w:id="21"/>
    <w:bookmarkStart w:id="23" w:name="Xb77f13594a9f62dac93dfa49b15010c9cded058"/>
    <w:p>
      <w:pPr>
        <w:pStyle w:val="Heading3"/>
      </w:pPr>
      <w:r>
        <w:t xml:space="preserve">Table P3-T-001a — 20x KSI Crosswalk (cATO row → KSI theme)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cATO ID (P3-T-001)</w:t>
            </w:r>
          </w:p>
        </w:tc>
        <w:tc>
          <w:tcPr/>
          <w:p>
            <w:pPr>
              <w:pStyle w:val="Compact"/>
            </w:pPr>
            <w:r>
              <w:t xml:space="preserve">NIST 800-53 family</w:t>
            </w:r>
          </w:p>
        </w:tc>
        <w:tc>
          <w:tcPr/>
          <w:p>
            <w:pPr>
              <w:pStyle w:val="Compact"/>
            </w:pPr>
            <w:r>
              <w:t xml:space="preserve">Substrate evidence (Phase 2 §13.3)</w:t>
            </w:r>
          </w:p>
        </w:tc>
        <w:tc>
          <w:tcPr/>
          <w:p>
            <w:pPr>
              <w:pStyle w:val="Compact"/>
            </w:pPr>
            <w:r>
              <w:t xml:space="preserve">Primary KSI theme(s)</w:t>
            </w:r>
          </w:p>
        </w:tc>
        <w:tc>
          <w:tcPr/>
          <w:p>
            <w:pPr>
              <w:pStyle w:val="Compact"/>
            </w:pPr>
            <w:r>
              <w:t xml:space="preserve">Phase 3 optimization that improves KSI quality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cATO-001</w:t>
            </w:r>
          </w:p>
        </w:tc>
        <w:tc>
          <w:tcPr/>
          <w:p>
            <w:pPr>
              <w:pStyle w:val="Compact"/>
            </w:pPr>
            <w:r>
              <w:t xml:space="preserve">IA</w:t>
            </w:r>
          </w:p>
        </w:tc>
        <w:tc>
          <w:tcPr/>
          <w:p>
            <w:pPr>
              <w:pStyle w:val="Compact"/>
            </w:pPr>
            <w:r>
              <w:t xml:space="preserve">CA evaluation evidence; sign-in / MFA logs</w:t>
            </w:r>
          </w:p>
        </w:tc>
        <w:tc>
          <w:tcPr/>
          <w:p>
            <w:pPr>
              <w:pStyle w:val="Compact"/>
            </w:pPr>
            <w:r>
              <w:t xml:space="preserve">KSI-IAM</w:t>
            </w:r>
          </w:p>
        </w:tc>
        <w:tc>
          <w:tcPr/>
          <w:p>
            <w:pPr>
              <w:pStyle w:val="Compact"/>
            </w:pPr>
            <w:r>
              <w:t xml:space="preserve">§4.2 drift threshold calibration on identity signals; §4.5 AO-facing identity dashboards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cATO-002</w:t>
            </w:r>
          </w:p>
        </w:tc>
        <w:tc>
          <w:tcPr/>
          <w:p>
            <w:pPr>
              <w:pStyle w:val="Compact"/>
            </w:pPr>
            <w:r>
              <w:t xml:space="preserve">AC</w:t>
            </w:r>
          </w:p>
        </w:tc>
        <w:tc>
          <w:tcPr/>
          <w:p>
            <w:pPr>
              <w:pStyle w:val="Compact"/>
            </w:pPr>
            <w:r>
              <w:t xml:space="preserve">Conditional Access logs; RBAC/ABAC evaluations</w:t>
            </w:r>
          </w:p>
        </w:tc>
        <w:tc>
          <w:tcPr/>
          <w:p>
            <w:pPr>
              <w:pStyle w:val="Compact"/>
            </w:pPr>
            <w:r>
              <w:t xml:space="preserve">KSI-IAM, KSI-CMT</w:t>
            </w:r>
          </w:p>
        </w:tc>
        <w:tc>
          <w:tcPr/>
          <w:p>
            <w:pPr>
              <w:pStyle w:val="Compact"/>
            </w:pPr>
            <w:r>
              <w:t xml:space="preserve">§4.2 access-review automation; §4.4 SLA enforcement on access exceptions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cATO-003</w:t>
            </w:r>
          </w:p>
        </w:tc>
        <w:tc>
          <w:tcPr/>
          <w:p>
            <w:pPr>
              <w:pStyle w:val="Compact"/>
            </w:pPr>
            <w:r>
              <w:t xml:space="preserve">AU</w:t>
            </w:r>
          </w:p>
        </w:tc>
        <w:tc>
          <w:tcPr/>
          <w:p>
            <w:pPr>
              <w:pStyle w:val="Compact"/>
            </w:pPr>
            <w:r>
              <w:t xml:space="preserve">Sentinel analytics; M365 Audit; provenance chain</w:t>
            </w:r>
          </w:p>
        </w:tc>
        <w:tc>
          <w:tcPr/>
          <w:p>
            <w:pPr>
              <w:pStyle w:val="Compact"/>
            </w:pPr>
            <w:r>
              <w:t xml:space="preserve">KSI-MLA, KSI-AFR</w:t>
            </w:r>
          </w:p>
        </w:tc>
        <w:tc>
          <w:tcPr/>
          <w:p>
            <w:pPr>
              <w:pStyle w:val="Compact"/>
            </w:pPr>
            <w:r>
              <w:t xml:space="preserve">§4.5 retention/freshness telemetry; §4.6 cost-aware retention tiers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cATO-004</w:t>
            </w:r>
          </w:p>
        </w:tc>
        <w:tc>
          <w:tcPr/>
          <w:p>
            <w:pPr>
              <w:pStyle w:val="Compact"/>
            </w:pPr>
            <w:r>
              <w:t xml:space="preserve">CM</w:t>
            </w:r>
          </w:p>
        </w:tc>
        <w:tc>
          <w:tcPr/>
          <w:p>
            <w:pPr>
              <w:pStyle w:val="Compact"/>
            </w:pPr>
            <w:r>
              <w:t xml:space="preserve">Intune compliance; Arc Guest Config; SCuBA</w:t>
            </w:r>
          </w:p>
        </w:tc>
        <w:tc>
          <w:tcPr/>
          <w:p>
            <w:pPr>
              <w:pStyle w:val="Compact"/>
            </w:pPr>
            <w:r>
              <w:t xml:space="preserve">KSI-CNA, KSI-SVC, KSI-CMT</w:t>
            </w:r>
          </w:p>
        </w:tc>
        <w:tc>
          <w:tcPr/>
          <w:p>
            <w:pPr>
              <w:pStyle w:val="Compact"/>
            </w:pPr>
            <w:r>
              <w:t xml:space="preserve">§4.2 drift trend analysis; §4.3 automated remediation maturation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cATO-005</w:t>
            </w:r>
          </w:p>
        </w:tc>
        <w:tc>
          <w:tcPr/>
          <w:p>
            <w:pPr>
              <w:pStyle w:val="Compact"/>
            </w:pPr>
            <w:r>
              <w:t xml:space="preserve">SC</w:t>
            </w:r>
          </w:p>
        </w:tc>
        <w:tc>
          <w:tcPr/>
          <w:p>
            <w:pPr>
              <w:pStyle w:val="Compact"/>
            </w:pPr>
            <w:r>
              <w:t xml:space="preserve">SD-WAN tunnel status; mTLS cert validation; overlay path telemetry</w:t>
            </w:r>
          </w:p>
        </w:tc>
        <w:tc>
          <w:tcPr/>
          <w:p>
            <w:pPr>
              <w:pStyle w:val="Compact"/>
            </w:pPr>
            <w:r>
              <w:t xml:space="preserve">KSI-CNA, KSI-SVC</w:t>
            </w:r>
          </w:p>
        </w:tc>
        <w:tc>
          <w:tcPr/>
          <w:p>
            <w:pPr>
              <w:pStyle w:val="Compact"/>
            </w:pPr>
            <w:r>
              <w:t xml:space="preserve">§4.4 tunnel-health SLA enforcement; §4.5 network-pillar dashboards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cATO-006</w:t>
            </w:r>
          </w:p>
        </w:tc>
        <w:tc>
          <w:tcPr/>
          <w:p>
            <w:pPr>
              <w:pStyle w:val="Compact"/>
            </w:pPr>
            <w:r>
              <w:t xml:space="preserve">SI</w:t>
            </w:r>
          </w:p>
        </w:tc>
        <w:tc>
          <w:tcPr/>
          <w:p>
            <w:pPr>
              <w:pStyle w:val="Compact"/>
            </w:pPr>
            <w:r>
              <w:t xml:space="preserve">Defender risk signals; Intune remediation; Arc remediation</w:t>
            </w:r>
          </w:p>
        </w:tc>
        <w:tc>
          <w:tcPr/>
          <w:p>
            <w:pPr>
              <w:pStyle w:val="Compact"/>
            </w:pPr>
            <w:r>
              <w:t xml:space="preserve">KSI-MLA, KSI-CMT</w:t>
            </w:r>
          </w:p>
        </w:tc>
        <w:tc>
          <w:tcPr/>
          <w:p>
            <w:pPr>
              <w:pStyle w:val="Compact"/>
            </w:pPr>
            <w:r>
              <w:t xml:space="preserve">§4.3 vulnerability remediation SLA; §4.5 patch compliance dashboards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cATO-007</w:t>
            </w:r>
          </w:p>
        </w:tc>
        <w:tc>
          <w:tcPr/>
          <w:p>
            <w:pPr>
              <w:pStyle w:val="Compact"/>
            </w:pPr>
            <w:r>
              <w:t xml:space="preserve">RA</w:t>
            </w:r>
          </w:p>
        </w:tc>
        <w:tc>
          <w:tcPr/>
          <w:p>
            <w:pPr>
              <w:pStyle w:val="Compact"/>
            </w:pPr>
            <w:r>
              <w:t xml:space="preserve">Governance OS drift aggregation; Sentinel correlation; risk scoring</w:t>
            </w:r>
          </w:p>
        </w:tc>
        <w:tc>
          <w:tcPr/>
          <w:p>
            <w:pPr>
              <w:pStyle w:val="Compact"/>
            </w:pPr>
            <w:r>
              <w:t xml:space="preserve">KSI-MLA, KSI-AFR</w:t>
            </w:r>
          </w:p>
        </w:tc>
        <w:tc>
          <w:tcPr/>
          <w:p>
            <w:pPr>
              <w:pStyle w:val="Compact"/>
            </w:pPr>
            <w:r>
              <w:t xml:space="preserve">§4.5 risk-posture trend forecasting; §4.6 risk-aware sampling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cATO-008</w:t>
            </w:r>
          </w:p>
        </w:tc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</w:pPr>
            <w:r>
              <w:t xml:space="preserve">cATO evidence packages (aggregated); AO dashboard; provenance chain</w:t>
            </w:r>
          </w:p>
        </w:tc>
        <w:tc>
          <w:tcPr/>
          <w:p>
            <w:pPr>
              <w:pStyle w:val="Compact"/>
            </w:pPr>
            <w:r>
              <w:t xml:space="preserve">KSI-AFR</w:t>
            </w:r>
          </w:p>
        </w:tc>
        <w:tc>
          <w:tcPr/>
          <w:p>
            <w:pPr>
              <w:pStyle w:val="Compact"/>
            </w:pPr>
            <w:r>
              <w:t xml:space="preserve">§4.5 AO-facing evidence portal; §4.7 adapter doctrine for new KSI sources</w:t>
            </w:r>
          </w:p>
        </w:tc>
      </w:tr>
    </w:tbl>
    <w:p>
      <w:pPr>
        <w:pStyle w:val="BodyText"/>
      </w:pPr>
      <w:r>
        <w:rPr>
          <w:b/>
          <w:bCs/>
        </w:rPr>
        <w:t xml:space="preserve">Two operational consequences</w:t>
      </w:r>
      <w:r>
        <w:t xml:space="preserve"> </w:t>
      </w:r>
      <w:r>
        <w:t xml:space="preserve">carry into Phase 3 execution: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KSI freshness becomes a Phase 3 SLA dimension.</w:t>
      </w:r>
      <w:r>
        <w:t xml:space="preserve"> </w:t>
      </w:r>
      <w:r>
        <w:t xml:space="preserve">A KSI claimed</w:t>
      </w:r>
      <w:r>
        <w:t xml:space="preserve"> </w:t>
      </w:r>
      <w:r>
        <w:t xml:space="preserve">but not backed by a freshly-generated OSCAL artifact is itself a</w:t>
      </w:r>
      <w:r>
        <w:t xml:space="preserve"> </w:t>
      </w:r>
      <w:r>
        <w:t xml:space="preserve">drift class. §4.2 drift threshold calibration must include a</w:t>
      </w:r>
      <w:r>
        <w:t xml:space="preserve"> </w:t>
      </w:r>
      <w:r>
        <w:t xml:space="preserve">per-KSI freshness threshold (the cadence values in Phase 2</w:t>
      </w:r>
      <w:r>
        <w:t xml:space="preserve"> </w:t>
      </w:r>
      <w:r>
        <w:t xml:space="preserve">TBL-P2-011), and §4.4 SLA enforcement must include KSI-staleness</w:t>
      </w:r>
      <w:r>
        <w:t xml:space="preserve"> </w:t>
      </w:r>
      <w:r>
        <w:t xml:space="preserve">SLOs alongside remediation SLOs.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The cATO Acceptance Package gains a KSI completeness layer.</w:t>
      </w:r>
      <w:r>
        <w:t xml:space="preserve"> </w:t>
      </w:r>
      <w:r>
        <w:t xml:space="preserve">The four-element acceptance package above (evidence-chain</w:t>
      </w:r>
      <w:r>
        <w:t xml:space="preserve"> </w:t>
      </w:r>
      <w:r>
        <w:t xml:space="preserve">integrity, drift coverage certification, remediation SLA</w:t>
      </w:r>
      <w:r>
        <w:t xml:space="preserve"> </w:t>
      </w:r>
      <w:r>
        <w:t xml:space="preserve">compliance, exception register) gains a fifth element: a KSI</w:t>
      </w:r>
      <w:r>
        <w:t xml:space="preserve"> </w:t>
      </w:r>
      <w:r>
        <w:t xml:space="preserve">coverage certification listing every KSI in the agency’s Moderate</w:t>
      </w:r>
      <w:r>
        <w:t xml:space="preserve"> </w:t>
      </w:r>
      <w:r>
        <w:t xml:space="preserve">baseline, the substrate-emitted evidence backing it, and the</w:t>
      </w:r>
      <w:r>
        <w:t xml:space="preserve"> </w:t>
      </w:r>
      <w:r>
        <w:t xml:space="preserve">freshness window of the most recent payload.</w:t>
      </w:r>
    </w:p>
    <w:p>
      <w:pPr>
        <w:pStyle w:val="FirstParagraph"/>
      </w:pPr>
      <w:r>
        <w:t xml:space="preserve">This crosswalk does not assert that any specific cloud service</w:t>
      </w:r>
      <w:r>
        <w:t xml:space="preserve"> </w:t>
      </w:r>
      <w:r>
        <w:t xml:space="preserve">provider has filed a 20x-aligned package for its sovereign-cloud</w:t>
      </w:r>
      <w:r>
        <w:t xml:space="preserve"> </w:t>
      </w:r>
      <w:r>
        <w:t xml:space="preserve">offering as of the Phase 3 publication date. CSP-side filing is an</w:t>
      </w:r>
      <w:r>
        <w:t xml:space="preserve"> </w:t>
      </w:r>
      <w:r>
        <w:t xml:space="preserve">external action tracked in</w:t>
      </w:r>
      <w:r>
        <w:t xml:space="preserve"> </w:t>
      </w:r>
      <w:hyperlink r:id="rId22">
        <w:r>
          <w:rPr>
            <w:rStyle w:val="Hyperlink"/>
          </w:rPr>
          <w:t xml:space="preserve">FINDING-002 — FedRAMP 20x Moderate Pilot active</w:t>
        </w:r>
      </w:hyperlink>
      <w:r>
        <w:t xml:space="preserve">;</w:t>
      </w:r>
      <w:r>
        <w:t xml:space="preserve"> </w:t>
      </w:r>
      <w:r>
        <w:t xml:space="preserve">Phase 3 readiness for 20x is substrate-side and proceeds independently</w:t>
      </w:r>
      <w:r>
        <w:t xml:space="preserve"> </w:t>
      </w:r>
      <w:r>
        <w:t xml:space="preserve">of CSP timing.</w:t>
      </w:r>
    </w:p>
    <w:bookmarkEnd w:id="23"/>
    <w:bookmarkEnd w:id="24"/>
    <w:bookmarkStart w:id="30" w:name="drift-detection-optimization"/>
    <w:p>
      <w:pPr>
        <w:pStyle w:val="Heading2"/>
      </w:pPr>
      <w:r>
        <w:t xml:space="preserve">4.2 Drift Detection Optimization</w:t>
      </w:r>
    </w:p>
    <w:p>
      <w:pPr>
        <w:pStyle w:val="FirstParagraph"/>
      </w:pPr>
      <w:r>
        <w:rPr>
          <w:b/>
          <w:bCs/>
        </w:rPr>
        <w:t xml:space="preserve">[SOURCED — Phase 2 §§8, 8.1]</w:t>
      </w:r>
    </w:p>
    <w:p>
      <w:pPr>
        <w:pStyle w:val="BodyText"/>
      </w:pPr>
      <w:r>
        <w:t xml:space="preserve">Phase 2 deployed five drift detection engines across the Governance OS.</w:t>
      </w:r>
      <w:r>
        <w:t xml:space="preserve"> </w:t>
      </w:r>
      <w:r>
        <w:t xml:space="preserve">Phase 3 optimizes these engines through threshold calibration, false</w:t>
      </w:r>
      <w:r>
        <w:t xml:space="preserve"> </w:t>
      </w:r>
      <w:r>
        <w:t xml:space="preserve">positive reduction, detection cadence alignment, and operational</w:t>
      </w:r>
      <w:r>
        <w:t xml:space="preserve"> </w:t>
      </w:r>
      <w:r>
        <w:t xml:space="preserve">feedback loops.</w:t>
      </w:r>
    </w:p>
    <w:bookmarkStart w:id="25" w:name="X1f9f4a7a289da5142628b8a0242dcd5d4cac4d0"/>
    <w:p>
      <w:pPr>
        <w:pStyle w:val="Heading3"/>
      </w:pPr>
      <w:r>
        <w:t xml:space="preserve">Table P3-T-002 — Drift Detection Optimization Matrix</w:t>
      </w:r>
    </w:p>
    <w:tbl>
      <w:tblPr>
        <w:tblStyle w:val="Table"/>
        <w:tblW w:type="pct" w:w="4904"/>
        <w:tblLayout w:type="fixed"/>
        <w:tblLook w:firstRow="1" w:lastRow="0" w:firstColumn="0" w:lastColumn="0" w:noHBand="0" w:noVBand="0" w:val="0020"/>
      </w:tblPr>
      <w:tblGrid>
        <w:gridCol w:w="761"/>
        <w:gridCol w:w="837"/>
        <w:gridCol w:w="837"/>
        <w:gridCol w:w="1370"/>
        <w:gridCol w:w="1370"/>
        <w:gridCol w:w="1294"/>
        <w:gridCol w:w="129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System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 False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Positive 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DDO-001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Sentinel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Analytics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Baseline Sentinel</w:t>
            </w:r>
            <w:r>
              <w:t xml:space="preserve"> </w:t>
            </w:r>
            <w:r>
              <w:t xml:space="preserve">analytics rules</w:t>
            </w:r>
            <w:r>
              <w:t xml:space="preserve"> </w:t>
            </w:r>
            <w:r>
              <w:t xml:space="preserve">against 30-day</w:t>
            </w:r>
            <w:r>
              <w:t xml:space="preserve"> </w:t>
            </w:r>
            <w:r>
              <w:t xml:space="preserve">operational data;</w:t>
            </w:r>
            <w:r>
              <w:t xml:space="preserve"> </w:t>
            </w:r>
            <w:r>
              <w:t xml:space="preserve">tune severity</w:t>
            </w:r>
            <w:r>
              <w:t xml:space="preserve"> </w:t>
            </w:r>
            <w:r>
              <w:t xml:space="preserve">thresholds; add</w:t>
            </w:r>
            <w:r>
              <w:t xml:space="preserve"> </w:t>
            </w:r>
            <w:r>
              <w:t xml:space="preserve">OrgPath-aware</w:t>
            </w:r>
            <w:r>
              <w:t xml:space="preserve"> </w:t>
            </w:r>
            <w:r>
              <w:t xml:space="preserve">drift context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&lt;5% within 60</w:t>
            </w:r>
            <w:r>
              <w:t xml:space="preserve"> </w:t>
            </w:r>
            <w:r>
              <w:t xml:space="preserve">days of tuning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</w:t>
            </w:r>
            <w:r>
              <w:t xml:space="preserve"> </w:t>
            </w:r>
            <w:r>
              <w:t xml:space="preserve">(Sentinel</w:t>
            </w:r>
            <w:r>
              <w:t xml:space="preserve"> </w:t>
            </w:r>
            <w:r>
              <w:t xml:space="preserve">streaming)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DDO-002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</w:t>
            </w:r>
            <w:r>
              <w:t xml:space="preserve"> </w:t>
            </w: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Compliance +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Correlate Intune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failures with</w:t>
            </w:r>
            <w:r>
              <w:t xml:space="preserve"> </w:t>
            </w:r>
            <w:r>
              <w:t xml:space="preserve">Defender device</w:t>
            </w:r>
            <w:r>
              <w:t xml:space="preserve"> </w:t>
            </w:r>
            <w:r>
              <w:t xml:space="preserve">risk; suppress</w:t>
            </w:r>
            <w:r>
              <w:t xml:space="preserve"> </w:t>
            </w:r>
            <w:r>
              <w:t xml:space="preserve">transient</w:t>
            </w:r>
            <w:r>
              <w:t xml:space="preserve"> </w:t>
            </w:r>
            <w:r>
              <w:t xml:space="preserve">compliance gaps</w:t>
            </w:r>
            <w:r>
              <w:t xml:space="preserve"> </w:t>
            </w:r>
            <w:r>
              <w:t xml:space="preserve">during patch</w:t>
            </w:r>
            <w:r>
              <w:t xml:space="preserve"> </w:t>
            </w:r>
            <w:r>
              <w:t xml:space="preserve">windows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&lt;3% within 60</w:t>
            </w:r>
            <w:r>
              <w:t xml:space="preserve"> </w:t>
            </w:r>
            <w:r>
              <w:t xml:space="preserve">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compliance</w:t>
            </w:r>
            <w:r>
              <w:t xml:space="preserve"> </w:t>
            </w:r>
            <w:r>
              <w:t xml:space="preserve">evaluation cycle</w:t>
            </w:r>
            <w:r>
              <w:t xml:space="preserve"> </w:t>
            </w:r>
            <w:r>
              <w:t xml:space="preserve">(Intune default:</w:t>
            </w:r>
            <w:r>
              <w:t xml:space="preserve"> </w:t>
            </w:r>
            <w:r>
              <w:t xml:space="preserve">8 hours)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DDO-003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</w:t>
            </w:r>
            <w:r>
              <w:t xml:space="preserve"> </w:t>
            </w: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Guest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Configuration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Align Arc Guest</w:t>
            </w:r>
            <w:r>
              <w:t xml:space="preserve"> </w:t>
            </w:r>
            <w:r>
              <w:t xml:space="preserve">Config policies</w:t>
            </w:r>
            <w:r>
              <w:t xml:space="preserve"> </w:t>
            </w:r>
            <w:r>
              <w:t xml:space="preserve">with SCuBA</w:t>
            </w:r>
            <w:r>
              <w:t xml:space="preserve"> </w:t>
            </w:r>
            <w:r>
              <w:t xml:space="preserve">baselines; add</w:t>
            </w:r>
            <w:r>
              <w:t xml:space="preserve"> </w:t>
            </w:r>
            <w:r>
              <w:t xml:space="preserve">maintenance</w:t>
            </w:r>
            <w:r>
              <w:t xml:space="preserve"> </w:t>
            </w:r>
            <w:r>
              <w:t xml:space="preserve">window</w:t>
            </w:r>
            <w:r>
              <w:t xml:space="preserve"> </w:t>
            </w:r>
            <w:r>
              <w:t xml:space="preserve">exclusions;</w:t>
            </w:r>
            <w:r>
              <w:t xml:space="preserve"> </w:t>
            </w:r>
            <w:r>
              <w:t xml:space="preserve">correlate with</w:t>
            </w:r>
            <w:r>
              <w:t xml:space="preserve"> </w:t>
            </w:r>
            <w:r>
              <w:t xml:space="preserve">change provenance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&lt;5% within 60</w:t>
            </w:r>
            <w:r>
              <w:t xml:space="preserve"> </w:t>
            </w:r>
            <w:r>
              <w:t xml:space="preserve">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Guest Config</w:t>
            </w:r>
            <w:r>
              <w:t xml:space="preserve"> </w:t>
            </w:r>
            <w:r>
              <w:t xml:space="preserve">evaluation</w:t>
            </w:r>
            <w:r>
              <w:t xml:space="preserve"> </w:t>
            </w:r>
            <w:r>
              <w:t xml:space="preserve">interval</w:t>
            </w:r>
            <w:r>
              <w:t xml:space="preserve"> </w:t>
            </w:r>
            <w:r>
              <w:t xml:space="preserve">(default: 15</w:t>
            </w:r>
            <w:r>
              <w:t xml:space="preserve"> </w:t>
            </w:r>
            <w:r>
              <w:t xml:space="preserve">minutes)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DDO-004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</w:t>
            </w:r>
            <w:r>
              <w:t xml:space="preserve"> </w:t>
            </w: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CA,</w:t>
            </w:r>
            <w:r>
              <w:t xml:space="preserve"> </w:t>
            </w:r>
            <w:r>
              <w:t xml:space="preserve">Intune,</w:t>
            </w:r>
            <w:r>
              <w:t xml:space="preserve"> </w:t>
            </w:r>
            <w:r>
              <w:t xml:space="preserve">Arc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Sentinel Change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Logs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Implement</w:t>
            </w:r>
            <w:r>
              <w:t xml:space="preserve"> </w:t>
            </w:r>
            <w:r>
              <w:t xml:space="preserve">policy-change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matching — all</w:t>
            </w:r>
            <w:r>
              <w:t xml:space="preserve"> </w:t>
            </w:r>
            <w:r>
              <w:t xml:space="preserve">detected changes</w:t>
            </w:r>
            <w:r>
              <w:t xml:space="preserve"> </w:t>
            </w:r>
            <w:r>
              <w:t xml:space="preserve">validated against</w:t>
            </w:r>
            <w:r>
              <w:t xml:space="preserve"> </w:t>
            </w:r>
            <w:r>
              <w:t xml:space="preserve">ServiceNow change</w:t>
            </w:r>
            <w:r>
              <w:t xml:space="preserve"> </w:t>
            </w:r>
            <w:r>
              <w:t xml:space="preserve">tickets;</w:t>
            </w:r>
            <w:r>
              <w:t xml:space="preserve"> </w:t>
            </w:r>
            <w:r>
              <w:t xml:space="preserve">unmatched changes</w:t>
            </w:r>
            <w:r>
              <w:t xml:space="preserve"> </w:t>
            </w:r>
            <w:r>
              <w:t xml:space="preserve">escalated</w:t>
            </w:r>
            <w:r>
              <w:t xml:space="preserve"> </w:t>
            </w:r>
            <w:r>
              <w:t xml:space="preserve">immediately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0% (all policy</w:t>
            </w:r>
            <w:r>
              <w:t xml:space="preserve"> </w:t>
            </w:r>
            <w:r>
              <w:t xml:space="preserve">changes must</w:t>
            </w:r>
            <w:r>
              <w:t xml:space="preserve"> </w:t>
            </w:r>
            <w:r>
              <w:t xml:space="preserve">have provenance)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</w:t>
            </w:r>
            <w:r>
              <w:t xml:space="preserve"> </w:t>
            </w:r>
            <w:r>
              <w:t xml:space="preserve">(Sentinel</w:t>
            </w:r>
            <w:r>
              <w:t xml:space="preserve"> </w:t>
            </w:r>
            <w:r>
              <w:t xml:space="preserve">streaming)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DDO-005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</w:t>
            </w:r>
            <w:r>
              <w:t xml:space="preserve"> </w:t>
            </w: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  <w:r>
              <w:t xml:space="preserve"> </w:t>
            </w:r>
            <w:r>
              <w:t xml:space="preserve">systems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Aggregate</w:t>
            </w:r>
            <w:r>
              <w:t xml:space="preserve"> </w:t>
            </w:r>
            <w:r>
              <w:t xml:space="preserve">cross-engine</w:t>
            </w:r>
            <w:r>
              <w:t xml:space="preserve"> </w:t>
            </w:r>
            <w:r>
              <w:t xml:space="preserve">drift into</w:t>
            </w:r>
            <w:r>
              <w:t xml:space="preserve"> </w:t>
            </w:r>
            <w:r>
              <w:t xml:space="preserve">composite</w:t>
            </w:r>
            <w:r>
              <w:t xml:space="preserve"> </w:t>
            </w:r>
            <w:r>
              <w:t xml:space="preserve">baseline health</w:t>
            </w:r>
            <w:r>
              <w:t xml:space="preserve"> </w:t>
            </w:r>
            <w:r>
              <w:t xml:space="preserve">score; establish</w:t>
            </w:r>
            <w:r>
              <w:t xml:space="preserve"> </w:t>
            </w:r>
            <w:r>
              <w:t xml:space="preserve">trending and</w:t>
            </w:r>
            <w:r>
              <w:t xml:space="preserve"> </w:t>
            </w:r>
            <w:r>
              <w:t xml:space="preserve">forecasting;</w:t>
            </w:r>
            <w:r>
              <w:t xml:space="preserve"> </w:t>
            </w:r>
            <w:r>
              <w:t xml:space="preserve">weekly baseline</w:t>
            </w:r>
            <w:r>
              <w:t xml:space="preserve"> </w:t>
            </w:r>
            <w:r>
              <w:t xml:space="preserve">reconciliation</w:t>
            </w:r>
            <w:r>
              <w:t xml:space="preserve"> </w:t>
            </w:r>
            <w:r>
              <w:t xml:space="preserve">reports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N/A (composite</w:t>
            </w:r>
            <w:r>
              <w:t xml:space="preserve"> </w:t>
            </w:r>
            <w:r>
              <w:t xml:space="preserve">metric)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  <w:r>
              <w:t xml:space="preserve"> </w:t>
            </w:r>
            <w:r>
              <w:t xml:space="preserve">aggregation;</w:t>
            </w:r>
            <w:r>
              <w:t xml:space="preserve"> </w:t>
            </w:r>
            <w:r>
              <w:t xml:space="preserve">weekly</w:t>
            </w:r>
            <w:r>
              <w:t xml:space="preserve"> </w:t>
            </w:r>
            <w:r>
              <w:t xml:space="preserve">reconciliation</w:t>
            </w:r>
          </w:p>
        </w:tc>
      </w:tr>
    </w:tbl>
    <w:bookmarkEnd w:id="25"/>
    <w:bookmarkStart w:id="29" w:name="X7ee7572877af1ef8d987d87f30798ca32095124"/>
    <w:p>
      <w:pPr>
        <w:pStyle w:val="Heading3"/>
      </w:pPr>
      <w:r>
        <w:t xml:space="preserve">Diagram P3-D-002 — Optimized Drift Detection Flow</w:t>
      </w:r>
    </w:p>
    <w:p>
      <w:pPr>
        <w:pStyle w:val="FirstParagraph"/>
      </w:pPr>
      <w:r>
        <w:t xml:space="preserve">+:——————————————————————–:+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[PLACEHOLDER — P3-D-002]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Type:</w:t>
      </w:r>
      <w:r>
        <w:t xml:space="preserve"> </w:t>
      </w:r>
      <w:r>
        <w:t xml:space="preserve">PlantUML Activity Diagram 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4.2 — Optimized drift detection flow showing five drift engines (Identity/Sentinel, Device/Intune" title="" id="27" name="Picture"/>
            <a:graphic>
              <a:graphicData uri="http://schemas.openxmlformats.org/drawingml/2006/picture">
                <pic:pic>
                  <pic:nvPicPr>
                    <pic:cNvPr descr="images/04-02-optimized-drift-detection-flow-showing-five-drift-engines-id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4.2 — Optimized drift detection flow showing five drift engines (Identity/Sentinel, Device/Intune</w:t>
      </w:r>
    </w:p>
    <w:bookmarkEnd w:id="29"/>
    <w:bookmarkEnd w:id="30"/>
    <w:bookmarkStart w:id="32" w:name="automated-remediation-maturation"/>
    <w:p>
      <w:pPr>
        <w:pStyle w:val="Heading2"/>
      </w:pPr>
      <w:r>
        <w:t xml:space="preserve">4.3 Automated Remediation Maturation</w:t>
      </w:r>
    </w:p>
    <w:p>
      <w:pPr>
        <w:pStyle w:val="FirstParagraph"/>
      </w:pPr>
      <w:r>
        <w:rPr>
          <w:b/>
          <w:bCs/>
        </w:rPr>
        <w:t xml:space="preserve">[SOURCED — Phase 2 §§9, 9.1]</w:t>
      </w:r>
    </w:p>
    <w:p>
      <w:pPr>
        <w:pStyle w:val="BodyText"/>
      </w:pPr>
      <w:r>
        <w:t xml:space="preserve">Phase 2 established a severity-based remediation workflow: Low severity</w:t>
      </w:r>
      <w:r>
        <w:t xml:space="preserve"> </w:t>
      </w:r>
      <w:r>
        <w:t xml:space="preserve">triggers auto-remediation, Medium triggers notification plus</w:t>
      </w:r>
      <w:r>
        <w:t xml:space="preserve"> </w:t>
      </w:r>
      <w:r>
        <w:t xml:space="preserve">auto-remediation, and High triggers escalation with manual review. All</w:t>
      </w:r>
      <w:r>
        <w:t xml:space="preserve"> </w:t>
      </w:r>
      <w:r>
        <w:t xml:space="preserve">actions are logged to provenance. Phase 3 formalizes this into a</w:t>
      </w:r>
      <w:r>
        <w:t xml:space="preserve"> </w:t>
      </w:r>
      <w:r>
        <w:rPr>
          <w:b/>
          <w:bCs/>
        </w:rPr>
        <w:t xml:space="preserve">Remediation Maturity Model</w:t>
      </w:r>
      <w:r>
        <w:t xml:space="preserve"> </w:t>
      </w:r>
      <w:r>
        <w:t xml:space="preserve">with defined stages, progression</w:t>
      </w:r>
      <w:r>
        <w:t xml:space="preserve"> </w:t>
      </w:r>
      <w:r>
        <w:t xml:space="preserve">criteria, and measurable outcomes.</w:t>
      </w:r>
    </w:p>
    <w:bookmarkStart w:id="31" w:name="X549d9b0b17bc1898dea707acad888a047eb0a2a"/>
    <w:p>
      <w:pPr>
        <w:pStyle w:val="Heading3"/>
      </w:pPr>
      <w:r>
        <w:t xml:space="preserve">Table P3-T-003 — Remediation Maturity Model</w:t>
      </w:r>
    </w:p>
    <w:tbl>
      <w:tblPr>
        <w:tblStyle w:val="Table"/>
        <w:tblW w:type="pct" w:w="4909"/>
        <w:tblLayout w:type="fixed"/>
        <w:tblLook w:firstRow="1" w:lastRow="0" w:firstColumn="0" w:lastColumn="0" w:noHBand="0" w:noVBand="0" w:val="0020"/>
      </w:tblPr>
      <w:tblGrid>
        <w:gridCol w:w="1080"/>
        <w:gridCol w:w="720"/>
        <w:gridCol w:w="1656"/>
        <w:gridCol w:w="1440"/>
        <w:gridCol w:w="1440"/>
        <w:gridCol w:w="14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Maturity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Automation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Provenance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Progression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Criteria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 1: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RMM-S1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Manual remediation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ticket-based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tracking.</w:t>
            </w:r>
            <w:r>
              <w:t xml:space="preserve"> </w:t>
            </w:r>
            <w:r>
              <w:t xml:space="preserve">Phase 2</w:t>
            </w:r>
            <w:r>
              <w:t xml:space="preserve"> </w:t>
            </w:r>
            <w:r>
              <w:t xml:space="preserve">deployment baseline</w:t>
            </w:r>
            <w:r>
              <w:t xml:space="preserve"> </w:t>
            </w:r>
            <w:r>
              <w:t xml:space="preserve">for High-severity</w:t>
            </w:r>
            <w:r>
              <w:t xml:space="preserve"> </w:t>
            </w:r>
            <w:r>
              <w:t xml:space="preserve">items.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 — all 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ServiceNow ticket,</w:t>
            </w:r>
            <w:r>
              <w:t xml:space="preserve"> </w:t>
            </w:r>
            <w:r>
              <w:t xml:space="preserve">manual evidence</w:t>
            </w:r>
            <w:r>
              <w:t xml:space="preserve"> </w:t>
            </w:r>
            <w:r>
              <w:t xml:space="preserve">attachment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High-severity</w:t>
            </w:r>
            <w:r>
              <w:t xml:space="preserve"> </w:t>
            </w:r>
            <w:r>
              <w:t xml:space="preserve">drift events have</w:t>
            </w:r>
            <w:r>
              <w:t xml:space="preserve"> </w:t>
            </w:r>
            <w:r>
              <w:t xml:space="preserve">documented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 2: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Defined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RMM-S2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Severity-based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routing operational.</w:t>
            </w:r>
            <w:r>
              <w:t xml:space="preserve"> </w:t>
            </w:r>
            <w:r>
              <w:t xml:space="preserve">Low=auto,</w:t>
            </w:r>
            <w:r>
              <w:t xml:space="preserve"> </w:t>
            </w:r>
            <w:r>
              <w:t xml:space="preserve">Medium=notify+auto,</w:t>
            </w:r>
            <w:r>
              <w:t xml:space="preserve"> </w:t>
            </w:r>
            <w:r>
              <w:t xml:space="preserve">High=escalate+manual</w:t>
            </w:r>
            <w:r>
              <w:t xml:space="preserve"> </w:t>
            </w:r>
            <w:r>
              <w:t xml:space="preserve">per Phase 2 design.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~40% — Low</w:t>
            </w:r>
            <w:r>
              <w:t xml:space="preserve"> </w:t>
            </w:r>
            <w:r>
              <w:t xml:space="preserve">severity 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  <w:r>
              <w:t xml:space="preserve"> </w:t>
            </w:r>
            <w:r>
              <w:t xml:space="preserve">provenance logging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w:r>
              <w:t xml:space="preserve">auto-remediation;</w:t>
            </w:r>
            <w:r>
              <w:t xml:space="preserve"> </w:t>
            </w:r>
            <w:r>
              <w:t xml:space="preserve">manual for</w:t>
            </w:r>
            <w:r>
              <w:t xml:space="preserve"> </w:t>
            </w:r>
            <w:r>
              <w:t xml:space="preserve">escalations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&gt;90% of</w:t>
            </w:r>
            <w:r>
              <w:t xml:space="preserve"> </w:t>
            </w:r>
            <w:r>
              <w:t xml:space="preserve">Low-severity drift</w:t>
            </w:r>
            <w:r>
              <w:t xml:space="preserve"> </w:t>
            </w:r>
            <w:r>
              <w:t xml:space="preserve">auto-remediated</w:t>
            </w:r>
            <w:r>
              <w:t xml:space="preserve"> </w:t>
            </w:r>
            <w:r>
              <w:t xml:space="preserve">within SLA; false</w:t>
            </w:r>
            <w:r>
              <w:t xml:space="preserve"> </w:t>
            </w:r>
            <w:r>
              <w:t xml:space="preserve">remediation rate</w:t>
            </w:r>
            <w:r>
              <w:t xml:space="preserve"> </w:t>
            </w:r>
            <w:r>
              <w:t xml:space="preserve">&lt;2%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 3: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Managed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RMM-S3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Medium-severity</w:t>
            </w:r>
            <w:r>
              <w:t xml:space="preserve"> </w:t>
            </w:r>
            <w:r>
              <w:t xml:space="preserve">automation expanded</w:t>
            </w:r>
            <w:r>
              <w:t xml:space="preserve"> </w:t>
            </w:r>
            <w:r>
              <w:t xml:space="preserve">with approval</w:t>
            </w:r>
            <w:r>
              <w:t xml:space="preserve"> </w:t>
            </w:r>
            <w:r>
              <w:t xml:space="preserve">workflows. Remediation</w:t>
            </w:r>
            <w:r>
              <w:t xml:space="preserve"> </w:t>
            </w:r>
            <w:r>
              <w:t xml:space="preserve">SLAs tracked.</w:t>
            </w:r>
            <w:r>
              <w:t xml:space="preserve"> </w:t>
            </w:r>
            <w:r>
              <w:t xml:space="preserve">Exception management</w:t>
            </w:r>
            <w:r>
              <w:t xml:space="preserve"> </w:t>
            </w:r>
            <w:r>
              <w:t xml:space="preserve">formalized.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~65% — Low and</w:t>
            </w:r>
            <w:r>
              <w:t xml:space="preserve"> </w:t>
            </w:r>
            <w:r>
              <w:t xml:space="preserve">most Medium</w:t>
            </w:r>
            <w:r>
              <w:t xml:space="preserve"> </w:t>
            </w: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provenance</w:t>
            </w:r>
            <w:r>
              <w:t xml:space="preserve"> </w:t>
            </w:r>
            <w:r>
              <w:t xml:space="preserve">chain: detection →</w:t>
            </w:r>
            <w:r>
              <w:t xml:space="preserve"> </w:t>
            </w:r>
            <w:r>
              <w:t xml:space="preserve">decision → action →</w:t>
            </w:r>
            <w:r>
              <w:t xml:space="preserve"> </w:t>
            </w:r>
            <w:r>
              <w:t xml:space="preserve">verification →</w:t>
            </w:r>
            <w:r>
              <w:t xml:space="preserve"> </w:t>
            </w:r>
            <w:r>
              <w:t xml:space="preserve">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&gt;95% of Low and</w:t>
            </w:r>
            <w:r>
              <w:t xml:space="preserve"> </w:t>
            </w:r>
            <w:r>
              <w:t xml:space="preserve">Medium remediated</w:t>
            </w:r>
            <w:r>
              <w:t xml:space="preserve"> </w:t>
            </w:r>
            <w:r>
              <w:t xml:space="preserve">within SLA;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verification</w:t>
            </w:r>
            <w:r>
              <w:t xml:space="preserve"> </w:t>
            </w:r>
            <w:r>
              <w:t xml:space="preserve">automated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 4: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RMM-S4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Predictive remediation</w:t>
            </w:r>
            <w:r>
              <w:t xml:space="preserve"> </w:t>
            </w:r>
            <w:r>
              <w:t xml:space="preserve">— drift patterns</w:t>
            </w:r>
            <w:r>
              <w:t xml:space="preserve"> </w:t>
            </w:r>
            <w:r>
              <w:t xml:space="preserve">forecast and</w:t>
            </w:r>
            <w:r>
              <w:t xml:space="preserve"> </w:t>
            </w:r>
            <w:r>
              <w:t xml:space="preserve">pre-remediated.</w:t>
            </w:r>
            <w:r>
              <w:t xml:space="preserve"> </w:t>
            </w:r>
            <w:r>
              <w:t xml:space="preserve">High-severity</w:t>
            </w:r>
            <w:r>
              <w:t xml:space="preserve"> </w:t>
            </w:r>
            <w:r>
              <w:t xml:space="preserve">playbooks</w:t>
            </w:r>
            <w:r>
              <w:t xml:space="preserve"> </w:t>
            </w:r>
            <w:r>
              <w:t xml:space="preserve">semi-automated.</w:t>
            </w:r>
            <w:r>
              <w:t xml:space="preserve"> </w:t>
            </w:r>
            <w:r>
              <w:t xml:space="preserve">Continuous improvement</w:t>
            </w:r>
            <w:r>
              <w:t xml:space="preserve"> </w:t>
            </w:r>
            <w:r>
              <w:t xml:space="preserve">from remediation</w:t>
            </w:r>
            <w:r>
              <w:t xml:space="preserve"> </w:t>
            </w:r>
            <w:r>
              <w:t xml:space="preserve">outcomes.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~80% — only</w:t>
            </w:r>
            <w:r>
              <w:t xml:space="preserve"> </w:t>
            </w:r>
            <w:r>
              <w:t xml:space="preserve">novel High-severity</w:t>
            </w:r>
            <w:r>
              <w:t xml:space="preserve"> </w:t>
            </w:r>
            <w:r>
              <w:t xml:space="preserve">requires fully</w:t>
            </w:r>
            <w:r>
              <w:t xml:space="preserve"> </w:t>
            </w:r>
            <w:r>
              <w:t xml:space="preserve">manual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Closed-loop: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outcomes feed drift</w:t>
            </w:r>
            <w:r>
              <w:t xml:space="preserve"> </w:t>
            </w:r>
            <w:r>
              <w:t xml:space="preserve">detection tuning</w:t>
            </w:r>
            <w:r>
              <w:t xml:space="preserve"> </w:t>
            </w:r>
            <w:r>
              <w:t xml:space="preserve">and baseline</w:t>
            </w:r>
            <w:r>
              <w:t xml:space="preserve"> </w:t>
            </w:r>
            <w:r>
              <w:t xml:space="preserve">updates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&gt;98% within SLA;</w:t>
            </w:r>
            <w:r>
              <w:t xml:space="preserve"> </w:t>
            </w:r>
            <w:r>
              <w:t xml:space="preserve">mean time to</w:t>
            </w:r>
            <w:r>
              <w:t xml:space="preserve"> </w:t>
            </w:r>
            <w:r>
              <w:t xml:space="preserve">remediate &lt;15</w:t>
            </w:r>
            <w:r>
              <w:t xml:space="preserve"> </w:t>
            </w:r>
            <w:r>
              <w:t xml:space="preserve">minutes for</w:t>
            </w:r>
            <w:r>
              <w:t xml:space="preserve"> </w:t>
            </w:r>
            <w:r>
              <w:t xml:space="preserve">Low/Medium;</w:t>
            </w:r>
            <w:r>
              <w:t xml:space="preserve"> </w:t>
            </w:r>
            <w:r>
              <w:t xml:space="preserve">predictive model</w:t>
            </w:r>
            <w:r>
              <w:t xml:space="preserve"> </w:t>
            </w:r>
            <w:r>
              <w:t xml:space="preserve">accuracy &gt;85%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Stage 5: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Autonomous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RMM-S5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Full closed-loop</w:t>
            </w:r>
            <w:r>
              <w:t xml:space="preserve"> </w:t>
            </w:r>
            <w:r>
              <w:t xml:space="preserve">governance.</w:t>
            </w:r>
            <w:r>
              <w:t xml:space="preserve"> </w:t>
            </w:r>
            <w:r>
              <w:t xml:space="preserve">Self-healing</w:t>
            </w:r>
            <w:r>
              <w:t xml:space="preserve"> </w:t>
            </w:r>
            <w:r>
              <w:t xml:space="preserve">infrastructure. Human</w:t>
            </w:r>
            <w:r>
              <w:t xml:space="preserve"> </w:t>
            </w:r>
            <w:r>
              <w:t xml:space="preserve">oversight for</w:t>
            </w:r>
            <w:r>
              <w:t xml:space="preserve"> </w:t>
            </w:r>
            <w:r>
              <w:t xml:space="preserve">exception and policy</w:t>
            </w:r>
            <w:r>
              <w:t xml:space="preserve"> </w:t>
            </w:r>
            <w:r>
              <w:t xml:space="preserve">decisions only.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~95% —</w:t>
            </w:r>
            <w:r>
              <w:t xml:space="preserve"> </w:t>
            </w:r>
            <w:r>
              <w:t xml:space="preserve">human-in-the-loop</w:t>
            </w:r>
            <w:r>
              <w:t xml:space="preserve"> </w:t>
            </w:r>
            <w:r>
              <w:t xml:space="preserve">only for policy</w:t>
            </w:r>
            <w:r>
              <w:t xml:space="preserve"> </w:t>
            </w:r>
            <w:r>
              <w:t xml:space="preserve">exceptions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Immutable audit</w:t>
            </w:r>
            <w:r>
              <w:t xml:space="preserve"> </w:t>
            </w:r>
            <w:r>
              <w:t xml:space="preserve">trail; AO-facing</w:t>
            </w:r>
            <w:r>
              <w:t xml:space="preserve"> </w:t>
            </w:r>
            <w:r>
              <w:t xml:space="preserve">evidence stream;</w:t>
            </w:r>
            <w:r>
              <w:t xml:space="preserve"> </w:t>
            </w:r>
            <w:r>
              <w:t xml:space="preserve">continuous cATO</w:t>
            </w:r>
            <w:r>
              <w:t xml:space="preserve"> </w:t>
            </w: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Stage 5 criteria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 AO and CISO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validation for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autonomous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remediation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authorization]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Phase 3 Target</w:t>
            </w:r>
          </w:p>
          <w:p>
            <w:pPr>
              <w:pStyle w:val="BodyText"/>
            </w:pPr>
            <w:r>
              <w:t xml:space="preserve">Phase 3 targets progression from</w:t>
            </w:r>
            <w:r>
              <w:t xml:space="preserve"> </w:t>
            </w:r>
            <w:r>
              <w:rPr>
                <w:b/>
                <w:bCs/>
              </w:rPr>
              <w:t xml:space="preserve">Stage 2 (Defined)</w:t>
            </w:r>
            <w:r>
              <w:t xml:space="preserve"> </w:t>
            </w:r>
            <w:r>
              <w:t xml:space="preserve">— the Phase</w:t>
            </w:r>
            <w:r>
              <w:t xml:space="preserve"> </w:t>
            </w:r>
            <w:r>
              <w:t xml:space="preserve">2 delivery state — to</w:t>
            </w:r>
            <w:r>
              <w:t xml:space="preserve"> </w:t>
            </w:r>
            <w:r>
              <w:rPr>
                <w:b/>
                <w:bCs/>
              </w:rPr>
              <w:t xml:space="preserve">Stage 3 (Managed)</w:t>
            </w:r>
            <w:r>
              <w:t xml:space="preserve"> </w:t>
            </w:r>
            <w:r>
              <w:t xml:space="preserve">by the end of the</w:t>
            </w:r>
            <w:r>
              <w:t xml:space="preserve"> </w:t>
            </w:r>
            <w:r>
              <w:t xml:space="preserve">Phase 3 window (day 120). Stage 4 (Optimized) is a Phase 4</w:t>
            </w:r>
            <w:r>
              <w:t xml:space="preserve"> </w:t>
            </w:r>
            <w:r>
              <w:t xml:space="preserve">objective. Stage 5 (Autonomous) is a Phase 5 aspiration requiring AO</w:t>
            </w:r>
            <w:r>
              <w:t xml:space="preserve"> </w:t>
            </w:r>
            <w:r>
              <w:t xml:space="preserve">authorization.</w:t>
            </w:r>
          </w:p>
        </w:tc>
      </w:tr>
    </w:tbl>
    <w:bookmarkEnd w:id="31"/>
    <w:bookmarkEnd w:id="32"/>
    <w:bookmarkStart w:id="38" w:name="sla-enforcement"/>
    <w:p>
      <w:pPr>
        <w:pStyle w:val="Heading2"/>
      </w:pPr>
      <w:r>
        <w:t xml:space="preserve">4.4 SLA Enforcement</w:t>
      </w:r>
    </w:p>
    <w:p>
      <w:pPr>
        <w:pStyle w:val="FirstParagraph"/>
      </w:pPr>
      <w:r>
        <w:rPr>
          <w:b/>
          <w:bCs/>
        </w:rPr>
        <w:t xml:space="preserve">[SOURCED — V4U §11, Conversation Schema]</w:t>
      </w:r>
    </w:p>
    <w:p>
      <w:pPr>
        <w:pStyle w:val="BodyText"/>
      </w:pPr>
      <w:r>
        <w:t xml:space="preserve">The V4U specification defines the conversation schema with mandatory</w:t>
      </w:r>
      <w:r>
        <w:t xml:space="preserve"> </w:t>
      </w:r>
      <w:r>
        <w:t xml:space="preserve">telemetry fields including CQD_RTT_ms, PacketLoss_pct, and</w:t>
      </w:r>
      <w:r>
        <w:t xml:space="preserve"> </w:t>
      </w:r>
      <w:r>
        <w:t xml:space="preserve">AppResponse_CaptureID. The closed-loop evidence model (Detect → Capture</w:t>
      </w:r>
      <w:r>
        <w:t xml:space="preserve"> </w:t>
      </w:r>
      <w:r>
        <w:t xml:space="preserve">→ Correlate → Remediate → Report) provides the mechanism for SLA</w:t>
      </w:r>
      <w:r>
        <w:t xml:space="preserve"> </w:t>
      </w:r>
      <w:r>
        <w:t xml:space="preserve">enforcement. Phase 3 formalizes these telemetry signals into an SLA</w:t>
      </w:r>
      <w:r>
        <w:t xml:space="preserve"> </w:t>
      </w:r>
      <w:r>
        <w:t xml:space="preserve">enforcement framework.</w:t>
      </w:r>
    </w:p>
    <w:bookmarkStart w:id="33" w:name="table-p3-t-004-sla-enforcement-framework"/>
    <w:p>
      <w:pPr>
        <w:pStyle w:val="Heading3"/>
      </w:pPr>
      <w:r>
        <w:t xml:space="preserve">Table P3-T-004 — SLA Enforcement Framework</w:t>
      </w:r>
    </w:p>
    <w:tbl>
      <w:tblPr>
        <w:tblStyle w:val="Table"/>
        <w:tblW w:type="pct" w:w="4922"/>
        <w:tblLayout w:type="fixed"/>
        <w:tblLook w:firstRow="1" w:lastRow="0" w:firstColumn="0" w:lastColumn="0" w:noHBand="0" w:noVBand="0" w:val="0020"/>
      </w:tblPr>
      <w:tblGrid>
        <w:gridCol w:w="613"/>
        <w:gridCol w:w="1043"/>
        <w:gridCol w:w="1903"/>
        <w:gridCol w:w="1043"/>
        <w:gridCol w:w="1105"/>
        <w:gridCol w:w="1043"/>
        <w:gridCol w:w="104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Service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 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Threshold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Breach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Escalation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Evidence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Artifact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Voice/Video</w:t>
            </w:r>
            <w:r>
              <w:t xml:space="preserve"> </w:t>
            </w:r>
            <w:r>
              <w:t xml:space="preserve">Quality (Teams)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CQD_RTT_ms, PacketLoss_pct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Round-trip time;</w:t>
            </w:r>
            <w:r>
              <w:t xml:space="preserve"> </w:t>
            </w:r>
            <w:r>
              <w:t xml:space="preserve">Packet loss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RTT &lt;150ms; Loss</w:t>
            </w:r>
            <w:r>
              <w:t xml:space="preserve"> </w:t>
            </w:r>
            <w:r>
              <w:t xml:space="preserve">&lt;1%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Auto-capture →</w:t>
            </w:r>
            <w:r>
              <w:t xml:space="preserve"> </w:t>
            </w:r>
            <w:r>
              <w:t xml:space="preserve">ServiceNow P2 →</w:t>
            </w:r>
            <w:r>
              <w:t xml:space="preserve"> </w:t>
            </w:r>
            <w:r>
              <w:t xml:space="preserve">overlay re-path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AppResponse</w:t>
            </w:r>
            <w:r>
              <w:t xml:space="preserve"> </w:t>
            </w:r>
            <w:r>
              <w:t xml:space="preserve">packet</w:t>
            </w:r>
            <w:r>
              <w:t xml:space="preserve"> </w:t>
            </w:r>
            <w:r>
              <w:t xml:space="preserve">capture, CQD</w:t>
            </w:r>
            <w:r>
              <w:t xml:space="preserve"> </w:t>
            </w:r>
            <w:r>
              <w:t xml:space="preserve">session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M365 Front-Door</w:t>
            </w:r>
            <w:r>
              <w:t xml:space="preserve"> </w:t>
            </w: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MINRFrontDoorID, SD-WAN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MINR front-door</w:t>
            </w:r>
            <w:r>
              <w:t xml:space="preserve"> </w:t>
            </w:r>
            <w:r>
              <w:t xml:space="preserve">selection</w:t>
            </w:r>
            <w:r>
              <w:t xml:space="preserve"> </w:t>
            </w:r>
            <w:r>
              <w:t xml:space="preserve">accuracy;</w:t>
            </w:r>
            <w:r>
              <w:t xml:space="preserve"> </w:t>
            </w:r>
            <w:r>
              <w:t xml:space="preserve">latency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Front-door</w:t>
            </w:r>
            <w:r>
              <w:t xml:space="preserve"> </w:t>
            </w:r>
            <w:r>
              <w:t xml:space="preserve">latency &lt;50ms</w:t>
            </w:r>
            <w:r>
              <w:t xml:space="preserve"> </w:t>
            </w:r>
            <w:r>
              <w:t xml:space="preserve">from nearest POP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ThousandEyes</w:t>
            </w:r>
            <w:r>
              <w:t xml:space="preserve"> </w:t>
            </w:r>
            <w:r>
              <w:t xml:space="preserve">validation →</w:t>
            </w:r>
            <w:r>
              <w:t xml:space="preserve"> </w:t>
            </w:r>
            <w:r>
              <w:t xml:space="preserve">path</w:t>
            </w:r>
            <w:r>
              <w:t xml:space="preserve"> </w:t>
            </w:r>
            <w:r>
              <w:t xml:space="preserve">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MINR logs,</w:t>
            </w:r>
            <w:r>
              <w:t xml:space="preserve"> </w:t>
            </w:r>
            <w:r>
              <w:t xml:space="preserve">ThousandEyes</w:t>
            </w:r>
            <w:r>
              <w:t xml:space="preserve"> </w:t>
            </w:r>
            <w:r>
              <w:t xml:space="preserve">path trace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Overlay Tunnel</w:t>
            </w:r>
            <w:r>
              <w:t xml:space="preserve"> </w:t>
            </w:r>
            <w:r>
              <w:t xml:space="preserve">Health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OverlayPathID, SD-WAN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Controller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Tunnel</w:t>
            </w:r>
            <w:r>
              <w:t xml:space="preserve"> </w:t>
            </w:r>
            <w:r>
              <w:t xml:space="preserve">availability;</w:t>
            </w:r>
            <w:r>
              <w:t xml:space="preserve"> </w:t>
            </w:r>
            <w:r>
              <w:t xml:space="preserve">failover 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Availability</w:t>
            </w:r>
            <w:r>
              <w:t xml:space="preserve"> </w:t>
            </w:r>
            <w:r>
              <w:t xml:space="preserve">&gt;99.9%; failover</w:t>
            </w:r>
            <w:r>
              <w:t xml:space="preserve"> </w:t>
            </w:r>
            <w:r>
              <w:t xml:space="preserve">&lt;30s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Auto-failover →</w:t>
            </w:r>
            <w:r>
              <w:t xml:space="preserve"> </w:t>
            </w:r>
            <w:r>
              <w:t xml:space="preserve">ServiceNow</w:t>
            </w:r>
            <w:r>
              <w:t xml:space="preserve"> </w:t>
            </w:r>
            <w:r>
              <w:t xml:space="preserve">incident →</w:t>
            </w:r>
            <w:r>
              <w:t xml:space="preserve"> </w:t>
            </w:r>
            <w:r>
              <w:t xml:space="preserve">post-event</w:t>
            </w:r>
            <w:r>
              <w:t xml:space="preserve"> </w:t>
            </w:r>
            <w:r>
              <w:t xml:space="preserve">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SD-WAN</w:t>
            </w:r>
            <w:r>
              <w:t xml:space="preserve"> </w:t>
            </w:r>
            <w:r>
              <w:t xml:space="preserve">controller</w:t>
            </w:r>
            <w:r>
              <w:t xml:space="preserve"> </w:t>
            </w:r>
            <w:r>
              <w:t xml:space="preserve">logs, overlay</w:t>
            </w:r>
            <w:r>
              <w:t xml:space="preserve"> </w:t>
            </w:r>
            <w:r>
              <w:t xml:space="preserve">path history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ID sign-in logs, CA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evaluations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Authentication</w:t>
            </w:r>
            <w:r>
              <w:t xml:space="preserve"> </w:t>
            </w:r>
            <w:r>
              <w:t xml:space="preserve">latency; CA</w:t>
            </w:r>
            <w:r>
              <w:t xml:space="preserve"> </w:t>
            </w:r>
            <w:r>
              <w:t xml:space="preserve">evaluation 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Auth &lt;2s; CA</w:t>
            </w:r>
            <w:r>
              <w:t xml:space="preserve"> </w:t>
            </w:r>
            <w:r>
              <w:t xml:space="preserve">eval &lt;500ms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Sentinel alert →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platform health</w:t>
            </w:r>
            <w:r>
              <w:t xml:space="preserve"> </w:t>
            </w:r>
            <w:r>
              <w:t xml:space="preserve">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  <w:r>
              <w:t xml:space="preserve"> </w:t>
            </w:r>
            <w:r>
              <w:t xml:space="preserve">sign-in logs,</w:t>
            </w:r>
            <w:r>
              <w:t xml:space="preserve"> </w:t>
            </w:r>
            <w:r>
              <w:t xml:space="preserve">Sentinel</w:t>
            </w:r>
            <w:r>
              <w:t xml:space="preserve"> </w:t>
            </w:r>
            <w:r>
              <w:t xml:space="preserve">analytics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Response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OS API,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Sentinel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from drift</w:t>
            </w:r>
            <w:r>
              <w:t xml:space="preserve"> </w:t>
            </w:r>
            <w:r>
              <w:t xml:space="preserve">detection to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initiation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Low: &lt;15min;</w:t>
            </w:r>
            <w:r>
              <w:t xml:space="preserve"> </w:t>
            </w:r>
            <w:r>
              <w:t xml:space="preserve">Medium: &lt;1hr;</w:t>
            </w:r>
            <w:r>
              <w:t xml:space="preserve"> </w:t>
            </w:r>
            <w:r>
              <w:t xml:space="preserve">High: &lt;4hr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SLA breach →</w:t>
            </w:r>
            <w:r>
              <w:t xml:space="preserve"> </w:t>
            </w:r>
            <w:r>
              <w:t xml:space="preserve">escalation per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Maturity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</w:t>
            </w:r>
            <w:r>
              <w:t xml:space="preserve"> </w:t>
            </w:r>
            <w:r>
              <w:t xml:space="preserve">provenance,</w:t>
            </w:r>
            <w:r>
              <w:t xml:space="preserve"> </w:t>
            </w:r>
            <w:r>
              <w:t xml:space="preserve">ServiceNow</w:t>
            </w:r>
            <w:r>
              <w:t xml:space="preserve"> </w:t>
            </w:r>
            <w:r>
              <w:t xml:space="preserve">workflow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E911 Location</w:t>
            </w:r>
            <w:r>
              <w:t xml:space="preserve"> </w:t>
            </w:r>
            <w:r>
              <w:t xml:space="preserve">Accuracy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E911_DispatchableLocation,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InfoBlox subnet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Dispatchable</w:t>
            </w:r>
            <w:r>
              <w:t xml:space="preserve"> </w:t>
            </w:r>
            <w:r>
              <w:t xml:space="preserve">location</w:t>
            </w:r>
            <w:r>
              <w:t xml:space="preserve"> </w:t>
            </w:r>
            <w:r>
              <w:t xml:space="preserve">accuracy; update</w:t>
            </w:r>
            <w:r>
              <w:t xml:space="preserve"> </w:t>
            </w:r>
            <w:r>
              <w:t xml:space="preserve">latency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Location accurate</w:t>
            </w:r>
            <w:r>
              <w:t xml:space="preserve"> </w:t>
            </w:r>
            <w:r>
              <w:t xml:space="preserve">to</w:t>
            </w:r>
            <w:r>
              <w:t xml:space="preserve"> </w:t>
            </w:r>
            <w:r>
              <w:t xml:space="preserve">building/floor;</w:t>
            </w:r>
            <w:r>
              <w:t xml:space="preserve"> </w:t>
            </w:r>
            <w:r>
              <w:t xml:space="preserve">update within</w:t>
            </w:r>
            <w:r>
              <w:t xml:space="preserve"> </w:t>
            </w:r>
            <w:r>
              <w:t xml:space="preserve">5min of VMotion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Immediate</w:t>
            </w:r>
            <w:r>
              <w:t xml:space="preserve"> </w:t>
            </w:r>
            <w:r>
              <w:t xml:space="preserve">escalation —</w:t>
            </w:r>
            <w:r>
              <w:t xml:space="preserve"> </w:t>
            </w:r>
            <w:r>
              <w:t xml:space="preserve">public safety</w:t>
            </w:r>
            <w:r>
              <w:t xml:space="preserve"> </w:t>
            </w: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InfoBlox IPAM,</w:t>
            </w:r>
            <w:r>
              <w:t xml:space="preserve"> </w:t>
            </w:r>
            <w:r>
              <w:t xml:space="preserve">PACS</w:t>
            </w:r>
            <w:r>
              <w:t xml:space="preserve"> </w:t>
            </w:r>
            <w:r>
              <w:t xml:space="preserve">correlation,</w:t>
            </w:r>
            <w:r>
              <w:t xml:space="preserve"> </w:t>
            </w:r>
            <w:r>
              <w:t xml:space="preserve">E911 test</w:t>
            </w:r>
            <w:r>
              <w:t xml:space="preserve"> </w:t>
            </w:r>
            <w:r>
              <w:t xml:space="preserve">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</w:t>
            </w:r>
            <w:r>
              <w:t xml:space="preserve"> </w:t>
            </w:r>
            <w:r>
              <w:t xml:space="preserve">Generation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Provenance Layer, 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package</w:t>
            </w:r>
            <w:r>
              <w:t xml:space="preserve"> </w:t>
            </w:r>
            <w:r>
              <w:t xml:space="preserve">completeness;</w:t>
            </w:r>
            <w:r>
              <w:t xml:space="preserve"> </w:t>
            </w:r>
            <w:r>
              <w:t xml:space="preserve">generation</w:t>
            </w:r>
            <w:r>
              <w:t xml:space="preserve"> </w:t>
            </w:r>
            <w:r>
              <w:t xml:space="preserve">timeliness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Monthly packages</w:t>
            </w:r>
            <w:r>
              <w:t xml:space="preserve"> </w:t>
            </w:r>
            <w:r>
              <w:t xml:space="preserve">within 48hr of</w:t>
            </w:r>
            <w:r>
              <w:t xml:space="preserve"> </w:t>
            </w:r>
            <w:r>
              <w:t xml:space="preserve">period close;</w:t>
            </w:r>
            <w:r>
              <w:t xml:space="preserve"> </w:t>
            </w:r>
            <w:r>
              <w:t xml:space="preserve">&gt;95% control</w:t>
            </w:r>
            <w:r>
              <w:t xml:space="preserve"> </w:t>
            </w:r>
            <w:r>
              <w:t xml:space="preserve">coverage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Missing evidence</w:t>
            </w:r>
            <w:r>
              <w:t xml:space="preserve"> </w:t>
            </w:r>
            <w:r>
              <w:t xml:space="preserve">→ ISSO</w:t>
            </w:r>
            <w:r>
              <w:t xml:space="preserve"> </w:t>
            </w:r>
            <w:r>
              <w:t xml:space="preserve">notification →</w:t>
            </w:r>
            <w:r>
              <w:t xml:space="preserve"> </w:t>
            </w:r>
            <w:r>
              <w:t xml:space="preserve">AO risk</w:t>
            </w:r>
            <w:r>
              <w:t xml:space="preserve"> </w:t>
            </w:r>
            <w:r>
              <w:t xml:space="preserve">acceptance</w:t>
            </w:r>
            <w:r>
              <w:t xml:space="preserve"> </w:t>
            </w: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</w:t>
            </w:r>
            <w:r>
              <w:t xml:space="preserve"> </w:t>
            </w:r>
            <w:r>
              <w:t xml:space="preserve">packages,</w:t>
            </w:r>
            <w:r>
              <w:t xml:space="preserve"> </w:t>
            </w:r>
            <w:r>
              <w:t xml:space="preserve">control</w:t>
            </w:r>
            <w:r>
              <w:t xml:space="preserve"> </w:t>
            </w:r>
            <w:r>
              <w:t xml:space="preserve">mapping</w:t>
            </w:r>
            <w:r>
              <w:t xml:space="preserve"> </w:t>
            </w:r>
            <w:r>
              <w:t xml:space="preserve">reports</w:t>
            </w:r>
          </w:p>
        </w:tc>
      </w:tr>
    </w:tbl>
    <w:bookmarkEnd w:id="33"/>
    <w:bookmarkStart w:id="37" w:name="diagram-p3-d-003-sla-enforcement-loop"/>
    <w:p>
      <w:pPr>
        <w:pStyle w:val="Heading3"/>
      </w:pPr>
      <w:r>
        <w:t xml:space="preserve">Diagram P3-D-003 — SLA Enforcement Loop</w:t>
      </w:r>
    </w:p>
    <w:p>
      <w:pPr>
        <w:pStyle w:val="FirstParagraph"/>
      </w:pPr>
      <w:r>
        <w:t xml:space="preserve">+:——————————————————————–:+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[PLACEHOLDER — P3-D-003]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Type:</w:t>
      </w:r>
      <w:r>
        <w:t xml:space="preserve"> </w:t>
      </w:r>
      <w:r>
        <w:t xml:space="preserve">PlantUML Sequence Diagram 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4.3 — SLA enforcement closed-loop sequence: (1) Telemetry sources (CQD, MINR, SD-WAN, Sentinel, Intune" title="" id="35" name="Picture"/>
            <a:graphic>
              <a:graphicData uri="http://schemas.openxmlformats.org/drawingml/2006/picture">
                <pic:pic>
                  <pic:nvPicPr>
                    <pic:cNvPr descr="images/04-03-sla-enforcement-closed-loop-sequence-1-telemetry-sources-cqd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4.3 — SLA enforcement closed-loop sequence: (1) Telemetry sources (CQD, MINR, SD-WAN, Sentinel, Intune</w:t>
      </w:r>
    </w:p>
    <w:bookmarkEnd w:id="37"/>
    <w:bookmarkEnd w:id="38"/>
    <w:bookmarkStart w:id="44" w:name="dashboard-optimization"/>
    <w:p>
      <w:pPr>
        <w:pStyle w:val="Heading2"/>
      </w:pPr>
      <w:r>
        <w:t xml:space="preserve">4.5 Dashboard Optimization</w:t>
      </w:r>
    </w:p>
    <w:p>
      <w:pPr>
        <w:pStyle w:val="FirstParagraph"/>
      </w:pPr>
      <w:r>
        <w:rPr>
          <w:b/>
          <w:bCs/>
        </w:rPr>
        <w:t xml:space="preserve">[SOURCED — V4U §11 (Closed-Loop Evidence Model, Step 5); Phase 2</w:t>
      </w:r>
      <w:r>
        <w:rPr>
          <w:b/>
          <w:bCs/>
        </w:rPr>
        <w:t xml:space="preserve"> </w:t>
      </w:r>
      <w:r>
        <w:rPr>
          <w:b/>
          <w:bCs/>
        </w:rPr>
        <w:t xml:space="preserve">§§2.1, 12]</w:t>
      </w:r>
    </w:p>
    <w:p>
      <w:pPr>
        <w:pStyle w:val="BodyText"/>
      </w:pPr>
      <w:r>
        <w:t xml:space="preserve">The V4U specification established the</w:t>
      </w:r>
      <w:r>
        <w:t xml:space="preserve"> </w:t>
      </w:r>
      <w:r>
        <w:rPr>
          <w:b/>
          <w:bCs/>
        </w:rPr>
        <w:t xml:space="preserve">Power BI Public-Interaction</w:t>
      </w:r>
      <w:r>
        <w:rPr>
          <w:b/>
          <w:bCs/>
        </w:rPr>
        <w:t xml:space="preserve"> </w:t>
      </w:r>
      <w:r>
        <w:rPr>
          <w:b/>
          <w:bCs/>
        </w:rPr>
        <w:t xml:space="preserve">Dashboard</w:t>
      </w:r>
      <w:r>
        <w:t xml:space="preserve"> </w:t>
      </w:r>
      <w:r>
        <w:t xml:space="preserve">as Step 5 of the closed-loop evidence model: "Power BI</w:t>
      </w:r>
      <w:r>
        <w:t xml:space="preserve"> </w:t>
      </w:r>
      <w:r>
        <w:t xml:space="preserve">Public-Interaction Dashboard shows SLA impact. CDM/CLAW streams prepared</w:t>
      </w:r>
      <w:r>
        <w:t xml:space="preserve"> </w:t>
      </w:r>
      <w:r>
        <w:t xml:space="preserve">for CISA. Post-incident review recorded." Phase 2 added Governance OS</w:t>
      </w:r>
      <w:r>
        <w:t xml:space="preserve"> </w:t>
      </w:r>
      <w:r>
        <w:t xml:space="preserve">dashboards via Sentinel. Phase 3 optimizes these into a multi-tier</w:t>
      </w:r>
      <w:r>
        <w:t xml:space="preserve"> </w:t>
      </w:r>
      <w:r>
        <w:t xml:space="preserve">dashboard platform.</w:t>
      </w:r>
    </w:p>
    <w:bookmarkStart w:id="39" w:name="Xf6b57019784d4cad6c80cda638311360487ab97"/>
    <w:p>
      <w:pPr>
        <w:pStyle w:val="Heading3"/>
      </w:pPr>
      <w:r>
        <w:t xml:space="preserve">Table P3-T-005 — Dashboard Optimization Matrix</w:t>
      </w:r>
    </w:p>
    <w:tbl>
      <w:tblPr>
        <w:tblStyle w:val="Table"/>
        <w:tblW w:type="pct" w:w="4902"/>
        <w:tblLayout w:type="fixed"/>
        <w:tblLook w:firstRow="1" w:lastRow="0" w:firstColumn="0" w:lastColumn="0" w:noHBand="0" w:noVBand="0" w:val="0020"/>
      </w:tblPr>
      <w:tblGrid>
        <w:gridCol w:w="1087"/>
        <w:gridCol w:w="1164"/>
        <w:gridCol w:w="1242"/>
        <w:gridCol w:w="1320"/>
        <w:gridCol w:w="1320"/>
        <w:gridCol w:w="163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Dashboard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Sources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Metrics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Refresh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Authorizing</w:t>
            </w:r>
            <w:r>
              <w:t xml:space="preserve"> </w:t>
            </w:r>
            <w:r>
              <w:t xml:space="preserve">Official (AO)</w:t>
            </w:r>
            <w:r>
              <w:t xml:space="preserve"> </w:t>
            </w:r>
            <w:r>
              <w:t xml:space="preserve">/ Executive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API, cATO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evidence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packages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Overall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posture; ZTMM</w:t>
            </w:r>
            <w:r>
              <w:t xml:space="preserve"> </w:t>
            </w:r>
            <w:r>
              <w:t xml:space="preserve">maturity stage</w:t>
            </w:r>
            <w:r>
              <w:t xml:space="preserve"> </w:t>
            </w:r>
            <w:r>
              <w:t xml:space="preserve">per pillar; open</w:t>
            </w:r>
            <w:r>
              <w:t xml:space="preserve"> </w:t>
            </w:r>
            <w:r>
              <w:t xml:space="preserve">risk</w:t>
            </w:r>
            <w:r>
              <w:t xml:space="preserve"> </w:t>
            </w:r>
            <w:r>
              <w:t xml:space="preserve">acceptances;</w:t>
            </w:r>
            <w:r>
              <w:t xml:space="preserve"> </w:t>
            </w:r>
            <w:r>
              <w:t xml:space="preserve">cATO evidence</w:t>
            </w:r>
            <w:r>
              <w:t xml:space="preserve"> </w:t>
            </w:r>
            <w:r>
              <w:t xml:space="preserve">completeness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Daily refresh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AO-facing</w:t>
            </w:r>
            <w:r>
              <w:t xml:space="preserve"> </w:t>
            </w:r>
            <w:r>
              <w:t xml:space="preserve">single-pane view</w:t>
            </w:r>
            <w:r>
              <w:t xml:space="preserve"> </w:t>
            </w:r>
            <w:r>
              <w:t xml:space="preserve">with traffic-light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indicators;</w:t>
            </w:r>
            <w:r>
              <w:t xml:space="preserve"> </w:t>
            </w:r>
            <w:r>
              <w:t xml:space="preserve">drill-down to</w:t>
            </w:r>
            <w:r>
              <w:t xml:space="preserve"> </w:t>
            </w:r>
            <w:r>
              <w:t xml:space="preserve">control family</w:t>
            </w:r>
            <w:r>
              <w:t xml:space="preserve"> </w:t>
            </w: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 / ISSM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Sentinel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analytics,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Drift Engine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outputs,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Provenance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drift</w:t>
            </w:r>
            <w:r>
              <w:t xml:space="preserve"> </w:t>
            </w:r>
            <w:r>
              <w:t xml:space="preserve">events by</w:t>
            </w:r>
            <w:r>
              <w:t xml:space="preserve"> </w:t>
            </w:r>
            <w:r>
              <w:t xml:space="preserve">type/severity;</w:t>
            </w:r>
            <w:r>
              <w:t xml:space="preserve"> </w:t>
            </w:r>
            <w:r>
              <w:t xml:space="preserve">remediation SLA</w:t>
            </w:r>
            <w:r>
              <w:t xml:space="preserve"> </w:t>
            </w:r>
            <w:r>
              <w:t xml:space="preserve">compliance;</w:t>
            </w:r>
            <w:r>
              <w:t xml:space="preserve"> </w:t>
            </w:r>
            <w:r>
              <w:t xml:space="preserve">provenance chain</w:t>
            </w:r>
            <w:r>
              <w:t xml:space="preserve"> </w:t>
            </w:r>
            <w:r>
              <w:t xml:space="preserve">integrity;</w:t>
            </w:r>
            <w:r>
              <w:t xml:space="preserve"> </w:t>
            </w:r>
            <w:r>
              <w:t xml:space="preserve">exception</w:t>
            </w:r>
            <w:r>
              <w:t xml:space="preserve"> </w:t>
            </w:r>
            <w:r>
              <w:t xml:space="preserve">register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 real-time</w:t>
            </w:r>
            <w:r>
              <w:t xml:space="preserve"> </w:t>
            </w:r>
            <w:r>
              <w:t xml:space="preserve">(Sentinel</w:t>
            </w:r>
            <w:r>
              <w:t xml:space="preserve"> </w:t>
            </w:r>
            <w:r>
              <w:t xml:space="preserve">streaming)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Drift</w:t>
            </w:r>
            <w:r>
              <w:t xml:space="preserve"> </w:t>
            </w:r>
            <w:r>
              <w:t xml:space="preserve">trend analysis;</w:t>
            </w:r>
            <w:r>
              <w:t xml:space="preserve"> </w:t>
            </w:r>
            <w:r>
              <w:t xml:space="preserve">remediation velocity</w:t>
            </w:r>
            <w:r>
              <w:t xml:space="preserve"> </w:t>
            </w:r>
            <w:r>
              <w:t xml:space="preserve">tracking; automated</w:t>
            </w:r>
            <w:r>
              <w:t xml:space="preserve"> </w:t>
            </w:r>
            <w:r>
              <w:t xml:space="preserve">ISSO briefing</w:t>
            </w:r>
            <w:r>
              <w:t xml:space="preserve"> </w:t>
            </w:r>
            <w:r>
              <w:t xml:space="preserve">generation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Operations /</w:t>
            </w:r>
            <w:r>
              <w:t xml:space="preserve"> </w:t>
            </w:r>
            <w:r>
              <w:t xml:space="preserve">NOC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SD-WAN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Controller,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CQD, MINR,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ThousandEyes,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Riverbed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compliance</w:t>
            </w:r>
            <w:r>
              <w:t xml:space="preserve"> </w:t>
            </w:r>
            <w:r>
              <w:t xml:space="preserve">per category</w:t>
            </w:r>
            <w:r>
              <w:t xml:space="preserve"> </w:t>
            </w:r>
            <w:r>
              <w:t xml:space="preserve">(P3-T-004);</w:t>
            </w:r>
            <w:r>
              <w:t xml:space="preserve"> </w:t>
            </w:r>
            <w:r>
              <w:t xml:space="preserve">conversation</w:t>
            </w:r>
            <w:r>
              <w:t xml:space="preserve"> </w:t>
            </w:r>
            <w:r>
              <w:t xml:space="preserve">quality; overlay</w:t>
            </w:r>
            <w:r>
              <w:t xml:space="preserve"> </w:t>
            </w:r>
            <w:r>
              <w:t xml:space="preserve">health; path</w:t>
            </w:r>
            <w:r>
              <w:t xml:space="preserve"> </w:t>
            </w:r>
            <w:r>
              <w:t xml:space="preserve">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 real-time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SLA</w:t>
            </w:r>
            <w:r>
              <w:t xml:space="preserve"> </w:t>
            </w:r>
            <w:r>
              <w:t xml:space="preserve">breach alerting with</w:t>
            </w:r>
            <w:r>
              <w:t xml:space="preserve"> </w:t>
            </w:r>
            <w:r>
              <w:t xml:space="preserve">auto-escalation;</w:t>
            </w:r>
            <w:r>
              <w:t xml:space="preserve"> </w:t>
            </w:r>
            <w:r>
              <w:t xml:space="preserve">historical trend</w:t>
            </w:r>
            <w:r>
              <w:t xml:space="preserve"> </w:t>
            </w:r>
            <w:r>
              <w:t xml:space="preserve">overlays; capacity</w:t>
            </w:r>
            <w:r>
              <w:t xml:space="preserve"> </w:t>
            </w:r>
            <w:r>
              <w:t xml:space="preserve">forecasting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 Service</w:t>
            </w:r>
            <w:r>
              <w:t xml:space="preserve"> </w:t>
            </w:r>
            <w:r>
              <w:t xml:space="preserve">Delivery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CQD (Teams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voice/video),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E911 location,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Graph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Citizen</w:t>
            </w:r>
            <w:r>
              <w:t xml:space="preserve"> </w:t>
            </w:r>
            <w:r>
              <w:t xml:space="preserve">interaction</w:t>
            </w:r>
            <w:r>
              <w:t xml:space="preserve"> </w:t>
            </w:r>
            <w:r>
              <w:t xml:space="preserve">quality; call</w:t>
            </w:r>
            <w:r>
              <w:t xml:space="preserve"> </w:t>
            </w:r>
            <w:r>
              <w:t xml:space="preserve">center</w:t>
            </w:r>
            <w:r>
              <w:t xml:space="preserve"> </w:t>
            </w:r>
            <w:r>
              <w:t xml:space="preserve">performance;</w:t>
            </w:r>
            <w:r>
              <w:t xml:space="preserve"> </w:t>
            </w:r>
            <w:r>
              <w:t xml:space="preserve">E911 accuracy;</w:t>
            </w:r>
            <w:r>
              <w:t xml:space="preserve"> </w:t>
            </w:r>
            <w:r>
              <w:t xml:space="preserve">accessibility</w:t>
            </w:r>
            <w:r>
              <w:t xml:space="preserve"> </w:t>
            </w:r>
            <w: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Real-time for</w:t>
            </w:r>
            <w:r>
              <w:t xml:space="preserve"> </w:t>
            </w:r>
            <w:r>
              <w:t xml:space="preserve">call center;</w:t>
            </w:r>
            <w:r>
              <w:t xml:space="preserve"> </w:t>
            </w:r>
            <w:r>
              <w:t xml:space="preserve">hourly for</w:t>
            </w:r>
            <w:r>
              <w:t xml:space="preserve"> </w:t>
            </w:r>
            <w:r>
              <w:t xml:space="preserve">aggregate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Citizen experience</w:t>
            </w:r>
            <w:r>
              <w:t xml:space="preserve"> </w:t>
            </w:r>
            <w:r>
              <w:t xml:space="preserve">scoring; E911</w:t>
            </w:r>
            <w:r>
              <w:t xml:space="preserve"> </w:t>
            </w:r>
            <w:r>
              <w:t xml:space="preserve">location accuracy</w:t>
            </w:r>
            <w:r>
              <w:t xml:space="preserve"> </w:t>
            </w:r>
            <w:r>
              <w:t xml:space="preserve">validation; ADA</w:t>
            </w:r>
            <w:r>
              <w:t xml:space="preserve"> </w:t>
            </w:r>
            <w:r>
              <w:t xml:space="preserve">compliance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DASH-005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CISA CDM/CLAW</w:t>
            </w:r>
            <w:r>
              <w:t xml:space="preserve"> </w:t>
            </w:r>
            <w:r>
              <w:t xml:space="preserve">Reporting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Sentinel,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Defender,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Intune, Entra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 — prepared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 CDM/CLAW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streams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CDM asset</w:t>
            </w:r>
            <w:r>
              <w:t xml:space="preserve"> </w:t>
            </w:r>
            <w:r>
              <w:t xml:space="preserve">visibility;</w:t>
            </w:r>
            <w:r>
              <w:t xml:space="preserve"> </w:t>
            </w:r>
            <w:r>
              <w:t xml:space="preserve">vulnerability</w:t>
            </w:r>
            <w:r>
              <w:t xml:space="preserve"> </w:t>
            </w:r>
            <w:r>
              <w:t xml:space="preserve">posture;</w:t>
            </w:r>
            <w:r>
              <w:t xml:space="preserve"> </w:t>
            </w:r>
            <w:r>
              <w:t xml:space="preserve">identity</w:t>
            </w:r>
            <w:r>
              <w:t xml:space="preserve"> </w:t>
            </w:r>
            <w:r>
              <w:t xml:space="preserve">hygiene;</w:t>
            </w:r>
            <w:r>
              <w:t xml:space="preserve"> </w:t>
            </w:r>
            <w:r>
              <w:t xml:space="preserve">incident</w:t>
            </w:r>
            <w:r>
              <w:t xml:space="preserve"> </w:t>
            </w:r>
            <w:r>
              <w:t xml:space="preserve">response metrics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Per CISA</w:t>
            </w:r>
            <w:r>
              <w:t xml:space="preserve"> </w:t>
            </w:r>
            <w:r>
              <w:t xml:space="preserve">reporting</w:t>
            </w:r>
            <w:r>
              <w:t xml:space="preserve"> </w:t>
            </w:r>
            <w:r>
              <w:t xml:space="preserve">cadence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Automated CDM/CLAW</w:t>
            </w:r>
            <w:r>
              <w:t xml:space="preserve"> </w:t>
            </w:r>
            <w:r>
              <w:t xml:space="preserve">data preparation;</w:t>
            </w:r>
            <w:r>
              <w:t xml:space="preserve"> </w:t>
            </w:r>
            <w:r>
              <w:t xml:space="preserve">privacy controls</w:t>
            </w:r>
            <w:r>
              <w:t xml:space="preserve"> </w:t>
            </w:r>
            <w:r>
              <w:t xml:space="preserve">(pseudonymization)</w:t>
            </w:r>
            <w:r>
              <w:t xml:space="preserve"> </w:t>
            </w:r>
            <w:r>
              <w:t xml:space="preserve">applied before</w:t>
            </w:r>
            <w:r>
              <w:t xml:space="preserve"> </w:t>
            </w:r>
            <w:r>
              <w:t xml:space="preserve">export</w:t>
            </w:r>
          </w:p>
        </w:tc>
      </w:tr>
    </w:tbl>
    <w:bookmarkEnd w:id="39"/>
    <w:bookmarkStart w:id="43" w:name="diagram-p3-d-004-dashboard-architecture"/>
    <w:p>
      <w:pPr>
        <w:pStyle w:val="Heading3"/>
      </w:pPr>
      <w:r>
        <w:t xml:space="preserve">Diagram P3-D-004 — Dashboard Architecture</w:t>
      </w:r>
    </w:p>
    <w:p>
      <w:pPr>
        <w:pStyle w:val="FirstParagraph"/>
      </w:pPr>
      <w:r>
        <w:t xml:space="preserve">+:——————————————————————–:+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[PLACEHOLDER — P3-D-004]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Type:</w:t>
      </w:r>
      <w:r>
        <w:t xml:space="preserve"> </w:t>
      </w:r>
      <w:r>
        <w:t xml:space="preserve">PlantUML Component Diagram 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4.4 — Multi-tier dashboard architecture showing data flow from source systems (Sentinel, Defender" title="" id="41" name="Picture"/>
            <a:graphic>
              <a:graphicData uri="http://schemas.openxmlformats.org/drawingml/2006/picture">
                <pic:pic>
                  <pic:nvPicPr>
                    <pic:cNvPr descr="images/04-04-multi-tier-dashboard-architecture-showing-data-flow-from-sou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4.4 — Multi-tier dashboard architecture showing data flow from source systems (Sentinel, Defender</w:t>
      </w:r>
    </w:p>
    <w:bookmarkEnd w:id="43"/>
    <w:bookmarkEnd w:id="44"/>
    <w:bookmarkStart w:id="46" w:name="cost-optimization"/>
    <w:p>
      <w:pPr>
        <w:pStyle w:val="Heading2"/>
      </w:pPr>
      <w:r>
        <w:t xml:space="preserve">4.6 Cost Optimization</w:t>
      </w:r>
    </w:p>
    <w:p>
      <w:pPr>
        <w:pStyle w:val="FirstParagraph"/>
      </w:pPr>
      <w:r>
        <w:rPr>
          <w:b/>
          <w:bCs/>
        </w:rPr>
        <w:t xml:space="preserve">[NEW (Proposed) — This section is proposed content. Cost</w:t>
      </w:r>
      <w:r>
        <w:rPr>
          <w:b/>
          <w:bCs/>
        </w:rPr>
        <w:t xml:space="preserve"> </w:t>
      </w:r>
      <w:r>
        <w:rPr>
          <w:b/>
          <w:bCs/>
        </w:rPr>
        <w:t xml:space="preserve">optimization is not explicitly addressed in the source files. It is a</w:t>
      </w:r>
      <w:r>
        <w:rPr>
          <w:b/>
          <w:bCs/>
        </w:rPr>
        <w:t xml:space="preserve"> </w:t>
      </w:r>
      <w:r>
        <w:rPr>
          <w:b/>
          <w:bCs/>
        </w:rPr>
        <w:t xml:space="preserve">logical operational concern for Phase 3 steady-state operations within</w:t>
      </w:r>
      <w:r>
        <w:rPr>
          <w:b/>
          <w:bCs/>
        </w:rPr>
        <w:t xml:space="preserve"> </w:t>
      </w:r>
      <w:r>
        <w:rPr>
          <w:b/>
          <w:bCs/>
        </w:rPr>
        <w:t xml:space="preserve">the GCC-Moderate M365 SaaS boundary.]</w:t>
      </w:r>
    </w:p>
    <w:p>
      <w:pPr>
        <w:pStyle w:val="BodyText"/>
      </w:pPr>
      <w:r>
        <w:t xml:space="preserve">As the UIAO architecture moves from deployment to steady-state</w:t>
      </w:r>
      <w:r>
        <w:t xml:space="preserve"> </w:t>
      </w:r>
      <w:r>
        <w:t xml:space="preserve">operations, cost optimization ensures that the GCC-Moderate M365 SaaS</w:t>
      </w:r>
      <w:r>
        <w:t xml:space="preserve"> </w:t>
      </w:r>
      <w:r>
        <w:t xml:space="preserve">investment delivers maximum governance value per dollar. Cost</w:t>
      </w:r>
      <w:r>
        <w:t xml:space="preserve"> </w:t>
      </w:r>
      <w:r>
        <w:t xml:space="preserve">optimization operates within three domains: license utilization,</w:t>
      </w:r>
      <w:r>
        <w:t xml:space="preserve"> </w:t>
      </w:r>
      <w:r>
        <w:t xml:space="preserve">telemetry volume management, and compute/storage right-sizing.</w:t>
      </w:r>
    </w:p>
    <w:bookmarkStart w:id="45" w:name="Xedfd96101f05095a7d6fbb953653de1dae37892"/>
    <w:p>
      <w:pPr>
        <w:pStyle w:val="Heading3"/>
      </w:pPr>
      <w:r>
        <w:t xml:space="preserve">Table P3-T-006 — Cost Optimization Framework</w:t>
      </w:r>
    </w:p>
    <w:tbl>
      <w:tblPr>
        <w:tblStyle w:val="Table"/>
        <w:tblW w:type="pct" w:w="4907"/>
        <w:tblLayout w:type="fixed"/>
        <w:tblLook w:firstRow="1" w:lastRow="0" w:firstColumn="0" w:lastColumn="0" w:noHBand="0" w:noVBand="0" w:val="0020"/>
      </w:tblPr>
      <w:tblGrid>
        <w:gridCol w:w="1466"/>
        <w:gridCol w:w="806"/>
        <w:gridCol w:w="1246"/>
        <w:gridCol w:w="1760"/>
        <w:gridCol w:w="1246"/>
        <w:gridCol w:w="124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Cost Domain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Domain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Current State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(Phase 2 Exit)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Optimization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Expected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Outcome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Measurement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Utilization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M365 E5/G5</w:t>
            </w:r>
            <w:r>
              <w:t xml:space="preserve"> </w:t>
            </w:r>
            <w:r>
              <w:t xml:space="preserve">licenses</w:t>
            </w:r>
            <w:r>
              <w:t xml:space="preserve"> </w:t>
            </w:r>
            <w:r>
              <w:t xml:space="preserve">assigned per</w:t>
            </w:r>
            <w:r>
              <w:t xml:space="preserve"> </w:t>
            </w:r>
            <w:r>
              <w:t xml:space="preserve">user with full</w:t>
            </w:r>
            <w:r>
              <w:t xml:space="preserve"> </w:t>
            </w:r>
            <w:r>
              <w:t xml:space="preserve">suite enablement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License utilization</w:t>
            </w:r>
            <w:r>
              <w:t xml:space="preserve"> </w:t>
            </w:r>
            <w:r>
              <w:t xml:space="preserve">audit: identify unused</w:t>
            </w:r>
            <w:r>
              <w:t xml:space="preserve"> </w:t>
            </w:r>
            <w:r>
              <w:t xml:space="preserve">Defender, Intune, and</w:t>
            </w:r>
            <w:r>
              <w:t xml:space="preserve"> </w:t>
            </w:r>
            <w:r>
              <w:t xml:space="preserve">Purview features per</w:t>
            </w:r>
            <w:r>
              <w:t xml:space="preserve"> </w:t>
            </w:r>
            <w:r>
              <w:t xml:space="preserve">user segment.</w:t>
            </w:r>
            <w:r>
              <w:t xml:space="preserve"> </w:t>
            </w:r>
            <w:r>
              <w:t xml:space="preserve">Right-size licenses</w:t>
            </w:r>
            <w:r>
              <w:t xml:space="preserve"> </w:t>
            </w:r>
            <w:r>
              <w:t xml:space="preserve">where E3/G3 + add-ons</w:t>
            </w:r>
            <w:r>
              <w:t xml:space="preserve"> </w:t>
            </w:r>
            <w:r>
              <w:t xml:space="preserve">is more cost-effective.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License cost</w:t>
            </w:r>
            <w:r>
              <w:t xml:space="preserve"> </w:t>
            </w:r>
            <w:r>
              <w:t xml:space="preserve">reduction</w:t>
            </w:r>
            <w:r>
              <w:t xml:space="preserve"> </w:t>
            </w:r>
            <w:r>
              <w:t xml:space="preserve">without</w:t>
            </w:r>
            <w:r>
              <w:t xml:space="preserve"> </w:t>
            </w:r>
            <w:r>
              <w:t xml:space="preserve">capability loss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Microsoft 365</w:t>
            </w:r>
            <w:r>
              <w:t xml:space="preserve"> </w:t>
            </w:r>
            <w:r>
              <w:t xml:space="preserve">Usage Reports,</w:t>
            </w:r>
            <w:r>
              <w:t xml:space="preserve"> </w:t>
            </w:r>
            <w:r>
              <w:t xml:space="preserve">Entra ID license</w:t>
            </w:r>
            <w:r>
              <w:t xml:space="preserve"> </w:t>
            </w:r>
            <w:r>
              <w:t xml:space="preserve">assignment</w:t>
            </w:r>
            <w:r>
              <w:t xml:space="preserve"> </w:t>
            </w:r>
            <w:r>
              <w:t xml:space="preserve">reports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Sentinel</w:t>
            </w:r>
            <w:r>
              <w:t xml:space="preserve"> </w:t>
            </w:r>
            <w:r>
              <w:t xml:space="preserve">ingestion at</w:t>
            </w:r>
            <w:r>
              <w:t xml:space="preserve"> </w:t>
            </w:r>
            <w:r>
              <w:t xml:space="preserve">full volume from</w:t>
            </w:r>
            <w:r>
              <w:t xml:space="preserve"> </w:t>
            </w:r>
            <w:r>
              <w:t xml:space="preserve">all sources;</w:t>
            </w:r>
            <w:r>
              <w:t xml:space="preserve"> </w:t>
            </w:r>
            <w:r>
              <w:t xml:space="preserve">retention at</w:t>
            </w:r>
            <w:r>
              <w:t xml:space="preserve"> </w:t>
            </w:r>
            <w:r>
              <w:t xml:space="preserve">default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Telemetry tiering:</w:t>
            </w:r>
            <w:r>
              <w:t xml:space="preserve"> </w:t>
            </w:r>
            <w:r>
              <w:t xml:space="preserve">classify data tables by</w:t>
            </w:r>
            <w:r>
              <w:t xml:space="preserve"> </w:t>
            </w:r>
            <w:r>
              <w:t xml:space="preserve">governance value; move</w:t>
            </w:r>
            <w:r>
              <w:t xml:space="preserve"> </w:t>
            </w:r>
            <w:r>
              <w:t xml:space="preserve">low-value logs to Basic</w:t>
            </w:r>
            <w:r>
              <w:t xml:space="preserve"> </w:t>
            </w:r>
            <w:r>
              <w:t xml:space="preserve">tier; optimize</w:t>
            </w:r>
            <w:r>
              <w:t xml:space="preserve"> </w:t>
            </w:r>
            <w:r>
              <w:t xml:space="preserve">retention to match</w:t>
            </w:r>
            <w:r>
              <w:t xml:space="preserve"> </w:t>
            </w:r>
            <w:r>
              <w:t xml:space="preserve">compliance requirements</w:t>
            </w:r>
            <w:r>
              <w:t xml:space="preserve"> </w:t>
            </w:r>
            <w:r>
              <w:t xml:space="preserve">(AU control family)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cost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without evidence</w:t>
            </w:r>
            <w:r>
              <w:t xml:space="preserve"> </w:t>
            </w:r>
            <w:r>
              <w:t xml:space="preserve">gaps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Sentinel Usage</w:t>
            </w:r>
            <w:r>
              <w:t xml:space="preserve"> </w:t>
            </w:r>
            <w:r>
              <w:t xml:space="preserve">workbook, Log</w:t>
            </w:r>
            <w:r>
              <w:t xml:space="preserve"> </w:t>
            </w:r>
            <w:r>
              <w:t xml:space="preserve">Analytics data</w:t>
            </w:r>
            <w:r>
              <w:t xml:space="preserve"> </w:t>
            </w:r>
            <w:r>
              <w:t xml:space="preserve">volume reports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Compute/Storage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Right-Sizing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Arc-managed</w:t>
            </w:r>
            <w:r>
              <w:t xml:space="preserve"> </w:t>
            </w:r>
            <w:r>
              <w:t xml:space="preserve">servers</w:t>
            </w:r>
            <w:r>
              <w:t xml:space="preserve"> </w:t>
            </w:r>
            <w:r>
              <w:t xml:space="preserve">provisioned for</w:t>
            </w:r>
            <w:r>
              <w:t xml:space="preserve"> </w:t>
            </w:r>
            <w:r>
              <w:t xml:space="preserve">peak capacity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Assess Arc-managed</w:t>
            </w:r>
            <w:r>
              <w:t xml:space="preserve"> </w:t>
            </w:r>
            <w:r>
              <w:t xml:space="preserve">server utilization;</w:t>
            </w:r>
            <w:r>
              <w:t xml:space="preserve"> </w:t>
            </w:r>
            <w:r>
              <w:t xml:space="preserve">identify right-sizing</w:t>
            </w:r>
            <w:r>
              <w:t xml:space="preserve"> </w:t>
            </w:r>
            <w:r>
              <w:t xml:space="preserve">opportunities;</w:t>
            </w:r>
            <w:r>
              <w:t xml:space="preserve"> </w:t>
            </w:r>
            <w:r>
              <w:t xml:space="preserve">implement autoscale</w:t>
            </w:r>
            <w:r>
              <w:t xml:space="preserve"> </w:t>
            </w:r>
            <w:r>
              <w:t xml:space="preserve">where supported within</w:t>
            </w:r>
            <w:r>
              <w:t xml:space="preserve"> </w:t>
            </w:r>
            <w:r>
              <w:t xml:space="preserve">GCC-Moderate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</w:t>
            </w:r>
            <w:r>
              <w:t xml:space="preserve"> </w:t>
            </w:r>
            <w:r>
              <w:t xml:space="preserve">infrastructure</w:t>
            </w:r>
            <w:r>
              <w:t xml:space="preserve"> </w:t>
            </w:r>
            <w:r>
              <w:t xml:space="preserve">cost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Azure Monitor,</w:t>
            </w:r>
            <w:r>
              <w:t xml:space="preserve"> </w:t>
            </w:r>
            <w:r>
              <w:t xml:space="preserve">Arc resource</w:t>
            </w:r>
            <w:r>
              <w:t xml:space="preserve"> </w:t>
            </w:r>
            <w:r>
              <w:t xml:space="preserve">utilization</w:t>
            </w:r>
            <w:r>
              <w:t xml:space="preserve"> </w:t>
            </w:r>
            <w:r>
              <w:t xml:space="preserve">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ServiceNow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Workflow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Efficiency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Manual and</w:t>
            </w:r>
            <w:r>
              <w:t xml:space="preserve"> </w:t>
            </w:r>
            <w:r>
              <w:t xml:space="preserve">automated</w:t>
            </w:r>
            <w:r>
              <w:t xml:space="preserve"> </w:t>
            </w:r>
            <w:r>
              <w:t xml:space="preserve">workflows</w:t>
            </w:r>
            <w:r>
              <w:t xml:space="preserve"> </w:t>
            </w:r>
            <w:r>
              <w:t xml:space="preserve">operating in</w:t>
            </w:r>
            <w:r>
              <w:t xml:space="preserve"> </w:t>
            </w:r>
            <w:r>
              <w:t xml:space="preserve">parallel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Retire manual workflow</w:t>
            </w:r>
            <w:r>
              <w:t xml:space="preserve"> </w:t>
            </w:r>
            <w:r>
              <w:t xml:space="preserve">paths that have been</w:t>
            </w:r>
            <w:r>
              <w:t xml:space="preserve"> </w:t>
            </w:r>
            <w:r>
              <w:t xml:space="preserve">superseded by</w:t>
            </w:r>
            <w:r>
              <w:t xml:space="preserve"> </w:t>
            </w:r>
            <w:r>
              <w:t xml:space="preserve">automation; consolidate</w:t>
            </w:r>
            <w:r>
              <w:t xml:space="preserve"> </w:t>
            </w:r>
            <w:r>
              <w:t xml:space="preserve">redundant ServiceNow</w:t>
            </w:r>
            <w:r>
              <w:t xml:space="preserve"> </w:t>
            </w:r>
            <w:r>
              <w:t xml:space="preserve">catalog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overhead; faster</w:t>
            </w:r>
            <w:r>
              <w:t xml:space="preserve"> </w:t>
            </w: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ServiceNow</w:t>
            </w:r>
            <w:r>
              <w:t xml:space="preserve"> </w:t>
            </w:r>
            <w:r>
              <w:t xml:space="preserve">workflow</w:t>
            </w:r>
            <w:r>
              <w:t xml:space="preserve"> </w:t>
            </w:r>
            <w:r>
              <w:t xml:space="preserve">analytics, mean</w:t>
            </w:r>
            <w:r>
              <w:t xml:space="preserve"> </w:t>
            </w:r>
            <w:r>
              <w:t xml:space="preserve">time to</w:t>
            </w:r>
            <w:r>
              <w:t xml:space="preserve"> </w:t>
            </w:r>
            <w:r>
              <w:t xml:space="preserve">resolution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Redundant Tooling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Rationalization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Legacy</w:t>
            </w:r>
            <w:r>
              <w:t xml:space="preserve"> </w:t>
            </w:r>
            <w:r>
              <w:t xml:space="preserve">monitoring tools</w:t>
            </w:r>
            <w:r>
              <w:t xml:space="preserve"> </w:t>
            </w:r>
            <w:r>
              <w:t xml:space="preserve">may remain</w:t>
            </w:r>
            <w:r>
              <w:t xml:space="preserve"> </w:t>
            </w:r>
            <w:r>
              <w:t xml:space="preserve">active alongside</w:t>
            </w:r>
            <w:r>
              <w:t xml:space="preserve"> </w:t>
            </w:r>
            <w:r>
              <w:t xml:space="preserve">UIAO telemetry</w:t>
            </w:r>
            <w:r>
              <w:t xml:space="preserve"> </w:t>
            </w:r>
            <w:r>
              <w:t xml:space="preserve">stack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Identify legacy</w:t>
            </w:r>
            <w:r>
              <w:t xml:space="preserve"> </w:t>
            </w:r>
            <w:r>
              <w:t xml:space="preserve">monitoring/management</w:t>
            </w:r>
            <w:r>
              <w:t xml:space="preserve"> </w:t>
            </w:r>
            <w:r>
              <w:t xml:space="preserve">tools that are fully</w:t>
            </w:r>
            <w:r>
              <w:t xml:space="preserve"> </w:t>
            </w:r>
            <w:r>
              <w:t xml:space="preserve">replaced by UIAO</w:t>
            </w:r>
            <w:r>
              <w:t xml:space="preserve"> </w:t>
            </w:r>
            <w:r>
              <w:t xml:space="preserve">telemetry and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capabilities; plan</w:t>
            </w:r>
            <w:r>
              <w:t xml:space="preserve"> </w:t>
            </w:r>
            <w:r>
              <w:t xml:space="preserve">decommission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Eliminated</w:t>
            </w:r>
            <w:r>
              <w:t xml:space="preserve"> </w:t>
            </w:r>
            <w:r>
              <w:t xml:space="preserve">redundant</w:t>
            </w:r>
            <w:r>
              <w:t xml:space="preserve"> </w:t>
            </w:r>
            <w:r>
              <w:t xml:space="preserve">licensing and</w:t>
            </w:r>
            <w:r>
              <w:t xml:space="preserve"> </w:t>
            </w:r>
            <w:r>
              <w:t xml:space="preserve">operational cost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(Proposed)]</w:t>
            </w:r>
            <w:r>
              <w:t xml:space="preserve"> </w:t>
            </w:r>
            <w:r>
              <w:t xml:space="preserve">Tool inventory</w:t>
            </w:r>
            <w:r>
              <w:t xml:space="preserve"> </w:t>
            </w:r>
            <w:r>
              <w:t xml:space="preserve">audit,</w:t>
            </w:r>
            <w:r>
              <w:t xml:space="preserve"> </w:t>
            </w:r>
            <w:r>
              <w:t xml:space="preserve">capability gap</w:t>
            </w:r>
            <w:r>
              <w:t xml:space="preserve"> </w:t>
            </w:r>
            <w:r>
              <w:t xml:space="preserve">analysis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Cost Optimization Constraint</w:t>
            </w:r>
          </w:p>
          <w:p>
            <w:pPr>
              <w:pStyle w:val="BodyText"/>
            </w:pPr>
            <w:r>
              <w:t xml:space="preserve">All cost optimization activities must comply with the design</w:t>
            </w:r>
            <w:r>
              <w:t xml:space="preserve"> </w:t>
            </w:r>
            <w:r>
              <w:t xml:space="preserve">principle:</w:t>
            </w:r>
            <w:r>
              <w:t xml:space="preserve"> </w:t>
            </w:r>
            <w:r>
              <w:rPr>
                <w:b/>
                <w:bCs/>
              </w:rPr>
              <w:t xml:space="preserve">"If it degrades the citizen interaction, it does not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ship."</w:t>
            </w:r>
            <w:r>
              <w:t xml:space="preserve"> </w:t>
            </w:r>
            <w:r>
              <w:t xml:space="preserve">No telemetry reduction, license change, or resource</w:t>
            </w:r>
            <w:r>
              <w:t xml:space="preserve"> </w:t>
            </w:r>
            <w:r>
              <w:t xml:space="preserve">right-sizing may reduce governance coverage, citizen service</w:t>
            </w:r>
            <w:r>
              <w:t xml:space="preserve"> </w:t>
            </w:r>
            <w:r>
              <w:t xml:space="preserve">quality, or cATO evidence integrity.</w:t>
            </w:r>
          </w:p>
        </w:tc>
      </w:tr>
    </w:tbl>
    <w:bookmarkEnd w:id="45"/>
    <w:bookmarkEnd w:id="46"/>
    <w:bookmarkStart w:id="48" w:name="adapter-doctrine"/>
    <w:p>
      <w:pPr>
        <w:pStyle w:val="Heading2"/>
      </w:pPr>
      <w:r>
        <w:t xml:space="preserve">4.7 Adapter Doctrine</w:t>
      </w:r>
    </w:p>
    <w:p>
      <w:pPr>
        <w:pStyle w:val="FirstParagraph"/>
      </w:pPr>
      <w:r>
        <w:rPr>
          <w:b/>
          <w:bCs/>
        </w:rPr>
        <w:t xml:space="preserve">[NEW (Proposed) — The Adapter Doctrine is proposed content. The</w:t>
      </w:r>
      <w:r>
        <w:rPr>
          <w:b/>
          <w:bCs/>
        </w:rPr>
        <w:t xml:space="preserve"> </w:t>
      </w:r>
      <w:r>
        <w:rPr>
          <w:b/>
          <w:bCs/>
        </w:rPr>
        <w:t xml:space="preserve">source files describe the architectural requirement for legacy workload</w:t>
      </w:r>
      <w:r>
        <w:rPr>
          <w:b/>
          <w:bCs/>
        </w:rPr>
        <w:t xml:space="preserve"> </w:t>
      </w:r>
      <w:r>
        <w:rPr>
          <w:b/>
          <w:bCs/>
        </w:rPr>
        <w:t xml:space="preserve">integration (Main Spec §2: "Cannot rip-and-replace. Must wrap and</w:t>
      </w:r>
      <w:r>
        <w:rPr>
          <w:b/>
          <w:bCs/>
        </w:rPr>
        <w:t xml:space="preserve"> </w:t>
      </w:r>
      <w:r>
        <w:rPr>
          <w:b/>
          <w:bCs/>
        </w:rPr>
        <w:t xml:space="preserve">bridge." Canon Point 15: "Legacy workload and application freeze")</w:t>
      </w:r>
      <w:r>
        <w:rPr>
          <w:b/>
          <w:bCs/>
        </w:rPr>
        <w:t xml:space="preserve"> </w:t>
      </w:r>
      <w:r>
        <w:rPr>
          <w:b/>
          <w:bCs/>
        </w:rPr>
        <w:t xml:space="preserve">and reference NSX for legacy workload wrapping (V4U §10: "Legacy apps</w:t>
      </w:r>
      <w:r>
        <w:rPr>
          <w:b/>
          <w:bCs/>
        </w:rPr>
        <w:t xml:space="preserve"> </w:t>
      </w:r>
      <w:r>
        <w:rPr>
          <w:b/>
          <w:bCs/>
        </w:rPr>
        <w:t xml:space="preserve">wrapped in NSX"), but do not define a formal adapter pattern</w:t>
      </w:r>
      <w:r>
        <w:rPr>
          <w:b/>
          <w:bCs/>
        </w:rPr>
        <w:t xml:space="preserve"> </w:t>
      </w:r>
      <w:r>
        <w:rPr>
          <w:b/>
          <w:bCs/>
        </w:rPr>
        <w:t xml:space="preserve">doctrine.]</w:t>
      </w:r>
    </w:p>
    <w:p>
      <w:pPr>
        <w:pStyle w:val="BodyText"/>
      </w:pPr>
      <w:r>
        <w:t xml:space="preserve">The UIAO architecture is identity-forward by design. However, not all</w:t>
      </w:r>
      <w:r>
        <w:t xml:space="preserve"> </w:t>
      </w:r>
      <w:r>
        <w:t xml:space="preserve">systems within the federal environment can natively participate in the</w:t>
      </w:r>
      <w:r>
        <w:t xml:space="preserve"> </w:t>
      </w:r>
      <w:r>
        <w:t xml:space="preserve">identity-forward model. Legacy applications, partner systems, OT/IoT</w:t>
      </w:r>
      <w:r>
        <w:t xml:space="preserve"> </w:t>
      </w:r>
      <w:r>
        <w:t xml:space="preserve">devices, and external data feeds require structured integration patterns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adapters</w:t>
      </w:r>
      <w:r>
        <w:t xml:space="preserve"> </w:t>
      </w:r>
      <w:r>
        <w:t xml:space="preserve">— that bridge these systems into the UIAO governance</w:t>
      </w:r>
      <w:r>
        <w:t xml:space="preserve"> </w:t>
      </w:r>
      <w:r>
        <w:t xml:space="preserve">model without compromising the architecture's integrity.</w:t>
      </w:r>
    </w:p>
    <w:p>
      <w:pPr>
        <w:pStyle w:val="BodyText"/>
      </w:pPr>
      <w:r>
        <w:t xml:space="preserve">The Adapter Doctrine defines canonical patterns for these integrations,</w:t>
      </w:r>
      <w:r>
        <w:t xml:space="preserve"> </w:t>
      </w:r>
      <w:r>
        <w:t xml:space="preserve">ensuring that every adapter:</w:t>
      </w:r>
    </w:p>
    <w:p>
      <w:pPr>
        <w:numPr>
          <w:ilvl w:val="0"/>
          <w:numId w:val="1006"/>
        </w:numPr>
      </w:pPr>
      <w:r>
        <w:t xml:space="preserve">Has a registered identity in Entra ID (NPE-AL2 minimum per source</w:t>
      </w:r>
      <w:r>
        <w:t xml:space="preserve"> </w:t>
      </w:r>
      <w:r>
        <w:t xml:space="preserve">spec)</w:t>
      </w:r>
    </w:p>
    <w:p>
      <w:pPr>
        <w:numPr>
          <w:ilvl w:val="0"/>
          <w:numId w:val="1006"/>
        </w:numPr>
      </w:pPr>
      <w:r>
        <w:t xml:space="preserve">Produces conversation-compatible telemetry into the Governance OS</w:t>
      </w:r>
    </w:p>
    <w:p>
      <w:pPr>
        <w:numPr>
          <w:ilvl w:val="0"/>
          <w:numId w:val="1006"/>
        </w:numPr>
      </w:pPr>
      <w:r>
        <w:t xml:space="preserve">Is subject to drift detection and remediation</w:t>
      </w:r>
    </w:p>
    <w:p>
      <w:pPr>
        <w:numPr>
          <w:ilvl w:val="0"/>
          <w:numId w:val="1006"/>
        </w:numPr>
      </w:pPr>
      <w:r>
        <w:t xml:space="preserve">Has provenance tracking and an identified human sponsor</w:t>
      </w:r>
    </w:p>
    <w:bookmarkStart w:id="47" w:name="X930f607a9cbbaf1130f2a9066c10302fe4aafae"/>
    <w:p>
      <w:pPr>
        <w:pStyle w:val="Heading3"/>
      </w:pPr>
      <w:r>
        <w:t xml:space="preserve">Table P3-T-007 — Adapter Doctrine Pattern Reference</w:t>
      </w:r>
    </w:p>
    <w:tbl>
      <w:tblPr>
        <w:tblStyle w:val="Table"/>
        <w:tblW w:type="pct" w:w="4921"/>
        <w:tblLayout w:type="fixed"/>
        <w:tblLook w:firstRow="1" w:lastRow="0" w:firstColumn="0" w:lastColumn="0" w:noHBand="0" w:noVBand="0" w:val="0020"/>
      </w:tblPr>
      <w:tblGrid>
        <w:gridCol w:w="1122"/>
        <w:gridCol w:w="748"/>
        <w:gridCol w:w="1184"/>
        <w:gridCol w:w="1184"/>
        <w:gridCol w:w="1060"/>
        <w:gridCol w:w="1184"/>
        <w:gridCol w:w="130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Pattern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Source Context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 Case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Controls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NSX Wrap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V4U §10: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"Legacy apps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wrapped in NSX.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VRF namespaces for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legacy workload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wrapping."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On-prem legacy</w:t>
            </w:r>
            <w:r>
              <w:t xml:space="preserve"> </w:t>
            </w:r>
            <w:r>
              <w:t xml:space="preserve">applications that</w:t>
            </w:r>
            <w:r>
              <w:t xml:space="preserve"> </w:t>
            </w:r>
            <w:r>
              <w:t xml:space="preserve">cannot support</w:t>
            </w:r>
            <w:r>
              <w:t xml:space="preserve"> </w:t>
            </w:r>
            <w:r>
              <w:t xml:space="preserve">mTLS or modern</w:t>
            </w:r>
            <w:r>
              <w:t xml:space="preserve"> </w:t>
            </w: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NSX microsegment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t xml:space="preserve">identity-aware</w:t>
            </w:r>
            <w:r>
              <w:t xml:space="preserve"> </w:t>
            </w:r>
            <w:r>
              <w:t xml:space="preserve">policies; proxy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via Entra ID</w:t>
            </w:r>
            <w:r>
              <w:t xml:space="preserve"> </w:t>
            </w:r>
            <w:r>
              <w:t xml:space="preserve">Application</w:t>
            </w:r>
            <w:r>
              <w:t xml:space="preserve"> </w:t>
            </w:r>
            <w:r>
              <w:t xml:space="preserve">Proxy or</w:t>
            </w:r>
            <w:r>
              <w:t xml:space="preserve"> </w:t>
            </w:r>
            <w:r>
              <w:t xml:space="preserve">equivalent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NSX flow logs</w:t>
            </w:r>
            <w:r>
              <w:t xml:space="preserve"> </w:t>
            </w:r>
            <w:r>
              <w:t xml:space="preserve">ingested to</w:t>
            </w:r>
            <w:r>
              <w:t xml:space="preserve"> </w:t>
            </w:r>
            <w:r>
              <w:t xml:space="preserve">Sentinel; proxy</w:t>
            </w:r>
            <w:r>
              <w:t xml:space="preserve"> </w:t>
            </w:r>
            <w:r>
              <w:t xml:space="preserve">authentication</w:t>
            </w:r>
            <w:r>
              <w:t xml:space="preserve"> </w:t>
            </w:r>
            <w:r>
              <w:t xml:space="preserve">logs to identity</w:t>
            </w:r>
            <w:r>
              <w:t xml:space="preserve"> </w:t>
            </w:r>
            <w:r>
              <w:t xml:space="preserve">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 via</w:t>
            </w:r>
            <w:r>
              <w:t xml:space="preserve"> </w:t>
            </w:r>
            <w:r>
              <w:t xml:space="preserve">Arc Guest Config on</w:t>
            </w:r>
            <w:r>
              <w:t xml:space="preserve"> </w:t>
            </w:r>
            <w:r>
              <w:t xml:space="preserve">host; access policy</w:t>
            </w:r>
            <w:r>
              <w:t xml:space="preserve"> </w:t>
            </w:r>
            <w:r>
              <w:t xml:space="preserve">managed via NSX</w:t>
            </w:r>
            <w:r>
              <w:t xml:space="preserve"> </w:t>
            </w:r>
            <w:r>
              <w:t xml:space="preserve">distributed firewall</w:t>
            </w:r>
            <w:r>
              <w:t xml:space="preserve"> </w:t>
            </w:r>
            <w:r>
              <w:t xml:space="preserve">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API Gateway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V4U §7: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"Governance and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Automation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Embedded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ServiceNow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orchestrates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identity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lifecycle, IPAM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requests,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certificate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issuance"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 partner</w:t>
            </w:r>
            <w:r>
              <w:t xml:space="preserve"> </w:t>
            </w:r>
            <w:r>
              <w:t xml:space="preserve">APIs, third-party</w:t>
            </w:r>
            <w:r>
              <w:t xml:space="preserve"> </w:t>
            </w:r>
            <w:r>
              <w:t xml:space="preserve">SaaS integrations</w:t>
            </w:r>
            <w:r>
              <w:t xml:space="preserve"> </w:t>
            </w:r>
            <w:r>
              <w:t xml:space="preserve">requiring data</w:t>
            </w:r>
            <w:r>
              <w:t xml:space="preserve"> </w:t>
            </w:r>
            <w:r>
              <w:t xml:space="preserve">exchange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</w:t>
            </w:r>
            <w:r>
              <w:t xml:space="preserve"> </w:t>
            </w:r>
            <w:r>
              <w:t xml:space="preserve">principal in</w:t>
            </w:r>
            <w:r>
              <w:t xml:space="preserve"> </w:t>
            </w:r>
            <w:r>
              <w:t xml:space="preserve">Entra ID</w:t>
            </w:r>
            <w:r>
              <w:t xml:space="preserve"> </w:t>
            </w:r>
            <w:r>
              <w:t xml:space="preserve">(NPE-AL2);</w:t>
            </w:r>
            <w:r>
              <w:t xml:space="preserve"> </w:t>
            </w:r>
            <w:r>
              <w:t xml:space="preserve">managed identity</w:t>
            </w:r>
            <w:r>
              <w:t xml:space="preserve"> </w:t>
            </w:r>
            <w:r>
              <w:t xml:space="preserve">where supported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gateway logs</w:t>
            </w:r>
            <w:r>
              <w:t xml:space="preserve"> </w:t>
            </w:r>
            <w:r>
              <w:t xml:space="preserve">normalized to</w:t>
            </w:r>
            <w:r>
              <w:t xml:space="preserve"> </w:t>
            </w:r>
            <w:r>
              <w:t xml:space="preserve">conversation</w:t>
            </w:r>
            <w:r>
              <w:t xml:space="preserve"> </w:t>
            </w:r>
            <w:r>
              <w:t xml:space="preserve">schema;</w:t>
            </w:r>
            <w:r>
              <w:t xml:space="preserve"> </w:t>
            </w:r>
            <w:r>
              <w:t xml:space="preserve">request/response</w:t>
            </w:r>
            <w:r>
              <w:t xml:space="preserve"> </w:t>
            </w:r>
            <w:r>
              <w:t xml:space="preserve">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Certificate-based</w:t>
            </w:r>
            <w:r>
              <w:t xml:space="preserve"> </w:t>
            </w:r>
            <w:r>
              <w:t xml:space="preserve">authentication; rate</w:t>
            </w:r>
            <w:r>
              <w:t xml:space="preserve"> </w:t>
            </w:r>
            <w:r>
              <w:t xml:space="preserve">limiting; data</w:t>
            </w:r>
            <w:r>
              <w:t xml:space="preserve"> </w:t>
            </w:r>
            <w:r>
              <w:t xml:space="preserve">classification</w:t>
            </w:r>
            <w:r>
              <w:t xml:space="preserve"> </w:t>
            </w:r>
            <w:r>
              <w:t xml:space="preserve">enforcement at</w:t>
            </w:r>
            <w:r>
              <w:t xml:space="preserve"> </w:t>
            </w:r>
            <w:r>
              <w:t xml:space="preserve">gateway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Protocol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Translation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Main Spec Canon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Point 15: "Cannot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rip-and-replace.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wrap and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bridge."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protocols</w:t>
            </w:r>
            <w:r>
              <w:t xml:space="preserve"> </w:t>
            </w:r>
            <w:r>
              <w:t xml:space="preserve">(LDAP, RADIUS,</w:t>
            </w:r>
            <w:r>
              <w:t xml:space="preserve"> </w:t>
            </w:r>
            <w:r>
              <w:t xml:space="preserve">Kerberos-only)</w:t>
            </w:r>
            <w:r>
              <w:t xml:space="preserve"> </w:t>
            </w:r>
            <w:r>
              <w:t xml:space="preserve">that must interact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w:r>
              <w:t xml:space="preserve">identity-forward</w:t>
            </w:r>
            <w:r>
              <w:t xml:space="preserve"> </w:t>
            </w:r>
            <w:r>
              <w:t xml:space="preserve">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Translation</w:t>
            </w:r>
            <w:r>
              <w:t xml:space="preserve"> </w:t>
            </w:r>
            <w:r>
              <w:t xml:space="preserve">service</w:t>
            </w:r>
            <w:r>
              <w:t xml:space="preserve"> </w:t>
            </w:r>
            <w:r>
              <w:t xml:space="preserve">registered as</w:t>
            </w:r>
            <w:r>
              <w:t xml:space="preserve"> </w:t>
            </w:r>
            <w:r>
              <w:t xml:space="preserve">NPE-AL2; maps</w:t>
            </w:r>
            <w:r>
              <w:t xml:space="preserve"> </w:t>
            </w:r>
            <w:r>
              <w:t xml:space="preserve">legacy</w:t>
            </w:r>
            <w:r>
              <w:t xml:space="preserve"> </w:t>
            </w:r>
            <w:r>
              <w:t xml:space="preserve">credentials to</w:t>
            </w:r>
            <w:r>
              <w:t xml:space="preserve"> </w:t>
            </w:r>
            <w:r>
              <w:t xml:space="preserve">Entra ID tokens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Translation events</w:t>
            </w:r>
            <w:r>
              <w:t xml:space="preserve"> </w:t>
            </w:r>
            <w:r>
              <w:t xml:space="preserve">logged to</w:t>
            </w:r>
            <w:r>
              <w:t xml:space="preserve"> </w:t>
            </w:r>
            <w:r>
              <w:t xml:space="preserve">Sentinel; latency</w:t>
            </w:r>
            <w:r>
              <w:t xml:space="preserve"> </w:t>
            </w:r>
            <w:r>
              <w:t xml:space="preserve">and failure</w:t>
            </w:r>
            <w:r>
              <w:t xml:space="preserve"> </w:t>
            </w:r>
            <w:r>
              <w:t xml:space="preserve">metrics to</w:t>
            </w:r>
            <w:r>
              <w:t xml:space="preserve"> </w:t>
            </w:r>
            <w:r>
              <w:t xml:space="preserve">conversation</w:t>
            </w:r>
            <w:r>
              <w:t xml:space="preserve"> </w:t>
            </w:r>
            <w:r>
              <w:t xml:space="preserve">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credential</w:t>
            </w:r>
            <w:r>
              <w:t xml:space="preserve"> </w:t>
            </w:r>
            <w:r>
              <w:t xml:space="preserve">caching;</w:t>
            </w:r>
            <w:r>
              <w:t xml:space="preserve"> </w:t>
            </w:r>
            <w:r>
              <w:t xml:space="preserve">session-scoped</w:t>
            </w:r>
            <w:r>
              <w:t xml:space="preserve"> </w:t>
            </w:r>
            <w:r>
              <w:t xml:space="preserve">tokens; provenance</w:t>
            </w:r>
            <w:r>
              <w:t xml:space="preserve"> </w:t>
            </w:r>
            <w:r>
              <w:t xml:space="preserve">logging of all</w:t>
            </w:r>
            <w:r>
              <w:t xml:space="preserve"> </w:t>
            </w:r>
            <w:r>
              <w:t xml:space="preserve">translations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OT/IoT Bridge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V4U §9: NPE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Assurance Model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defines NPE-AL1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(not permitted 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production),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NPE-AL2 (required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minimum), NPE-AL3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(hardware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attestation)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OT devices, IoT</w:t>
            </w:r>
            <w:r>
              <w:t xml:space="preserve"> </w:t>
            </w:r>
            <w:r>
              <w:t xml:space="preserve">sensors, SCADA</w:t>
            </w:r>
            <w:r>
              <w:t xml:space="preserve"> </w:t>
            </w:r>
            <w:r>
              <w:t xml:space="preserve">systems that</w:t>
            </w:r>
            <w:r>
              <w:t xml:space="preserve"> </w:t>
            </w:r>
            <w:r>
              <w:t xml:space="preserve">cannot run modern</w:t>
            </w:r>
            <w:r>
              <w:t xml:space="preserve"> </w:t>
            </w:r>
            <w:r>
              <w:t xml:space="preserve">identity agents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Bridge device</w:t>
            </w:r>
            <w:r>
              <w:t xml:space="preserve"> </w:t>
            </w:r>
            <w:r>
              <w:t xml:space="preserve">registered as</w:t>
            </w:r>
            <w:r>
              <w:t xml:space="preserve"> </w:t>
            </w:r>
            <w:r>
              <w:t xml:space="preserve">NPE-AL2;</w:t>
            </w:r>
            <w:r>
              <w:t xml:space="preserve"> </w:t>
            </w:r>
            <w:r>
              <w:t xml:space="preserve">individual</w:t>
            </w:r>
            <w:r>
              <w:t xml:space="preserve"> </w:t>
            </w:r>
            <w:r>
              <w:t xml:space="preserve">OT/IoT devices</w:t>
            </w:r>
            <w:r>
              <w:t xml:space="preserve"> </w:t>
            </w:r>
            <w:r>
              <w:t xml:space="preserve">cataloged in</w:t>
            </w:r>
            <w:r>
              <w:t xml:space="preserve"> </w:t>
            </w:r>
            <w:r>
              <w:t xml:space="preserve">ServiceNow CMDB</w:t>
            </w:r>
            <w:r>
              <w:t xml:space="preserve"> </w:t>
            </w:r>
            <w:r>
              <w:t xml:space="preserve">with bridge</w:t>
            </w:r>
            <w:r>
              <w:t xml:space="preserve"> </w:t>
            </w:r>
            <w:r>
              <w:t xml:space="preserve">association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Bridge aggregates</w:t>
            </w:r>
            <w:r>
              <w:t xml:space="preserve"> </w:t>
            </w:r>
            <w:r>
              <w:t xml:space="preserve">device telemetry</w:t>
            </w:r>
            <w:r>
              <w:t xml:space="preserve"> </w:t>
            </w:r>
            <w:r>
              <w:t xml:space="preserve">and normalizes to</w:t>
            </w:r>
            <w:r>
              <w:t xml:space="preserve"> </w:t>
            </w:r>
            <w:r>
              <w:t xml:space="preserve">conversation</w:t>
            </w:r>
            <w:r>
              <w:t xml:space="preserve"> </w:t>
            </w:r>
            <w:r>
              <w:t xml:space="preserve">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</w:t>
            </w:r>
            <w:r>
              <w:t xml:space="preserve"> </w:t>
            </w:r>
            <w:r>
              <w:t xml:space="preserve">microsegmentation</w:t>
            </w:r>
            <w:r>
              <w:t xml:space="preserve"> </w:t>
            </w:r>
            <w:r>
              <w:t xml:space="preserve">via NSX; bridge</w:t>
            </w:r>
            <w:r>
              <w:t xml:space="preserve"> </w:t>
            </w:r>
            <w:r>
              <w:t xml:space="preserve">subject to drift</w:t>
            </w:r>
            <w:r>
              <w:t xml:space="preserve"> </w:t>
            </w:r>
            <w:r>
              <w:t xml:space="preserve">detection; device</w:t>
            </w:r>
            <w:r>
              <w:t xml:space="preserve"> </w:t>
            </w:r>
            <w:r>
              <w:t xml:space="preserve">inventory</w:t>
            </w:r>
            <w:r>
              <w:t xml:space="preserve"> </w:t>
            </w:r>
            <w:r>
              <w:t xml:space="preserve">reconciliation with</w:t>
            </w:r>
            <w:r>
              <w:t xml:space="preserve"> </w:t>
            </w:r>
            <w:r>
              <w:t xml:space="preserve">CMDB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State/Federal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Partner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Federation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V4U §8 / Main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Spec §7: Source of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Authority domains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10–11 define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state/federal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partner authority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patterns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Cross-agency data</w:t>
            </w:r>
            <w:r>
              <w:t xml:space="preserve"> </w:t>
            </w:r>
            <w:r>
              <w:t xml:space="preserve">sharing, federated</w:t>
            </w:r>
            <w:r>
              <w:t xml:space="preserve"> </w:t>
            </w:r>
            <w:r>
              <w:t xml:space="preserve">identity trust,</w:t>
            </w:r>
            <w:r>
              <w:t xml:space="preserve"> </w:t>
            </w:r>
            <w:r>
              <w:t xml:space="preserve">shared 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Federation trust</w:t>
            </w:r>
            <w:r>
              <w:t xml:space="preserve"> </w:t>
            </w:r>
            <w:r>
              <w:t xml:space="preserve">per FPKI/FICAM;</w:t>
            </w:r>
            <w:r>
              <w:t xml:space="preserve"> </w:t>
            </w:r>
            <w:r>
              <w:t xml:space="preserve">partner identity</w:t>
            </w:r>
            <w:r>
              <w:t xml:space="preserve"> </w:t>
            </w:r>
            <w:r>
              <w:t xml:space="preserve">assertions</w:t>
            </w:r>
            <w:r>
              <w:t xml:space="preserve"> </w:t>
            </w:r>
            <w:r>
              <w:t xml:space="preserve">mapped to Entra</w:t>
            </w:r>
            <w:r>
              <w:t xml:space="preserve"> </w:t>
            </w:r>
            <w:r>
              <w:t xml:space="preserve">ID guest</w:t>
            </w:r>
            <w:r>
              <w:t xml:space="preserve"> </w:t>
            </w:r>
            <w:r>
              <w:t xml:space="preserve">accounts or B2B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Pseudonymized</w:t>
            </w:r>
            <w:r>
              <w:t xml:space="preserve"> </w:t>
            </w:r>
            <w:r>
              <w:t xml:space="preserve">telemetry sharing</w:t>
            </w:r>
            <w:r>
              <w:t xml:space="preserve"> </w:t>
            </w:r>
            <w:r>
              <w:t xml:space="preserve">per ISA/MOU;</w:t>
            </w:r>
            <w:r>
              <w:t xml:space="preserve"> </w:t>
            </w:r>
            <w:r>
              <w:t xml:space="preserve">federated Sentinel</w:t>
            </w:r>
            <w:r>
              <w:t xml:space="preserve"> </w:t>
            </w:r>
            <w:r>
              <w:t xml:space="preserve">workspace or</w:t>
            </w:r>
            <w:r>
              <w:t xml:space="preserve"> </w:t>
            </w:r>
            <w:r>
              <w:t xml:space="preserve">CDM/CLAW stream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Legal instrument</w:t>
            </w:r>
            <w:r>
              <w:t xml:space="preserve"> </w:t>
            </w:r>
            <w:r>
              <w:t xml:space="preserve">(ISA, MOU, IAA)</w:t>
            </w:r>
            <w:r>
              <w:t xml:space="preserve"> </w:t>
            </w:r>
            <w:r>
              <w:t xml:space="preserve">governs data scope;</w:t>
            </w:r>
            <w:r>
              <w:t xml:space="preserve"> </w:t>
            </w:r>
            <w:r>
              <w:t xml:space="preserve">privacy controls</w:t>
            </w:r>
            <w:r>
              <w:t xml:space="preserve"> </w:t>
            </w:r>
            <w:r>
              <w:t xml:space="preserve">(pseudonymization)</w:t>
            </w:r>
            <w:r>
              <w:t xml:space="preserve"> </w:t>
            </w:r>
            <w:r>
              <w:t xml:space="preserve">enforced before</w:t>
            </w:r>
            <w:r>
              <w:t xml:space="preserve"> </w:t>
            </w:r>
            <w:r>
              <w:t xml:space="preserve">telemetry export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Ingestion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ADP-006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V4U §11: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Telemetry sources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include MINR,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SD-WAN, Riverbed,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CQD, Defender,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ThousandEyes,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Splunk/Sentinel,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ServiceNow,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InfoBlox, Intune,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Non-standard</w:t>
            </w:r>
            <w:r>
              <w:t xml:space="preserve"> </w:t>
            </w:r>
            <w:r>
              <w:t xml:space="preserve">telemetry sources</w:t>
            </w:r>
            <w:r>
              <w:t xml:space="preserve"> </w:t>
            </w:r>
            <w:r>
              <w:t xml:space="preserve">not natively</w:t>
            </w:r>
            <w:r>
              <w:t xml:space="preserve"> </w:t>
            </w:r>
            <w:r>
              <w:t xml:space="preserve">supported by</w:t>
            </w:r>
            <w:r>
              <w:t xml:space="preserve"> </w:t>
            </w:r>
            <w:r>
              <w:t xml:space="preserve">Sentinel</w:t>
            </w:r>
            <w:r>
              <w:t xml:space="preserve"> </w:t>
            </w:r>
            <w:r>
              <w:t xml:space="preserve">connectors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Ingestion</w:t>
            </w:r>
            <w:r>
              <w:t xml:space="preserve"> </w:t>
            </w:r>
            <w:r>
              <w:t xml:space="preserve">service</w:t>
            </w:r>
            <w:r>
              <w:t xml:space="preserve"> </w:t>
            </w:r>
            <w:r>
              <w:t xml:space="preserve">registered as</w:t>
            </w:r>
            <w:r>
              <w:t xml:space="preserve"> </w:t>
            </w:r>
            <w:r>
              <w:t xml:space="preserve">NPE-AL2; data</w:t>
            </w:r>
            <w:r>
              <w:t xml:space="preserve"> </w:t>
            </w:r>
            <w:r>
              <w:t xml:space="preserve">source cataloged</w:t>
            </w:r>
            <w:r>
              <w:t xml:space="preserve"> </w:t>
            </w:r>
            <w:r>
              <w:t xml:space="preserve">in Governance 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Sentinel</w:t>
            </w:r>
            <w:r>
              <w:t xml:space="preserve"> </w:t>
            </w:r>
            <w:r>
              <w:t xml:space="preserve">data connector;</w:t>
            </w:r>
            <w:r>
              <w:t xml:space="preserve"> </w:t>
            </w:r>
            <w:r>
              <w:t xml:space="preserve">data normalized to</w:t>
            </w:r>
            <w:r>
              <w:t xml:space="preserve"> </w:t>
            </w:r>
            <w:r>
              <w:t xml:space="preserve">conversation</w:t>
            </w:r>
            <w:r>
              <w:t xml:space="preserve"> </w:t>
            </w:r>
            <w:r>
              <w:t xml:space="preserve">schema at</w:t>
            </w:r>
            <w:r>
              <w:t xml:space="preserve"> </w:t>
            </w:r>
            <w:r>
              <w:t xml:space="preserve">ingestion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quality</w:t>
            </w:r>
            <w:r>
              <w:t xml:space="preserve"> </w:t>
            </w:r>
            <w:r>
              <w:t xml:space="preserve">monitoring;</w:t>
            </w:r>
            <w:r>
              <w:t xml:space="preserve"> </w:t>
            </w:r>
            <w:r>
              <w:t xml:space="preserve">ingestion SLA per</w:t>
            </w:r>
            <w:r>
              <w:t xml:space="preserve"> </w:t>
            </w:r>
            <w:r>
              <w:t xml:space="preserve">P3-T-004; schema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validation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Adapter Governance Rule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Every adapter deployed in the UIAO</w:t>
            </w:r>
            <w:r>
              <w:t xml:space="preserve"> </w:t>
            </w:r>
            <w:r>
              <w:t xml:space="preserve">architecture must have: (1) A registered identity in Entra ID at</w:t>
            </w:r>
            <w:r>
              <w:t xml:space="preserve"> </w:t>
            </w:r>
            <w:r>
              <w:t xml:space="preserve">NPE-AL2 or above, (2) A human sponsor responsible for quarterly</w:t>
            </w:r>
            <w:r>
              <w:t xml:space="preserve"> </w:t>
            </w:r>
            <w:r>
              <w:t xml:space="preserve">recertification, (3) Conversation-compatible telemetry output, (4)</w:t>
            </w:r>
            <w:r>
              <w:t xml:space="preserve"> </w:t>
            </w:r>
            <w:r>
              <w:t xml:space="preserve">An entry in the Governance OS adapter registry, and (5) Documented</w:t>
            </w:r>
            <w:r>
              <w:t xml:space="preserve"> </w:t>
            </w:r>
            <w:r>
              <w:t xml:space="preserve">exception if the adapter cannot meet any UIAO Canon requirement.</w:t>
            </w:r>
            <w:r>
              <w:t xml:space="preserve"> </w:t>
            </w:r>
            <w:r>
              <w:t xml:space="preserve">Adapters without sponsors or with expired recertification are</w:t>
            </w:r>
            <w:r>
              <w:t xml:space="preserve"> </w:t>
            </w:r>
            <w:r>
              <w:t xml:space="preserve">subject to automatic isolation via NSX microsegmentation.</w:t>
            </w:r>
          </w:p>
        </w:tc>
      </w:tr>
    </w:tbl>
    <w:bookmarkEnd w:id="47"/>
    <w:bookmarkEnd w:id="48"/>
    <w:bookmarkEnd w:id="49"/>
    <w:bookmarkStart w:id="51" w:name="implementation-guidance"/>
    <w:p>
      <w:pPr>
        <w:pStyle w:val="Heading1"/>
      </w:pPr>
      <w:r>
        <w:t xml:space="preserve">5. Implementation Guidance</w:t>
      </w:r>
    </w:p>
    <w:p>
      <w:pPr>
        <w:pStyle w:val="FirstParagraph"/>
      </w:pPr>
      <w:r>
        <w:rPr>
          <w:b/>
          <w:bCs/>
        </w:rPr>
        <w:t xml:space="preserve">[SOURCED — Main Spec §12: Phase 3 = 90–120 days; V4U §12: Phase 3</w:t>
      </w:r>
      <w:r>
        <w:rPr>
          <w:b/>
          <w:bCs/>
        </w:rPr>
        <w:t xml:space="preserve"> </w:t>
      </w:r>
      <w:r>
        <w:rPr>
          <w:b/>
          <w:bCs/>
        </w:rPr>
        <w:t xml:space="preserve">validation activities]</w:t>
      </w:r>
    </w:p>
    <w:p>
      <w:pPr>
        <w:pStyle w:val="BodyText"/>
      </w:pPr>
      <w:r>
        <w:t xml:space="preserve">Phase 3 executes within the 90–120 day window defined by the Main Spec</w:t>
      </w:r>
      <w:r>
        <w:t xml:space="preserve"> </w:t>
      </w:r>
      <w:r>
        <w:t xml:space="preserve">implementation path. The timeline below organizes the seven workstreams</w:t>
      </w:r>
      <w:r>
        <w:t xml:space="preserve"> </w:t>
      </w:r>
      <w:r>
        <w:t xml:space="preserve">into a phased execution sequence with dependencies and milestones.</w:t>
      </w:r>
    </w:p>
    <w:bookmarkStart w:id="50" w:name="X3dfbddcef7dc45eb1a87d7792033b2e4f3cf695"/>
    <w:p>
      <w:pPr>
        <w:pStyle w:val="Heading3"/>
      </w:pPr>
      <w:r>
        <w:t xml:space="preserve">Table P3-T-008 — Phase 3 Implementation Timeline</w:t>
      </w:r>
    </w:p>
    <w:tbl>
      <w:tblPr>
        <w:tblStyle w:val="Table"/>
        <w:tblW w:type="pct" w:w="4903"/>
        <w:tblLayout w:type="fixed"/>
        <w:tblLook w:firstRow="1" w:lastRow="0" w:firstColumn="0" w:lastColumn="0" w:noHBand="0" w:noVBand="0" w:val="0020"/>
      </w:tblPr>
      <w:tblGrid>
        <w:gridCol w:w="845"/>
        <w:gridCol w:w="845"/>
        <w:gridCol w:w="1307"/>
        <w:gridCol w:w="1845"/>
        <w:gridCol w:w="1460"/>
        <w:gridCol w:w="14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Days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Workstream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Activities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Dependencies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Milestone /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90–104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(4.2)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 14-day</w:t>
            </w:r>
            <w:r>
              <w:t xml:space="preserve"> </w:t>
            </w:r>
            <w:r>
              <w:t xml:space="preserve">operational drift data</w:t>
            </w:r>
            <w:r>
              <w:t xml:space="preserve"> </w:t>
            </w:r>
            <w:r>
              <w:t xml:space="preserve">from Phase 2 engines;</w:t>
            </w:r>
            <w:r>
              <w:t xml:space="preserve"> </w:t>
            </w:r>
            <w:r>
              <w:t xml:space="preserve">analyze false positive</w:t>
            </w:r>
            <w:r>
              <w:t xml:space="preserve"> </w:t>
            </w:r>
            <w:r>
              <w:t xml:space="preserve">rates; document initial</w:t>
            </w:r>
            <w:r>
              <w:t xml:space="preserve"> </w:t>
            </w:r>
            <w:r>
              <w:t xml:space="preserve">threshold</w:t>
            </w:r>
            <w:r>
              <w:t xml:space="preserve"> </w:t>
            </w:r>
            <w:r>
              <w:t xml:space="preserve">recommendations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 drift</w:t>
            </w:r>
            <w:r>
              <w:t xml:space="preserve"> </w:t>
            </w:r>
            <w:r>
              <w:t xml:space="preserve">engines</w:t>
            </w:r>
            <w:r>
              <w:t xml:space="preserve"> </w:t>
            </w:r>
            <w:r>
              <w:t xml:space="preserve">operational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Baseline</w:t>
            </w:r>
            <w:r>
              <w:t xml:space="preserve"> </w:t>
            </w:r>
            <w:r>
              <w:t xml:space="preserve">Analysis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90–104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Framework</w:t>
            </w:r>
            <w:r>
              <w:t xml:space="preserve"> </w:t>
            </w:r>
            <w:r>
              <w:t xml:space="preserve">(4.1)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Map Governance OS</w:t>
            </w:r>
            <w:r>
              <w:t xml:space="preserve"> </w:t>
            </w:r>
            <w:r>
              <w:t xml:space="preserve">evidence streams to</w:t>
            </w:r>
            <w:r>
              <w:t xml:space="preserve"> </w:t>
            </w:r>
            <w:r>
              <w:t xml:space="preserve">NIST 800-53r5 controls</w:t>
            </w:r>
            <w:r>
              <w:t xml:space="preserve"> </w:t>
            </w:r>
            <w:r>
              <w:t xml:space="preserve">(P3-T-001); identify</w:t>
            </w:r>
            <w:r>
              <w:t xml:space="preserve"> </w:t>
            </w:r>
            <w:r>
              <w:t xml:space="preserve">evidence gaps; draft</w:t>
            </w:r>
            <w:r>
              <w:t xml:space="preserve"> </w:t>
            </w:r>
            <w:r>
              <w:t xml:space="preserve">cATO Acceptance Package</w:t>
            </w:r>
            <w:r>
              <w:t xml:space="preserve"> </w:t>
            </w:r>
            <w:r>
              <w:t xml:space="preserve">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 Provenance</w:t>
            </w:r>
            <w:r>
              <w:t xml:space="preserve"> </w:t>
            </w:r>
            <w:r>
              <w:t xml:space="preserve">Layer operational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Control</w:t>
            </w:r>
            <w:r>
              <w:t xml:space="preserve"> </w:t>
            </w:r>
            <w:r>
              <w:t xml:space="preserve">Mapping (Draft)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2–3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104–111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(4.2)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tuned thresholds;</w:t>
            </w:r>
            <w:r>
              <w:t xml:space="preserve"> </w:t>
            </w:r>
            <w:r>
              <w:t xml:space="preserve">implement</w:t>
            </w:r>
            <w:r>
              <w:t xml:space="preserve"> </w:t>
            </w:r>
            <w:r>
              <w:t xml:space="preserve">false-positive</w:t>
            </w:r>
            <w:r>
              <w:t xml:space="preserve"> </w:t>
            </w:r>
            <w:r>
              <w:t xml:space="preserve">suppression rules;</w:t>
            </w:r>
            <w:r>
              <w:t xml:space="preserve"> </w:t>
            </w:r>
            <w:r>
              <w:t xml:space="preserve">validate against</w:t>
            </w:r>
            <w:r>
              <w:t xml:space="preserve"> </w:t>
            </w:r>
            <w:r>
              <w:t xml:space="preserve">operational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Baseline</w:t>
            </w:r>
            <w:r>
              <w:t xml:space="preserve"> </w:t>
            </w:r>
            <w:r>
              <w:t xml:space="preserve">Analysis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Tuned Drift</w:t>
            </w:r>
            <w:r>
              <w:t xml:space="preserve"> </w:t>
            </w:r>
            <w:r>
              <w:t xml:space="preserve">Engine</w:t>
            </w:r>
            <w:r>
              <w:t xml:space="preserve"> </w:t>
            </w:r>
            <w:r>
              <w:t xml:space="preserve">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2–3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104–111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Enforcement</w:t>
            </w:r>
            <w:r>
              <w:t xml:space="preserve"> </w:t>
            </w:r>
            <w:r>
              <w:t xml:space="preserve">(4.4)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Define SLA thresholds</w:t>
            </w:r>
            <w:r>
              <w:t xml:space="preserve"> </w:t>
            </w:r>
            <w:r>
              <w:t xml:space="preserve">(P3-T-004); configure</w:t>
            </w:r>
            <w:r>
              <w:t xml:space="preserve"> </w:t>
            </w:r>
            <w:r>
              <w:t xml:space="preserve">SLA monitoring in</w:t>
            </w:r>
            <w:r>
              <w:t xml:space="preserve"> </w:t>
            </w:r>
            <w:r>
              <w:t xml:space="preserve">Sentinel; integrate</w:t>
            </w:r>
            <w:r>
              <w:t xml:space="preserve"> </w:t>
            </w:r>
            <w:r>
              <w:t xml:space="preserve">with ServiceNow</w:t>
            </w:r>
            <w:r>
              <w:t xml:space="preserve"> </w:t>
            </w:r>
            <w:r>
              <w:t xml:space="preserve">escalation workflows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</w:t>
            </w:r>
            <w:r>
              <w:t xml:space="preserve"> </w:t>
            </w:r>
            <w:r>
              <w:t xml:space="preserve">schema telemetry</w:t>
            </w:r>
            <w:r>
              <w:t xml:space="preserve"> </w:t>
            </w:r>
            <w:r>
              <w:t xml:space="preserve">flowing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Enforcement</w:t>
            </w:r>
            <w:r>
              <w:t xml:space="preserve"> </w:t>
            </w:r>
            <w:r>
              <w:t xml:space="preserve">Framework</w:t>
            </w:r>
            <w:r>
              <w:t xml:space="preserve"> </w:t>
            </w:r>
            <w:r>
              <w:t xml:space="preserve">(Operational)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2–3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104–111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(4.5)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DASH-001</w:t>
            </w:r>
            <w:r>
              <w:t xml:space="preserve"> </w:t>
            </w:r>
            <w:r>
              <w:t xml:space="preserve">(AO/Executive) and</w:t>
            </w:r>
            <w:r>
              <w:t xml:space="preserve"> </w:t>
            </w:r>
            <w:r>
              <w:t xml:space="preserve">DASH-002 (ISSO/ISSM);</w:t>
            </w:r>
            <w:r>
              <w:t xml:space="preserve"> </w:t>
            </w:r>
            <w:r>
              <w:t xml:space="preserve">configure RBAC access;</w:t>
            </w:r>
            <w:r>
              <w:t xml:space="preserve"> </w:t>
            </w:r>
            <w:r>
              <w:t xml:space="preserve">validate data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workspace</w:t>
            </w:r>
            <w:r>
              <w:t xml:space="preserve"> </w:t>
            </w:r>
            <w:r>
              <w:t xml:space="preserve">data; Governance</w:t>
            </w:r>
            <w:r>
              <w:t xml:space="preserve"> </w:t>
            </w:r>
            <w:r>
              <w:t xml:space="preserve">OS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and</w:t>
            </w:r>
            <w:r>
              <w:t xml:space="preserve"> </w:t>
            </w:r>
            <w:r>
              <w:t xml:space="preserve">ISSO Dashboards</w:t>
            </w:r>
            <w:r>
              <w:t xml:space="preserve"> </w:t>
            </w:r>
            <w:r>
              <w:t xml:space="preserve">(v1)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111–118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Maturation (4.3)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Formalize Stage 2→Stage</w:t>
            </w:r>
            <w:r>
              <w:t xml:space="preserve"> </w:t>
            </w:r>
            <w:r>
              <w:t xml:space="preserve">3 progression; expand</w:t>
            </w:r>
            <w:r>
              <w:t xml:space="preserve"> </w:t>
            </w:r>
            <w:r>
              <w:t xml:space="preserve">Medium-severity</w:t>
            </w:r>
            <w:r>
              <w:t xml:space="preserve"> </w:t>
            </w:r>
            <w:r>
              <w:t xml:space="preserve">automation; implement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verification; establish</w:t>
            </w:r>
            <w:r>
              <w:t xml:space="preserve"> </w:t>
            </w:r>
            <w:r>
              <w:t xml:space="preserve">exception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Tuned Drift</w:t>
            </w:r>
            <w:r>
              <w:t xml:space="preserve"> </w:t>
            </w:r>
            <w:r>
              <w:t xml:space="preserve">Engine; SLA</w:t>
            </w:r>
            <w:r>
              <w:t xml:space="preserve"> </w:t>
            </w:r>
            <w:r>
              <w:t xml:space="preserve">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Maturity</w:t>
            </w:r>
            <w:r>
              <w:t xml:space="preserve"> </w:t>
            </w:r>
            <w:r>
              <w:t xml:space="preserve">Assessment (Stage</w:t>
            </w:r>
            <w:r>
              <w:t xml:space="preserve"> </w:t>
            </w:r>
            <w:r>
              <w:t xml:space="preserve">3 Readiness)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111–118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(4.5)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DASH-003</w:t>
            </w:r>
            <w:r>
              <w:t xml:space="preserve"> </w:t>
            </w:r>
            <w:r>
              <w:t xml:space="preserve">(Operations/NOC) and</w:t>
            </w:r>
            <w:r>
              <w:t xml:space="preserve"> </w:t>
            </w:r>
            <w:r>
              <w:t xml:space="preserve">DASH-004 (Public</w:t>
            </w:r>
            <w:r>
              <w:t xml:space="preserve"> </w:t>
            </w:r>
            <w:r>
              <w:t xml:space="preserve">Service); configure SLA</w:t>
            </w:r>
            <w:r>
              <w:t xml:space="preserve"> </w:t>
            </w:r>
            <w:r>
              <w:t xml:space="preserve">breach alerting;</w:t>
            </w:r>
            <w:r>
              <w:t xml:space="preserve"> </w:t>
            </w:r>
            <w:r>
              <w:t xml:space="preserve">validate citizen</w:t>
            </w:r>
            <w:r>
              <w:t xml:space="preserve"> </w:t>
            </w:r>
            <w:r>
              <w:t xml:space="preserve">experience 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Framework;</w:t>
            </w:r>
            <w:r>
              <w:t xml:space="preserve"> </w:t>
            </w:r>
            <w:r>
              <w:t xml:space="preserve">CQD/MINR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Operations and</w:t>
            </w:r>
            <w:r>
              <w:t xml:space="preserve"> </w:t>
            </w:r>
            <w:r>
              <w:t xml:space="preserve">Public Service</w:t>
            </w:r>
            <w:r>
              <w:t xml:space="preserve"> </w:t>
            </w:r>
            <w:r>
              <w:t xml:space="preserve">Dashboards (v1)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111–118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</w:t>
            </w:r>
            <w:r>
              <w:t xml:space="preserve"> </w:t>
            </w:r>
            <w:r>
              <w:t xml:space="preserve">Resilience</w:t>
            </w:r>
            <w:r>
              <w:t xml:space="preserve"> </w:t>
            </w:r>
            <w:r>
              <w:t xml:space="preserve">Testing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activities:</w:t>
            </w:r>
            <w:r>
              <w:t xml:space="preserve"> </w:t>
            </w:r>
            <w:r>
              <w:t xml:space="preserve">Teams</w:t>
            </w:r>
            <w:r>
              <w:t xml:space="preserve"> </w:t>
            </w:r>
            <w:r>
              <w:t xml:space="preserve">voice/video continuity</w:t>
            </w:r>
            <w:r>
              <w:t xml:space="preserve"> </w:t>
            </w:r>
            <w:r>
              <w:t xml:space="preserve">tests; WebRTC tests;</w:t>
            </w:r>
            <w:r>
              <w:t xml:space="preserve"> </w:t>
            </w:r>
            <w:r>
              <w:t xml:space="preserve">E911 simulations;</w:t>
            </w:r>
            <w:r>
              <w:t xml:space="preserve"> </w:t>
            </w:r>
            <w:r>
              <w:t xml:space="preserve">VMotion/cloud bursting</w:t>
            </w:r>
            <w:r>
              <w:t xml:space="preserve"> </w:t>
            </w:r>
            <w:r>
              <w:t xml:space="preserve">tests; chaos</w:t>
            </w:r>
            <w:r>
              <w:t xml:space="preserve"> </w:t>
            </w:r>
            <w:r>
              <w:t xml:space="preserve">engineering (controller</w:t>
            </w:r>
            <w:r>
              <w:t xml:space="preserve"> </w:t>
            </w:r>
            <w:r>
              <w:t xml:space="preserve">failover, IPAM/DNS</w:t>
            </w:r>
            <w:r>
              <w:t xml:space="preserve"> </w:t>
            </w:r>
            <w:r>
              <w:t xml:space="preserve">failover, path</w:t>
            </w:r>
            <w:r>
              <w:t xml:space="preserve"> </w:t>
            </w:r>
            <w:r>
              <w:t xml:space="preserve">degradation)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 Framework;</w:t>
            </w:r>
            <w:r>
              <w:t xml:space="preserve"> </w:t>
            </w:r>
            <w:r>
              <w:t xml:space="preserve">tuned drift</w:t>
            </w:r>
            <w:r>
              <w:t xml:space="preserve"> </w:t>
            </w:r>
            <w:r>
              <w:t xml:space="preserve">engines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</w:t>
            </w:r>
            <w:r>
              <w:t xml:space="preserve"> </w:t>
            </w:r>
            <w:r>
              <w:t xml:space="preserve">Resilience Test</w:t>
            </w:r>
            <w:r>
              <w:t xml:space="preserve"> </w:t>
            </w:r>
            <w:r>
              <w:t xml:space="preserve">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3–4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111–118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NPE Enforcement</w:t>
            </w:r>
            <w:r>
              <w:t xml:space="preserve"> </w:t>
            </w:r>
            <w:r>
              <w:t xml:space="preserve">Validation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activities:</w:t>
            </w:r>
            <w:r>
              <w:t xml:space="preserve"> </w:t>
            </w:r>
            <w:r>
              <w:t xml:space="preserve">NPE-AL2</w:t>
            </w:r>
            <w:r>
              <w:t xml:space="preserve"> </w:t>
            </w:r>
            <w:r>
              <w:t xml:space="preserve">enforcement validation;</w:t>
            </w:r>
            <w:r>
              <w:t xml:space="preserve"> </w:t>
            </w:r>
            <w:r>
              <w:t xml:space="preserve">orphan detection</w:t>
            </w:r>
            <w:r>
              <w:t xml:space="preserve"> </w:t>
            </w:r>
            <w:r>
              <w:t xml:space="preserve">testing; quarterly</w:t>
            </w:r>
            <w:r>
              <w:t xml:space="preserve"> </w:t>
            </w:r>
            <w:r>
              <w:t xml:space="preserve">recertification</w:t>
            </w:r>
            <w:r>
              <w:t xml:space="preserve"> </w:t>
            </w:r>
            <w:r>
              <w:t xml:space="preserve">workflow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NPE</w:t>
            </w:r>
            <w:r>
              <w:t xml:space="preserve"> </w:t>
            </w:r>
            <w:r>
              <w:t xml:space="preserve">registry;</w:t>
            </w:r>
            <w:r>
              <w:t xml:space="preserve"> </w:t>
            </w:r>
            <w:r>
              <w:t xml:space="preserve">ServiceNow</w:t>
            </w:r>
            <w:r>
              <w:t xml:space="preserve"> </w:t>
            </w:r>
            <w:r>
              <w:t xml:space="preserve">workflows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NPE Enforcement</w:t>
            </w:r>
            <w:r>
              <w:t xml:space="preserve"> </w:t>
            </w:r>
            <w:r>
              <w:t xml:space="preserve">Validation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118–120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(4.6)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License utilization</w:t>
            </w:r>
            <w:r>
              <w:t xml:space="preserve"> </w:t>
            </w:r>
            <w:r>
              <w:t xml:space="preserve">audit; Sentinel</w:t>
            </w:r>
            <w:r>
              <w:t xml:space="preserve"> </w:t>
            </w:r>
            <w:r>
              <w:t xml:space="preserve">ingestion analysis;</w:t>
            </w:r>
            <w:r>
              <w:t xml:space="preserve"> </w:t>
            </w:r>
            <w:r>
              <w:t xml:space="preserve">redundant tooling</w:t>
            </w:r>
            <w:r>
              <w:t xml:space="preserve"> </w:t>
            </w:r>
            <w:r>
              <w:t xml:space="preserve">assessment;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recommendations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dashboards</w:t>
            </w:r>
            <w:r>
              <w:t xml:space="preserve"> </w:t>
            </w:r>
            <w:r>
              <w:t xml:space="preserve">operational;</w:t>
            </w:r>
            <w:r>
              <w:t xml:space="preserve"> </w:t>
            </w:r>
            <w:r>
              <w:t xml:space="preserve">telemetry volumes</w:t>
            </w:r>
            <w:r>
              <w:t xml:space="preserve"> </w:t>
            </w:r>
            <w:r>
              <w:t xml:space="preserve">stabilized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 Optimization</w:t>
            </w:r>
            <w:r>
              <w:t xml:space="preserve"> </w:t>
            </w:r>
            <w:r>
              <w:t xml:space="preserve">Recommendations</w:t>
            </w:r>
            <w:r>
              <w:t xml:space="preserve"> </w:t>
            </w:r>
            <w:r>
              <w:t xml:space="preserve">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118–120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 Doctrine</w:t>
            </w:r>
            <w:r>
              <w:t xml:space="preserve"> </w:t>
            </w:r>
            <w:r>
              <w:t xml:space="preserve">(4.7)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Catalog existing legacy</w:t>
            </w:r>
            <w:r>
              <w:t xml:space="preserve"> </w:t>
            </w:r>
            <w:r>
              <w:t xml:space="preserve">integrations; classify</w:t>
            </w:r>
            <w:r>
              <w:t xml:space="preserve"> </w:t>
            </w:r>
            <w:r>
              <w:t xml:space="preserve">by adapter pattern</w:t>
            </w:r>
            <w:r>
              <w:t xml:space="preserve"> </w:t>
            </w:r>
            <w:r>
              <w:t xml:space="preserve">(P3-T-007); register</w:t>
            </w:r>
            <w:r>
              <w:t xml:space="preserve"> </w:t>
            </w:r>
            <w:r>
              <w:t xml:space="preserve">all adapters in</w:t>
            </w:r>
            <w:r>
              <w:t xml:space="preserve"> </w:t>
            </w:r>
            <w:r>
              <w:t xml:space="preserve">Governance OS; identify</w:t>
            </w:r>
            <w:r>
              <w:t xml:space="preserve"> </w:t>
            </w:r>
            <w:r>
              <w:t xml:space="preserve">gaps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 API;</w:t>
            </w:r>
            <w:r>
              <w:t xml:space="preserve"> </w:t>
            </w:r>
            <w:r>
              <w:t xml:space="preserve">Entra ID NPE</w:t>
            </w:r>
            <w:r>
              <w:t xml:space="preserve"> </w:t>
            </w:r>
            <w:r>
              <w:t xml:space="preserve">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 Registry</w:t>
            </w:r>
            <w:r>
              <w:t xml:space="preserve"> </w:t>
            </w:r>
            <w:r>
              <w:t xml:space="preserve">(v1); Doctrine</w:t>
            </w:r>
            <w:r>
              <w:t xml:space="preserve"> </w:t>
            </w:r>
            <w:r>
              <w:t xml:space="preserve">Document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118–120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Framework</w:t>
            </w:r>
            <w:r>
              <w:t xml:space="preserve"> </w:t>
            </w:r>
            <w:r>
              <w:t xml:space="preserve">(4.1)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Generate first cATO</w:t>
            </w:r>
            <w:r>
              <w:t xml:space="preserve"> </w:t>
            </w:r>
            <w:r>
              <w:t xml:space="preserve">evidence package;</w:t>
            </w:r>
            <w:r>
              <w:t xml:space="preserve"> </w:t>
            </w:r>
            <w:r>
              <w:t xml:space="preserve">present to AO; document</w:t>
            </w:r>
            <w:r>
              <w:t xml:space="preserve"> </w:t>
            </w:r>
            <w:r>
              <w:t xml:space="preserve">acceptance criteria;</w:t>
            </w:r>
            <w:r>
              <w:t xml:space="preserve"> </w:t>
            </w:r>
            <w:r>
              <w:t xml:space="preserve">prepare CDM/CLAW</w:t>
            </w:r>
            <w:r>
              <w:t xml:space="preserve"> </w:t>
            </w:r>
            <w:r>
              <w:t xml:space="preserve">reporting stream</w:t>
            </w:r>
            <w:r>
              <w:t xml:space="preserve"> </w:t>
            </w:r>
            <w:r>
              <w:t xml:space="preserve">(DASH-005)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workstreams</w:t>
            </w:r>
            <w:r>
              <w:t xml:space="preserve"> </w:t>
            </w: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</w:t>
            </w:r>
            <w:r>
              <w:t xml:space="preserve"> </w:t>
            </w:r>
            <w:r>
              <w:t xml:space="preserve">Package (v1); AO</w:t>
            </w:r>
            <w:r>
              <w:t xml:space="preserve"> </w:t>
            </w:r>
            <w:r>
              <w:t xml:space="preserve">Briefing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Week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 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Gate</w:t>
            </w:r>
            <w:r>
              <w:t xml:space="preserve"> </w:t>
            </w:r>
            <w:r>
              <w:t xml:space="preserve">Review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completion</w:t>
            </w:r>
            <w:r>
              <w:t xml:space="preserve"> </w:t>
            </w:r>
            <w:r>
              <w:t xml:space="preserve">assessment; Phase 4</w:t>
            </w:r>
            <w:r>
              <w:t xml:space="preserve"> </w:t>
            </w:r>
            <w:r>
              <w:t xml:space="preserve">readiness</w:t>
            </w:r>
            <w:r>
              <w:t xml:space="preserve"> </w:t>
            </w:r>
            <w:r>
              <w:t xml:space="preserve">determination; lessons</w:t>
            </w:r>
            <w:r>
              <w:t xml:space="preserve"> </w:t>
            </w:r>
            <w:r>
              <w:t xml:space="preserve">learned; risk register</w:t>
            </w:r>
            <w:r>
              <w:t xml:space="preserve"> </w:t>
            </w:r>
            <w:r>
              <w:t xml:space="preserve">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Phase 3</w:t>
            </w:r>
            <w:r>
              <w:t xml:space="preserve"> </w:t>
            </w:r>
            <w:r>
              <w:t xml:space="preserve">deliverables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Gate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Review — Phase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4 Authorization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Decision</w:t>
            </w:r>
          </w:p>
        </w:tc>
      </w:tr>
    </w:tbl>
    <w:bookmarkEnd w:id="50"/>
    <w:bookmarkEnd w:id="51"/>
    <w:bookmarkStart w:id="53" w:name="risks-and-mitigations"/>
    <w:p>
      <w:pPr>
        <w:pStyle w:val="Heading1"/>
      </w:pPr>
      <w:r>
        <w:t xml:space="preserve">6. Risks and Mitigations</w:t>
      </w:r>
    </w:p>
    <w:p>
      <w:pPr>
        <w:pStyle w:val="FirstParagraph"/>
      </w:pPr>
      <w:r>
        <w:rPr>
          <w:b/>
          <w:bCs/>
        </w:rPr>
        <w:t xml:space="preserve">[SOURCED — risk themes from V4U §3, §11, §12; Phase 2 §§8–9,</w:t>
      </w:r>
      <w:r>
        <w:rPr>
          <w:b/>
          <w:bCs/>
        </w:rPr>
        <w:t xml:space="preserve"> </w:t>
      </w:r>
      <w:r>
        <w:rPr>
          <w:b/>
          <w:bCs/>
        </w:rPr>
        <w:t xml:space="preserve">12]</w:t>
      </w:r>
      <w:r>
        <w:t xml:space="preserve"> </w:t>
      </w:r>
      <w:r>
        <w:rPr>
          <w:b/>
          <w:bCs/>
        </w:rPr>
        <w:t xml:space="preserve">[NEW (Proposed) — specific risk register entries and</w:t>
      </w:r>
      <w:r>
        <w:rPr>
          <w:b/>
          <w:bCs/>
        </w:rPr>
        <w:t xml:space="preserve"> </w:t>
      </w:r>
      <w:r>
        <w:rPr>
          <w:b/>
          <w:bCs/>
        </w:rPr>
        <w:t xml:space="preserve">mitigations are proposed based on source-identified risk themes]</w:t>
      </w:r>
    </w:p>
    <w:bookmarkStart w:id="52" w:name="table-p3-t-009-phase-3-risk-register"/>
    <w:p>
      <w:pPr>
        <w:pStyle w:val="Heading3"/>
      </w:pPr>
      <w:r>
        <w:t xml:space="preserve">Table P3-T-009 — Phase 3 Risk Register</w:t>
      </w:r>
    </w:p>
    <w:tbl>
      <w:tblPr>
        <w:tblStyle w:val="Table"/>
        <w:tblW w:type="pct" w:w="4912"/>
        <w:tblLayout w:type="fixed"/>
        <w:tblLook w:firstRow="1" w:lastRow="0" w:firstColumn="0" w:lastColumn="0" w:noHBand="0" w:noVBand="0" w:val="0020"/>
      </w:tblPr>
      <w:tblGrid>
        <w:gridCol w:w="764"/>
        <w:gridCol w:w="1389"/>
        <w:gridCol w:w="1181"/>
        <w:gridCol w:w="903"/>
        <w:gridCol w:w="764"/>
        <w:gridCol w:w="1250"/>
        <w:gridCol w:w="152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Likelihood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Mitigation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 detection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false positive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overload.</w:t>
            </w:r>
            <w:r>
              <w:t xml:space="preserve"> </w:t>
            </w:r>
            <w:r>
              <w:t xml:space="preserve">Tuning</w:t>
            </w:r>
            <w:r>
              <w:t xml:space="preserve"> </w:t>
            </w:r>
            <w:r>
              <w:t xml:space="preserve">produces</w:t>
            </w:r>
            <w:r>
              <w:t xml:space="preserve"> </w:t>
            </w:r>
            <w:r>
              <w:t xml:space="preserve">insufficient noise</w:t>
            </w:r>
            <w:r>
              <w:t xml:space="preserve"> </w:t>
            </w:r>
            <w:r>
              <w:t xml:space="preserve">reduction, leading</w:t>
            </w:r>
            <w:r>
              <w:t xml:space="preserve"> </w:t>
            </w:r>
            <w:r>
              <w:t xml:space="preserve">to alert fatigue</w:t>
            </w:r>
            <w:r>
              <w:t xml:space="preserve"> </w:t>
            </w:r>
            <w:r>
              <w:t xml:space="preserve">and missed true</w:t>
            </w:r>
            <w:r>
              <w:t xml:space="preserve"> </w:t>
            </w:r>
            <w:r>
              <w:t xml:space="preserve">positives.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Phased tuning</w:t>
            </w:r>
            <w:r>
              <w:t xml:space="preserve"> </w:t>
            </w:r>
            <w:r>
              <w:t xml:space="preserve">with 14-day</w:t>
            </w:r>
            <w:r>
              <w:t xml:space="preserve"> </w:t>
            </w:r>
            <w:r>
              <w:t xml:space="preserve">baseline;</w:t>
            </w:r>
            <w:r>
              <w:t xml:space="preserve"> </w:t>
            </w:r>
            <w:r>
              <w:t xml:space="preserve">iterative</w:t>
            </w:r>
            <w:r>
              <w:t xml:space="preserve"> </w:t>
            </w:r>
            <w:r>
              <w:t xml:space="preserve">threshold</w:t>
            </w:r>
            <w:r>
              <w:t xml:space="preserve"> </w:t>
            </w:r>
            <w:r>
              <w:t xml:space="preserve">adjustment;</w:t>
            </w:r>
            <w:r>
              <w:t xml:space="preserve"> </w:t>
            </w:r>
            <w:r>
              <w:t xml:space="preserve">dedicated drift</w:t>
            </w:r>
            <w:r>
              <w:t xml:space="preserve"> </w:t>
            </w:r>
            <w:r>
              <w:t xml:space="preserve">tuning sprint in</w:t>
            </w:r>
            <w:r>
              <w:t xml:space="preserve"> </w:t>
            </w:r>
            <w:r>
              <w:t xml:space="preserve">Week 2; operator</w:t>
            </w:r>
            <w:r>
              <w:t xml:space="preserve"> </w:t>
            </w:r>
            <w:r>
              <w:t xml:space="preserve">feedback loop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 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detection operations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AO cATO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rejection.</w:t>
            </w:r>
            <w:r>
              <w:t xml:space="preserve"> </w:t>
            </w:r>
            <w:r>
              <w:t xml:space="preserve">Authorizing</w:t>
            </w:r>
            <w:r>
              <w:t xml:space="preserve"> </w:t>
            </w:r>
            <w:r>
              <w:t xml:space="preserve">Official does not</w:t>
            </w:r>
            <w:r>
              <w:t xml:space="preserve"> </w:t>
            </w:r>
            <w:r>
              <w:t xml:space="preserve">accept</w:t>
            </w:r>
            <w:r>
              <w:t xml:space="preserve"> </w:t>
            </w:r>
            <w:r>
              <w:t xml:space="preserve">machine-generated</w:t>
            </w:r>
            <w:r>
              <w:t xml:space="preserve"> </w:t>
            </w:r>
            <w:r>
              <w:t xml:space="preserve">evidence as</w:t>
            </w:r>
            <w:r>
              <w:t xml:space="preserve"> </w:t>
            </w:r>
            <w:r>
              <w:t xml:space="preserve">sufficient for</w:t>
            </w:r>
            <w:r>
              <w:t xml:space="preserve"> </w:t>
            </w:r>
            <w:r>
              <w:t xml:space="preserve">continuous</w:t>
            </w:r>
            <w:r>
              <w:t xml:space="preserve"> </w:t>
            </w:r>
            <w:r>
              <w:t xml:space="preserve">authorization.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Early AO</w:t>
            </w:r>
            <w:r>
              <w:t xml:space="preserve"> </w:t>
            </w:r>
            <w:r>
              <w:t xml:space="preserve">engagement (Week</w:t>
            </w:r>
            <w:r>
              <w:t xml:space="preserve"> </w:t>
            </w:r>
            <w:r>
              <w:t xml:space="preserve">1); incremental</w:t>
            </w:r>
            <w:r>
              <w:t xml:space="preserve"> </w:t>
            </w:r>
            <w:r>
              <w:t xml:space="preserve">evidence</w:t>
            </w:r>
            <w:r>
              <w:t xml:space="preserve"> </w:t>
            </w:r>
            <w:r>
              <w:t xml:space="preserve">demonstrations;</w:t>
            </w:r>
            <w:r>
              <w:t xml:space="preserve"> </w:t>
            </w:r>
            <w:r>
              <w:t xml:space="preserve">parallel</w:t>
            </w:r>
            <w:r>
              <w:t xml:space="preserve"> </w:t>
            </w:r>
            <w:r>
              <w:t xml:space="preserve">traditional</w:t>
            </w:r>
            <w:r>
              <w:t xml:space="preserve"> </w:t>
            </w:r>
            <w:r>
              <w:t xml:space="preserve">assessment as</w:t>
            </w:r>
            <w:r>
              <w:t xml:space="preserve"> </w:t>
            </w:r>
            <w:r>
              <w:t xml:space="preserve">fallback;</w:t>
            </w:r>
            <w:r>
              <w:t xml:space="preserve"> </w:t>
            </w:r>
            <w:r>
              <w:t xml:space="preserve">document risk</w:t>
            </w:r>
            <w:r>
              <w:t xml:space="preserve"> </w:t>
            </w:r>
            <w:r>
              <w:t xml:space="preserve">acceptance</w:t>
            </w:r>
            <w:r>
              <w:t xml:space="preserve"> </w:t>
            </w:r>
            <w:r>
              <w:t xml:space="preserve">criteria</w:t>
            </w:r>
            <w:r>
              <w:t xml:space="preserve"> </w:t>
            </w:r>
            <w:r>
              <w:t xml:space="preserve">collaboratively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ISSO / ISSM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Conversation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resilience test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failures.</w:t>
            </w:r>
            <w:r>
              <w:t xml:space="preserve"> </w:t>
            </w:r>
            <w:r>
              <w:t xml:space="preserve">Teams</w:t>
            </w:r>
            <w:r>
              <w:t xml:space="preserve"> </w:t>
            </w:r>
            <w:r>
              <w:t xml:space="preserve">voice/video,</w:t>
            </w:r>
            <w:r>
              <w:t xml:space="preserve"> </w:t>
            </w:r>
            <w:r>
              <w:t xml:space="preserve">WebRTC, or E911</w:t>
            </w:r>
            <w:r>
              <w:t xml:space="preserve"> </w:t>
            </w:r>
            <w:r>
              <w:t xml:space="preserve">tests reveal</w:t>
            </w:r>
            <w:r>
              <w:t xml:space="preserve"> </w:t>
            </w:r>
            <w:r>
              <w:t xml:space="preserve">continuity gaps</w:t>
            </w:r>
            <w:r>
              <w:t xml:space="preserve"> </w:t>
            </w:r>
            <w:r>
              <w:t xml:space="preserve">under failover</w:t>
            </w:r>
            <w:r>
              <w:t xml:space="preserve"> </w:t>
            </w:r>
            <w:r>
              <w:t xml:space="preserve">conditions.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Pre-test</w:t>
            </w:r>
            <w:r>
              <w:t xml:space="preserve"> </w:t>
            </w:r>
            <w:r>
              <w:t xml:space="preserve">validation of</w:t>
            </w:r>
            <w:r>
              <w:t xml:space="preserve"> </w:t>
            </w:r>
            <w:r>
              <w:t xml:space="preserve">overlay path</w:t>
            </w:r>
            <w:r>
              <w:t xml:space="preserve"> </w:t>
            </w:r>
            <w:r>
              <w:t xml:space="preserve">diversity; backup</w:t>
            </w:r>
            <w:r>
              <w:t xml:space="preserve"> </w:t>
            </w:r>
            <w:r>
              <w:t xml:space="preserve">path</w:t>
            </w:r>
            <w:r>
              <w:t xml:space="preserve"> </w:t>
            </w:r>
            <w:r>
              <w:t xml:space="preserve">verification;</w:t>
            </w:r>
            <w:r>
              <w:t xml:space="preserve"> </w:t>
            </w:r>
            <w:r>
              <w:t xml:space="preserve">SD-WAN failover</w:t>
            </w:r>
            <w:r>
              <w:t xml:space="preserve"> </w:t>
            </w:r>
            <w:r>
              <w:t xml:space="preserve">configuration</w:t>
            </w:r>
            <w:r>
              <w:t xml:space="preserve"> </w:t>
            </w:r>
            <w:r>
              <w:t xml:space="preserve">review; dedicated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window before</w:t>
            </w:r>
            <w:r>
              <w:t xml:space="preserve"> </w:t>
            </w:r>
            <w:r>
              <w:t xml:space="preserve">Phase 3 gate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overlay/network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operations 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NPE-AL2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enforcement breaks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production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services.</w:t>
            </w:r>
            <w:r>
              <w:t xml:space="preserve"> </w:t>
            </w:r>
            <w:r>
              <w:t xml:space="preserve">Orphan</w:t>
            </w:r>
            <w:r>
              <w:t xml:space="preserve"> </w:t>
            </w:r>
            <w:r>
              <w:t xml:space="preserve">detection or</w:t>
            </w:r>
            <w:r>
              <w:t xml:space="preserve"> </w:t>
            </w:r>
            <w:r>
              <w:t xml:space="preserve">recertification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disables critical</w:t>
            </w:r>
            <w:r>
              <w:t xml:space="preserve"> </w:t>
            </w:r>
            <w:r>
              <w:t xml:space="preserve">service accounts.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NPE inventory</w:t>
            </w:r>
            <w:r>
              <w:t xml:space="preserve"> </w:t>
            </w:r>
            <w:r>
              <w:t xml:space="preserve">reconciliation</w:t>
            </w:r>
            <w:r>
              <w:t xml:space="preserve"> </w:t>
            </w:r>
            <w:r>
              <w:t xml:space="preserve">before</w:t>
            </w:r>
            <w:r>
              <w:t xml:space="preserve"> </w:t>
            </w:r>
            <w:r>
              <w:t xml:space="preserve">enforcement;</w:t>
            </w:r>
            <w:r>
              <w:t xml:space="preserve"> </w:t>
            </w:r>
            <w:r>
              <w:t xml:space="preserve">staged</w:t>
            </w:r>
            <w:r>
              <w:t xml:space="preserve"> </w:t>
            </w:r>
            <w:r>
              <w:t xml:space="preserve">enforcement</w:t>
            </w:r>
            <w:r>
              <w:t xml:space="preserve"> </w:t>
            </w:r>
            <w:r>
              <w:t xml:space="preserve">(monitor-only →</w:t>
            </w:r>
            <w:r>
              <w:t xml:space="preserve"> </w:t>
            </w:r>
            <w:r>
              <w:t xml:space="preserve">warn → enforce);</w:t>
            </w:r>
            <w:r>
              <w:t xml:space="preserve"> </w:t>
            </w:r>
            <w:r>
              <w:t xml:space="preserve">rollback</w:t>
            </w:r>
            <w:r>
              <w:t xml:space="preserve"> </w:t>
            </w:r>
            <w:r>
              <w:t xml:space="preserve">capability;</w:t>
            </w:r>
            <w:r>
              <w:t xml:space="preserve"> </w:t>
            </w:r>
            <w:r>
              <w:t xml:space="preserve">critical NPE</w:t>
            </w:r>
            <w:r>
              <w:t xml:space="preserve"> </w:t>
            </w:r>
            <w:r>
              <w:t xml:space="preserve">whitelist with</w:t>
            </w:r>
            <w:r>
              <w:t xml:space="preserve"> </w:t>
            </w:r>
            <w:r>
              <w:t xml:space="preserve">expedited</w:t>
            </w:r>
            <w:r>
              <w:t xml:space="preserve"> </w:t>
            </w:r>
            <w:r>
              <w:t xml:space="preserve">recertification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identity operations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 threshold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misalignment.</w:t>
            </w:r>
            <w:r>
              <w:t xml:space="preserve"> </w:t>
            </w:r>
            <w:r>
              <w:t xml:space="preserve">Proposed SLA</w:t>
            </w:r>
            <w:r>
              <w:t xml:space="preserve"> </w:t>
            </w:r>
            <w:r>
              <w:t xml:space="preserve">thresholds</w:t>
            </w:r>
            <w:r>
              <w:t xml:space="preserve"> </w:t>
            </w:r>
            <w:r>
              <w:t xml:space="preserve">(P3-T-004) are too</w:t>
            </w:r>
            <w:r>
              <w:t xml:space="preserve"> </w:t>
            </w:r>
            <w:r>
              <w:t xml:space="preserve">aggressive or too</w:t>
            </w:r>
            <w:r>
              <w:t xml:space="preserve"> </w:t>
            </w:r>
            <w:r>
              <w:t xml:space="preserve">lenient for the</w:t>
            </w:r>
            <w:r>
              <w:t xml:space="preserve"> </w:t>
            </w:r>
            <w:r>
              <w:t xml:space="preserve">operational</w:t>
            </w:r>
            <w:r>
              <w:t xml:space="preserve"> </w:t>
            </w:r>
            <w:r>
              <w:t xml:space="preserve">environment.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30-day SLA</w:t>
            </w:r>
            <w:r>
              <w:t xml:space="preserve"> </w:t>
            </w:r>
            <w:r>
              <w:t xml:space="preserve">monitoring in</w:t>
            </w:r>
            <w:r>
              <w:t xml:space="preserve"> </w:t>
            </w:r>
            <w:r>
              <w:t xml:space="preserve">observe-only mode</w:t>
            </w:r>
            <w:r>
              <w:t xml:space="preserve"> </w:t>
            </w:r>
            <w:r>
              <w:t xml:space="preserve">before</w:t>
            </w:r>
            <w:r>
              <w:t xml:space="preserve"> </w:t>
            </w:r>
            <w:r>
              <w:t xml:space="preserve">enforcement;</w:t>
            </w:r>
            <w:r>
              <w:t xml:space="preserve"> </w:t>
            </w:r>
            <w:r>
              <w:t xml:space="preserve">threshold</w:t>
            </w:r>
            <w:r>
              <w:t xml:space="preserve"> </w:t>
            </w:r>
            <w:r>
              <w:t xml:space="preserve">calibration</w:t>
            </w:r>
            <w:r>
              <w:t xml:space="preserve"> </w:t>
            </w:r>
            <w:r>
              <w:t xml:space="preserve">against baseline</w:t>
            </w:r>
            <w:r>
              <w:t xml:space="preserve"> </w:t>
            </w:r>
            <w:r>
              <w:t xml:space="preserve">telemetry;</w:t>
            </w:r>
            <w:r>
              <w:t xml:space="preserve"> </w:t>
            </w:r>
            <w:r>
              <w:t xml:space="preserve">stakeholder</w:t>
            </w:r>
            <w:r>
              <w:t xml:space="preserve"> </w:t>
            </w:r>
            <w:r>
              <w:t xml:space="preserve">review of</w:t>
            </w:r>
            <w:r>
              <w:t xml:space="preserve"> </w:t>
            </w:r>
            <w:r>
              <w:t xml:space="preserve">proposed</w:t>
            </w:r>
            <w:r>
              <w:t xml:space="preserve"> </w:t>
            </w:r>
            <w:r>
              <w:t xml:space="preserve">thresholds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 SLA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governance 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Sentinel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ingestion cost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overrun.</w:t>
            </w:r>
            <w:r>
              <w:t xml:space="preserve"> </w:t>
            </w:r>
            <w:r>
              <w:t xml:space="preserve">Phase 3</w:t>
            </w:r>
            <w:r>
              <w:t xml:space="preserve"> </w:t>
            </w:r>
            <w:r>
              <w:t xml:space="preserve">telemetry</w:t>
            </w:r>
            <w:r>
              <w:t xml:space="preserve"> </w:t>
            </w:r>
            <w:r>
              <w:t xml:space="preserve">optimization</w:t>
            </w:r>
            <w:r>
              <w:t xml:space="preserve"> </w:t>
            </w:r>
            <w:r>
              <w:t xml:space="preserve">increases</w:t>
            </w:r>
            <w:r>
              <w:t xml:space="preserve"> </w:t>
            </w:r>
            <w:r>
              <w:t xml:space="preserve">short-term</w:t>
            </w:r>
            <w:r>
              <w:t xml:space="preserve"> </w:t>
            </w:r>
            <w:r>
              <w:t xml:space="preserve">ingestion during</w:t>
            </w:r>
            <w:r>
              <w:t xml:space="preserve"> </w:t>
            </w:r>
            <w:r>
              <w:t xml:space="preserve">baseline</w:t>
            </w:r>
            <w:r>
              <w:t xml:space="preserve"> </w:t>
            </w:r>
            <w:r>
              <w:t xml:space="preserve">collection,</w:t>
            </w:r>
            <w:r>
              <w:t xml:space="preserve"> </w:t>
            </w:r>
            <w:r>
              <w:t xml:space="preserve">exceeding budget.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cost</w:t>
            </w:r>
            <w:r>
              <w:t xml:space="preserve"> </w:t>
            </w:r>
            <w:r>
              <w:t xml:space="preserve">monitoring</w:t>
            </w:r>
            <w:r>
              <w:t xml:space="preserve"> </w:t>
            </w:r>
            <w:r>
              <w:t xml:space="preserve">dashboard;</w:t>
            </w:r>
            <w:r>
              <w:t xml:space="preserve"> </w:t>
            </w:r>
            <w:r>
              <w:t xml:space="preserve">ingestion budget</w:t>
            </w:r>
            <w:r>
              <w:t xml:space="preserve"> </w:t>
            </w:r>
            <w:r>
              <w:t xml:space="preserve">alerts; data</w:t>
            </w:r>
            <w:r>
              <w:t xml:space="preserve"> </w:t>
            </w:r>
            <w:r>
              <w:t xml:space="preserve">tiering</w:t>
            </w:r>
            <w:r>
              <w:t xml:space="preserve"> </w:t>
            </w:r>
            <w:r>
              <w:t xml:space="preserve">implementation</w:t>
            </w:r>
            <w:r>
              <w:t xml:space="preserve"> </w:t>
            </w:r>
            <w:r>
              <w:t xml:space="preserve">early in Phase 3;</w:t>
            </w:r>
            <w:r>
              <w:t xml:space="preserve"> </w:t>
            </w:r>
            <w:r>
              <w:t xml:space="preserve">Basic tier for</w:t>
            </w:r>
            <w:r>
              <w:t xml:space="preserve"> </w:t>
            </w:r>
            <w:r>
              <w:t xml:space="preserve">low-value logs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platform operations /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finance 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Dashboard data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quality issues.</w:t>
            </w:r>
            <w:r>
              <w:t xml:space="preserve"> </w:t>
            </w:r>
            <w:r>
              <w:t xml:space="preserve">Power BI dashboards</w:t>
            </w:r>
            <w:r>
              <w:t xml:space="preserve"> </w:t>
            </w:r>
            <w:r>
              <w:t xml:space="preserve">display inaccurate</w:t>
            </w:r>
            <w:r>
              <w:t xml:space="preserve"> </w:t>
            </w:r>
            <w:r>
              <w:t xml:space="preserve">or stale data,</w:t>
            </w:r>
            <w:r>
              <w:t xml:space="preserve"> </w:t>
            </w:r>
            <w:r>
              <w:t xml:space="preserve">eroding stakeholder</w:t>
            </w:r>
            <w:r>
              <w:t xml:space="preserve"> </w:t>
            </w:r>
            <w:r>
              <w:t xml:space="preserve">confidence.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validation</w:t>
            </w:r>
            <w:r>
              <w:t xml:space="preserve"> </w:t>
            </w:r>
            <w:r>
              <w:t xml:space="preserve">layer between</w:t>
            </w:r>
            <w:r>
              <w:t xml:space="preserve"> </w:t>
            </w:r>
            <w:r>
              <w:t xml:space="preserve">sources and</w:t>
            </w:r>
            <w:r>
              <w:t xml:space="preserve"> </w:t>
            </w:r>
            <w:r>
              <w:t xml:space="preserve">dashboards;</w:t>
            </w:r>
            <w:r>
              <w:t xml:space="preserve"> </w:t>
            </w:r>
            <w:r>
              <w:t xml:space="preserve">automated data</w:t>
            </w:r>
            <w:r>
              <w:t xml:space="preserve"> </w:t>
            </w:r>
            <w:r>
              <w:t xml:space="preserve">freshness checks;</w:t>
            </w:r>
            <w:r>
              <w:t xml:space="preserve"> </w:t>
            </w:r>
            <w:r>
              <w:t xml:space="preserve">dashboard</w:t>
            </w:r>
            <w:r>
              <w:t xml:space="preserve"> </w:t>
            </w:r>
            <w:r>
              <w:t xml:space="preserve">accuracy testing</w:t>
            </w:r>
            <w:r>
              <w:t xml:space="preserve"> </w:t>
            </w:r>
            <w:r>
              <w:t xml:space="preserve">as part of</w:t>
            </w:r>
            <w:r>
              <w:t xml:space="preserve"> </w:t>
            </w: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dashboard/analytics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Remediation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automation causes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unintended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changes.</w:t>
            </w:r>
            <w:r>
              <w:t xml:space="preserve"> </w:t>
            </w:r>
            <w:r>
              <w:t xml:space="preserve">Expanded</w:t>
            </w:r>
            <w:r>
              <w:t xml:space="preserve"> </w:t>
            </w:r>
            <w:r>
              <w:t xml:space="preserve">Medium-severity</w:t>
            </w:r>
            <w:r>
              <w:t xml:space="preserve"> </w:t>
            </w:r>
            <w:r>
              <w:t xml:space="preserve">automation (Stage</w:t>
            </w:r>
            <w:r>
              <w:t xml:space="preserve"> </w:t>
            </w:r>
            <w:r>
              <w:t xml:space="preserve">3) modifies</w:t>
            </w:r>
            <w:r>
              <w:t xml:space="preserve"> </w:t>
            </w:r>
            <w:r>
              <w:t xml:space="preserve">configurations</w:t>
            </w:r>
            <w:r>
              <w:t xml:space="preserve"> </w:t>
            </w:r>
            <w:r>
              <w:t xml:space="preserve">incorrectly.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dry-run mode for</w:t>
            </w:r>
            <w:r>
              <w:t xml:space="preserve"> </w:t>
            </w:r>
            <w:r>
              <w:t xml:space="preserve">new automation;</w:t>
            </w:r>
            <w:r>
              <w:t xml:space="preserve"> </w:t>
            </w:r>
            <w:r>
              <w:t xml:space="preserve">change</w:t>
            </w:r>
            <w:r>
              <w:t xml:space="preserve"> </w:t>
            </w:r>
            <w:r>
              <w:t xml:space="preserve">verification step</w:t>
            </w:r>
            <w:r>
              <w:t xml:space="preserve"> </w:t>
            </w:r>
            <w:r>
              <w:t xml:space="preserve">before commit;</w:t>
            </w:r>
            <w:r>
              <w:t xml:space="preserve"> </w:t>
            </w:r>
            <w:r>
              <w:t xml:space="preserve">rollback</w:t>
            </w:r>
            <w:r>
              <w:t xml:space="preserve"> </w:t>
            </w:r>
            <w:r>
              <w:t xml:space="preserve">capability for</w:t>
            </w:r>
            <w:r>
              <w:t xml:space="preserve"> </w:t>
            </w:r>
            <w:r>
              <w:t xml:space="preserve">all automated</w:t>
            </w:r>
            <w:r>
              <w:t xml:space="preserve"> </w:t>
            </w:r>
            <w:r>
              <w:t xml:space="preserve">remediations;</w:t>
            </w:r>
            <w:r>
              <w:t xml:space="preserve"> </w:t>
            </w:r>
            <w:r>
              <w:t xml:space="preserve">provenance</w:t>
            </w:r>
            <w:r>
              <w:t xml:space="preserve"> </w:t>
            </w:r>
            <w:r>
              <w:t xml:space="preserve">logging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remediation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operations lead]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P3-R-009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 doctrine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scope creep.</w:t>
            </w:r>
            <w:r>
              <w:t xml:space="preserve"> </w:t>
            </w:r>
            <w:r>
              <w:t xml:space="preserve">Legacy integration</w:t>
            </w:r>
            <w:r>
              <w:t xml:space="preserve"> </w:t>
            </w:r>
            <w:r>
              <w:t xml:space="preserve">requirements expand</w:t>
            </w:r>
            <w:r>
              <w:t xml:space="preserve"> </w:t>
            </w:r>
            <w:r>
              <w:t xml:space="preserve">beyond the Phase 3</w:t>
            </w:r>
            <w:r>
              <w:t xml:space="preserve"> </w:t>
            </w:r>
            <w:r>
              <w:t xml:space="preserve">window, delaying</w:t>
            </w:r>
            <w:r>
              <w:t xml:space="preserve"> </w:t>
            </w:r>
            <w:r>
              <w:t xml:space="preserve">Phase 4.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 scope</w:t>
            </w:r>
            <w:r>
              <w:t xml:space="preserve"> </w:t>
            </w:r>
            <w:r>
              <w:t xml:space="preserve">limited to</w:t>
            </w:r>
            <w:r>
              <w:t xml:space="preserve"> </w:t>
            </w:r>
            <w:r>
              <w:t xml:space="preserve">adapter pattern</w:t>
            </w:r>
            <w:r>
              <w:t xml:space="preserve"> </w:t>
            </w:r>
            <w:r>
              <w:t xml:space="preserve">definition and</w:t>
            </w:r>
            <w:r>
              <w:t xml:space="preserve"> </w:t>
            </w:r>
            <w:r>
              <w:t xml:space="preserve">registry; actual</w:t>
            </w:r>
            <w:r>
              <w:t xml:space="preserve"> </w:t>
            </w:r>
            <w:r>
              <w:t xml:space="preserve">adapter</w:t>
            </w:r>
            <w:r>
              <w:t xml:space="preserve"> </w:t>
            </w:r>
            <w:r>
              <w:t xml:space="preserve">deployment</w:t>
            </w:r>
            <w:r>
              <w:t xml:space="preserve"> </w:t>
            </w:r>
            <w:r>
              <w:t xml:space="preserve">deferred to Phase</w:t>
            </w:r>
            <w:r>
              <w:t xml:space="preserve"> </w:t>
            </w:r>
            <w:r>
              <w:t xml:space="preserve">4; strict scope</w:t>
            </w:r>
            <w:r>
              <w:t xml:space="preserve"> </w:t>
            </w:r>
            <w:r>
              <w:t xml:space="preserve">control at weekly</w:t>
            </w:r>
            <w:r>
              <w:t xml:space="preserve"> </w:t>
            </w:r>
            <w:r>
              <w:t xml:space="preserve">reviews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Program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P3-R-010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30-day Phase 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window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insufficient.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90–120 day window</w:t>
            </w:r>
            <w:r>
              <w:t xml:space="preserve"> </w:t>
            </w:r>
            <w:r>
              <w:t xml:space="preserve">defined in the Main</w:t>
            </w:r>
            <w:r>
              <w:t xml:space="preserve"> </w:t>
            </w:r>
            <w:r>
              <w:t xml:space="preserve">Spec is too</w:t>
            </w:r>
            <w:r>
              <w:t xml:space="preserve"> </w:t>
            </w:r>
            <w:r>
              <w:t xml:space="preserve">compressed for all</w:t>
            </w:r>
            <w:r>
              <w:t xml:space="preserve"> </w:t>
            </w:r>
            <w:r>
              <w:t xml:space="preserve">seven workstreams</w:t>
            </w:r>
            <w:r>
              <w:t xml:space="preserve"> </w:t>
            </w:r>
            <w:r>
              <w:t xml:space="preserve">plus validation</w:t>
            </w:r>
            <w:r>
              <w:t xml:space="preserve"> </w:t>
            </w:r>
            <w:r>
              <w:t xml:space="preserve">testing.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Parallel</w:t>
            </w:r>
            <w:r>
              <w:t xml:space="preserve"> </w:t>
            </w:r>
            <w:r>
              <w:t xml:space="preserve">execution of</w:t>
            </w:r>
            <w:r>
              <w:t xml:space="preserve"> </w:t>
            </w:r>
            <w:r>
              <w:t xml:space="preserve">independent</w:t>
            </w:r>
            <w:r>
              <w:t xml:space="preserve"> </w:t>
            </w:r>
            <w:r>
              <w:t xml:space="preserve">workstreams (per</w:t>
            </w:r>
            <w:r>
              <w:t xml:space="preserve"> </w:t>
            </w:r>
            <w:r>
              <w:t xml:space="preserve">P3-T-008); daily</w:t>
            </w:r>
            <w:r>
              <w:t xml:space="preserve"> </w:t>
            </w:r>
            <w:r>
              <w:t xml:space="preserve">standups; scope</w:t>
            </w:r>
            <w:r>
              <w:t xml:space="preserve"> </w:t>
            </w:r>
            <w:r>
              <w:t xml:space="preserve">prioritization</w:t>
            </w:r>
            <w:r>
              <w:t xml:space="preserve"> </w:t>
            </w:r>
            <w:r>
              <w:t xml:space="preserve">(cATO and drift</w:t>
            </w:r>
            <w:r>
              <w:t xml:space="preserve"> </w:t>
            </w:r>
            <w:r>
              <w:t xml:space="preserve">tuning are</w:t>
            </w:r>
            <w:r>
              <w:t xml:space="preserve"> </w:t>
            </w:r>
            <w:r>
              <w:t xml:space="preserve">critical path;</w:t>
            </w:r>
            <w:r>
              <w:t xml:space="preserve"> </w:t>
            </w:r>
            <w:r>
              <w:t xml:space="preserve">cost optimization</w:t>
            </w:r>
            <w:r>
              <w:t xml:space="preserve"> </w:t>
            </w:r>
            <w:r>
              <w:t xml:space="preserve">and adapter</w:t>
            </w:r>
            <w:r>
              <w:t xml:space="preserve"> </w:t>
            </w:r>
            <w:r>
              <w:t xml:space="preserve">doctrine can</w:t>
            </w:r>
            <w:r>
              <w:t xml:space="preserve"> </w:t>
            </w:r>
            <w:r>
              <w:t xml:space="preserve">defer); Phase 3</w:t>
            </w:r>
            <w:r>
              <w:t xml:space="preserve"> </w:t>
            </w:r>
            <w:r>
              <w:t xml:space="preserve">extension request</w:t>
            </w:r>
            <w:r>
              <w:t xml:space="preserve"> </w:t>
            </w:r>
            <w:r>
              <w:t xml:space="preserve">if warranted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Stratton</w:t>
            </w:r>
          </w:p>
        </w:tc>
      </w:tr>
    </w:tbl>
    <w:bookmarkEnd w:id="52"/>
    <w:bookmarkEnd w:id="53"/>
    <w:bookmarkStart w:id="67" w:name="appendices"/>
    <w:p>
      <w:pPr>
        <w:pStyle w:val="Heading1"/>
      </w:pPr>
      <w:r>
        <w:t xml:space="preserve">7. Appendices</w:t>
      </w:r>
    </w:p>
    <w:bookmarkStart w:id="54" w:name="appendix-a-p3-app-a-glossary"/>
    <w:p>
      <w:pPr>
        <w:pStyle w:val="Heading2"/>
      </w:pPr>
      <w:r>
        <w:t xml:space="preserve">Appendix A (P3-APP-A) — Glossary</w:t>
      </w:r>
    </w:p>
    <w:tbl>
      <w:tblPr>
        <w:tblStyle w:val="Table"/>
        <w:tblW w:type="pct" w:w="4880"/>
        <w:tblLayout w:type="fixed"/>
        <w:tblLook w:firstRow="1" w:lastRow="0" w:firstColumn="0" w:lastColumn="0" w:noHBand="0" w:noVBand="0" w:val="0020"/>
      </w:tblPr>
      <w:tblGrid>
        <w:gridCol w:w="1431"/>
        <w:gridCol w:w="4866"/>
        <w:gridCol w:w="14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Unified Identity–Addressing–Overlay</w:t>
            </w:r>
            <w:r>
              <w:t xml:space="preserve"> </w:t>
            </w:r>
            <w:r>
              <w:t xml:space="preserve">Architecture. A cross-division modernization plan</w:t>
            </w:r>
            <w:r>
              <w:t xml:space="preserve"> </w:t>
            </w:r>
            <w:r>
              <w:t xml:space="preserve">for federal hybrid-cloud environments that unifies</w:t>
            </w:r>
            <w:r>
              <w:t xml:space="preserve"> </w:t>
            </w:r>
            <w:r>
              <w:t xml:space="preserve">identity, addressing, and overlay transport.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Main Spec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§1; V4U §1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 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layered governance engine delivered in Phase</w:t>
            </w:r>
            <w:r>
              <w:t xml:space="preserve"> </w:t>
            </w:r>
            <w:r>
              <w:t xml:space="preserve">2, comprising Signal Layer, Baseline Layer, Drift</w:t>
            </w:r>
            <w:r>
              <w:t xml:space="preserve"> </w:t>
            </w:r>
            <w:r>
              <w:t xml:space="preserve">Engine, Remediation Layer, Provenance Layer, and</w:t>
            </w:r>
            <w:r>
              <w:t xml:space="preserve"> </w:t>
            </w:r>
            <w:r>
              <w:t xml:space="preserve">Governance OS API.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 §2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Authority to Operate. An authorization</w:t>
            </w:r>
            <w:r>
              <w:t xml:space="preserve"> </w:t>
            </w:r>
            <w:r>
              <w:t xml:space="preserve">model where machine-generated evidence replaces</w:t>
            </w:r>
            <w:r>
              <w:t xml:space="preserve"> </w:t>
            </w:r>
            <w:r>
              <w:t xml:space="preserve">periodic manual assessments, enabling continuous</w:t>
            </w:r>
            <w:r>
              <w:t xml:space="preserve"> </w:t>
            </w:r>
            <w:r>
              <w:t xml:space="preserve">compliance monitoring.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Conversation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atomic unit of the UIAO architecture. A</w:t>
            </w:r>
            <w:r>
              <w:t xml:space="preserve"> </w:t>
            </w:r>
            <w:r>
              <w:t xml:space="preserve">multi-layer state machine carrying identity,</w:t>
            </w:r>
            <w:r>
              <w:t xml:space="preserve"> </w:t>
            </w:r>
            <w:r>
              <w:t xml:space="preserve">certificate metadata, policy intent, addressing,</w:t>
            </w:r>
            <w:r>
              <w:t xml:space="preserve"> </w:t>
            </w:r>
            <w:r>
              <w:t xml:space="preserve">QoS parameters, and telemetry.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§7.1;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Main Spec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§6.1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Conversation</w:t>
            </w:r>
            <w:r>
              <w:t xml:space="preserve"> </w:t>
            </w:r>
            <w:r>
              <w:t xml:space="preserve">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normalized telemetry schema with mandatory</w:t>
            </w:r>
            <w:r>
              <w:t xml:space="preserve"> </w:t>
            </w:r>
            <w:r>
              <w:t xml:space="preserve">fields including ConversationID, Tenant,</w:t>
            </w:r>
            <w:r>
              <w:t xml:space="preserve"> </w:t>
            </w:r>
            <w:r>
              <w:t xml:space="preserve">SourceIdentity, DestIdentity, SourceIP/DestIP,</w:t>
            </w:r>
            <w:r>
              <w:t xml:space="preserve"> </w:t>
            </w:r>
            <w:r>
              <w:t xml:space="preserve">OverlayPathID, MINRFrontDoorID, CQD_RTT_ms,</w:t>
            </w:r>
            <w:r>
              <w:t xml:space="preserve"> </w:t>
            </w:r>
            <w:r>
              <w:t xml:space="preserve">PacketLoss_pct, AppResponse_CaptureID,</w:t>
            </w:r>
            <w:r>
              <w:t xml:space="preserve"> </w:t>
            </w:r>
            <w:r>
              <w:t xml:space="preserve">SentinelIncidentID, ServiceNowTicketID,</w:t>
            </w:r>
            <w:r>
              <w:t xml:space="preserve"> </w:t>
            </w:r>
            <w:r>
              <w:t xml:space="preserve">E911_DispatchableLocation.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Closed-Loop</w:t>
            </w:r>
            <w:r>
              <w:t xml:space="preserve"> </w:t>
            </w:r>
            <w:r>
              <w:t xml:space="preserve">Evidence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Five-step process: Detect → Capture → Correlate →</w:t>
            </w:r>
            <w:r>
              <w:t xml:space="preserve"> </w:t>
            </w:r>
            <w:r>
              <w:t xml:space="preserve">Remediate → Report. Executed at machine speed for</w:t>
            </w:r>
            <w:r>
              <w:t xml:space="preserve"> </w:t>
            </w:r>
            <w:r>
              <w:t xml:space="preserve">SLA enforcement and governance.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GCC-Moderate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Government Community Cloud at Moderate impact</w:t>
            </w:r>
            <w:r>
              <w:t xml:space="preserve"> </w:t>
            </w:r>
            <w:r>
              <w:t xml:space="preserve">level. The M365 SaaS boundary within which UIAO</w:t>
            </w:r>
            <w:r>
              <w:t xml:space="preserve"> </w:t>
            </w:r>
            <w:r>
              <w:t xml:space="preserve">operates. Not FedRAMP High.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Program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boundary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NPE-AL1 / AL2</w:t>
            </w:r>
            <w:r>
              <w:t xml:space="preserve"> </w:t>
            </w:r>
            <w:r>
              <w:t xml:space="preserve">/ AL3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Non-Person Entity Assurance Levels. AL1: not</w:t>
            </w:r>
            <w:r>
              <w:t xml:space="preserve"> </w:t>
            </w:r>
            <w:r>
              <w:t xml:space="preserve">permitted in production. AL2: required minimum for</w:t>
            </w:r>
            <w:r>
              <w:t xml:space="preserve"> </w:t>
            </w:r>
            <w:r>
              <w:t xml:space="preserve">production (ACME cert or managed identity, human</w:t>
            </w:r>
            <w:r>
              <w:t xml:space="preserve"> </w:t>
            </w:r>
            <w:r>
              <w:t xml:space="preserve">sponsor, quarterly recertification). AL3: required</w:t>
            </w:r>
            <w:r>
              <w:t xml:space="preserve"> </w:t>
            </w:r>
            <w:r>
              <w:t xml:space="preserve">for high-sensitivity (hardware attestation via</w:t>
            </w:r>
            <w:r>
              <w:t xml:space="preserve"> </w:t>
            </w:r>
            <w:r>
              <w:t xml:space="preserve">TPM, SPIFFE/SPIRE).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Organizational path structure used for identity</w:t>
            </w:r>
            <w:r>
              <w:t xml:space="preserve"> </w:t>
            </w:r>
            <w:r>
              <w:t xml:space="preserve">targeting, dynamic group membership, and</w:t>
            </w:r>
            <w:r>
              <w:t xml:space="preserve"> </w:t>
            </w:r>
            <w:r>
              <w:t xml:space="preserve">Conditional Access policy scoping within Entra ID.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§3.1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Cloud Business Applications. CISA security</w:t>
            </w:r>
            <w:r>
              <w:t xml:space="preserve"> </w:t>
            </w:r>
            <w:r>
              <w:t xml:space="preserve">configuration baselines for M365 services, mapped</w:t>
            </w:r>
            <w:r>
              <w:t xml:space="preserve"> </w:t>
            </w:r>
            <w:r>
              <w:t xml:space="preserve">into Intune/Arc policies in Phase 2.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 §7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Source of Truth. The authoritative database</w:t>
            </w:r>
            <w:r>
              <w:t xml:space="preserve"> </w:t>
            </w:r>
            <w:r>
              <w:t xml:space="preserve">where current state is stored.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§8; Main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Spec §7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 of Authority. The upstream authority that</w:t>
            </w:r>
            <w:r>
              <w:t xml:space="preserve"> </w:t>
            </w:r>
            <w:r>
              <w:t xml:space="preserve">creates, modifies, and revokes data in the SSOT.</w:t>
            </w:r>
            <w:r>
              <w:t xml:space="preserve"> </w:t>
            </w:r>
            <w:r>
              <w:t xml:space="preserve">Twelve domains defined in UIAO.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§8; Main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Spec §7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CISA ZTMM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CISA Zero Trust Maturity Model v2.0. Five pillars</w:t>
            </w:r>
            <w:r>
              <w:t xml:space="preserve"> </w:t>
            </w:r>
            <w:r>
              <w:t xml:space="preserve">(Identity, Device, Network, Application, Data)</w:t>
            </w:r>
            <w:r>
              <w:t xml:space="preserve"> </w:t>
            </w:r>
            <w:r>
              <w:t xml:space="preserve">with four maturity stages (Traditional, Initial,</w:t>
            </w:r>
            <w:r>
              <w:t xml:space="preserve"> </w:t>
            </w:r>
            <w:r>
              <w:t xml:space="preserve">Advanced, Optimal).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[NEW (Proposed)]</w:t>
            </w:r>
            <w:r>
              <w:t xml:space="preserve"> </w:t>
            </w:r>
            <w:r>
              <w:t xml:space="preserve">A canonical integration</w:t>
            </w:r>
            <w:r>
              <w:t xml:space="preserve"> </w:t>
            </w:r>
            <w:r>
              <w:t xml:space="preserve">pattern for bridging legacy systems, external</w:t>
            </w:r>
            <w:r>
              <w:t xml:space="preserve"> </w:t>
            </w:r>
            <w:r>
              <w:t xml:space="preserve">partners, or non-standard workloads into the UIAO</w:t>
            </w:r>
            <w:r>
              <w:t xml:space="preserve"> </w:t>
            </w:r>
            <w:r>
              <w:t xml:space="preserve">identity-forward model.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P3-T-007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Deviation of a system's current configuration</w:t>
            </w:r>
            <w:r>
              <w:t xml:space="preserve"> </w:t>
            </w:r>
            <w:r>
              <w:t xml:space="preserve">from its canonical baseline. Five types: Identity,</w:t>
            </w:r>
            <w:r>
              <w:t xml:space="preserve"> </w:t>
            </w:r>
            <w:r>
              <w:t xml:space="preserve">Device, Server, Policy, Baseline.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§8.1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chain of evidence tracking who changed what,</w:t>
            </w:r>
            <w:r>
              <w:t xml:space="preserve"> </w:t>
            </w:r>
            <w:r>
              <w:t xml:space="preserve">when, why, what evidence supports the change, and</w:t>
            </w:r>
            <w:r>
              <w:t xml:space="preserve"> </w:t>
            </w:r>
            <w:r>
              <w:t xml:space="preserve">whether drift was remediated.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§10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Informed Network Routing. M365</w:t>
            </w:r>
            <w:r>
              <w:t xml:space="preserve"> </w:t>
            </w:r>
            <w:r>
              <w:t xml:space="preserve">front-door performance optimization routing.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SPIFFE/SPIRE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Production Identity Framework for Everyone</w:t>
            </w:r>
            <w:r>
              <w:t xml:space="preserve"> </w:t>
            </w:r>
            <w:r>
              <w:t xml:space="preserve">/ SPIFFE Runtime Environment. Provides runtime</w:t>
            </w:r>
            <w:r>
              <w:t xml:space="preserve"> </w:t>
            </w:r>
            <w:r>
              <w:t xml:space="preserve">attestation for cloud-native workloads via</w:t>
            </w:r>
            <w:r>
              <w:t xml:space="preserve"> </w:t>
            </w:r>
            <w:r>
              <w:t xml:space="preserve">kernel-level selectors.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§9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Joiner-Mover-Leaver. The identity lifecycle</w:t>
            </w:r>
            <w:r>
              <w:t xml:space="preserve"> </w:t>
            </w:r>
            <w:r>
              <w:t xml:space="preserve">workflow driven by HR system events.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V4U Appendix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</w:t>
            </w:r>
          </w:p>
        </w:tc>
      </w:tr>
    </w:tbl>
    <w:bookmarkEnd w:id="54"/>
    <w:bookmarkStart w:id="55" w:name="X7bbe0b189e88e76bb4b268f573e5eed7f36b584"/>
    <w:p>
      <w:pPr>
        <w:pStyle w:val="Heading2"/>
      </w:pPr>
      <w:r>
        <w:t xml:space="preserve">Appendix B (P3-APP-B) — Footnotes and Source References</w:t>
      </w:r>
    </w:p>
    <w:tbl>
      <w:tblPr>
        <w:tblStyle w:val="Table"/>
        <w:tblW w:type="pct" w:w="4873"/>
        <w:tblLayout w:type="fixed"/>
        <w:tblLook w:firstRow="1" w:lastRow="0" w:firstColumn="0" w:lastColumn="0" w:noHBand="0" w:noVBand="0" w:val="0020"/>
      </w:tblPr>
      <w:tblGrid>
        <w:gridCol w:w="1303"/>
        <w:gridCol w:w="4812"/>
        <w:gridCol w:w="160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Footnote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Reference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Context 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This Document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Main Spec v1.0, Section 12 —</w:t>
            </w:r>
            <w:r>
              <w:t xml:space="preserve"> </w:t>
            </w:r>
            <w:r>
              <w:t xml:space="preserve">Implementation Path: Phase 3 defined as</w:t>
            </w:r>
            <w:r>
              <w:t xml:space="preserve"> </w:t>
            </w:r>
            <w:r>
              <w:t xml:space="preserve">"Validation and Resilience" (90–120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  <w:r>
              <w:t xml:space="preserve"> </w:t>
            </w:r>
            <w:r>
              <w:t xml:space="preserve">timeline</w:t>
            </w:r>
            <w:r>
              <w:t xml:space="preserve"> </w:t>
            </w:r>
            <w:r>
              <w:t xml:space="preserve">definition;</w:t>
            </w:r>
            <w:r>
              <w:t xml:space="preserve"> </w:t>
            </w:r>
            <w:r>
              <w:t xml:space="preserve">Section 2.1,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12 — Phase 3</w:t>
            </w:r>
            <w:r>
              <w:t xml:space="preserve"> </w:t>
            </w:r>
            <w:r>
              <w:t xml:space="preserve">activities: conversation continuity tests,</w:t>
            </w:r>
            <w:r>
              <w:t xml:space="preserve"> </w:t>
            </w:r>
            <w:r>
              <w:t xml:space="preserve">VMotion/cloud bursting tests, chaos</w:t>
            </w:r>
            <w:r>
              <w:t xml:space="preserve"> </w:t>
            </w:r>
            <w:r>
              <w:t xml:space="preserve">engineering, NPE-AL2 enforcement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  <w:r>
              <w:t xml:space="preserve"> </w:t>
            </w:r>
            <w:r>
              <w:t xml:space="preserve">validation</w:t>
            </w:r>
            <w:r>
              <w:t xml:space="preserve"> </w:t>
            </w:r>
            <w:r>
              <w:t xml:space="preserve">activities;</w:t>
            </w:r>
            <w:r>
              <w:t xml:space="preserve"> </w:t>
            </w:r>
            <w:r>
              <w:t xml:space="preserve">Sections 2.2,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Phase 2 (Rev 0.x), Section 1 — Phase 2</w:t>
            </w:r>
            <w:r>
              <w:t xml:space="preserve"> </w:t>
            </w:r>
            <w:r>
              <w:t xml:space="preserve">deliverables: Governance OS, canonical</w:t>
            </w:r>
            <w:r>
              <w:t xml:space="preserve"> </w:t>
            </w:r>
            <w:r>
              <w:t xml:space="preserve">baselines, drift detection, remediation,</w:t>
            </w:r>
            <w:r>
              <w:t xml:space="preserve"> </w:t>
            </w:r>
            <w:r>
              <w:t xml:space="preserve">provenance, SCuBA, continuous 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  <w:r>
              <w:t xml:space="preserve"> </w:t>
            </w:r>
            <w:r>
              <w:t xml:space="preserve">baseline for</w:t>
            </w:r>
            <w:r>
              <w:t xml:space="preserve"> </w:t>
            </w:r>
            <w:r>
              <w:t xml:space="preserve">Phase 3;</w:t>
            </w:r>
            <w:r>
              <w:t xml:space="preserve"> </w:t>
            </w:r>
            <w:r>
              <w:t xml:space="preserve">Section 2.1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Phase 2 (Rev 0.x), Section 2.1 —</w:t>
            </w:r>
            <w:r>
              <w:t xml:space="preserve"> </w:t>
            </w:r>
            <w:r>
              <w:t xml:space="preserve">Governance OS architectural layers: Signal,</w:t>
            </w:r>
            <w:r>
              <w:t xml:space="preserve"> </w:t>
            </w:r>
            <w:r>
              <w:t xml:space="preserve">Baseline, Drift Engine, Remediation,</w:t>
            </w:r>
            <w:r>
              <w:t xml:space="preserve"> </w:t>
            </w:r>
            <w:r>
              <w:t xml:space="preserve">Provenance, Governance OS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</w:t>
            </w:r>
            <w:r>
              <w:t xml:space="preserve"> </w:t>
            </w:r>
            <w:r>
              <w:t xml:space="preserve">overview;</w:t>
            </w:r>
            <w:r>
              <w:t xml:space="preserve"> </w:t>
            </w:r>
            <w:r>
              <w:t xml:space="preserve">Sections 2.1,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Phase 2 (Rev 0.x), Section 8.1 — Drift</w:t>
            </w:r>
            <w:r>
              <w:t xml:space="preserve"> </w:t>
            </w:r>
            <w:r>
              <w:t xml:space="preserve">categories: Identity (Sentinel Analytics),</w:t>
            </w:r>
            <w:r>
              <w:t xml:space="preserve"> </w:t>
            </w:r>
            <w:r>
              <w:t xml:space="preserve">Device (Intune Compliance), Server (Arc Guest</w:t>
            </w:r>
            <w:r>
              <w:t xml:space="preserve"> </w:t>
            </w:r>
            <w:r>
              <w:t xml:space="preserve">Config), Policy (Sentinel Change Logs),</w:t>
            </w:r>
            <w:r>
              <w:t xml:space="preserve"> </w:t>
            </w:r>
            <w:r>
              <w:t xml:space="preserve">Baseline (Governance OS API)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</w:t>
            </w:r>
            <w:r>
              <w:t xml:space="preserve"> </w:t>
            </w:r>
            <w:r>
              <w:t xml:space="preserve">detection;</w:t>
            </w:r>
            <w:r>
              <w:t xml:space="preserve"> </w:t>
            </w:r>
            <w:r>
              <w:t xml:space="preserve">Section 4.2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Phase 2 (Rev 0.x), Section 9.1 —</w:t>
            </w:r>
            <w:r>
              <w:t xml:space="preserve"> </w:t>
            </w:r>
            <w:r>
              <w:t xml:space="preserve">Remediation workflow: Low=auto,</w:t>
            </w:r>
            <w:r>
              <w:t xml:space="preserve"> </w:t>
            </w:r>
            <w:r>
              <w:t xml:space="preserve">Medium=notify+auto, High=escalate+manual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maturation;</w:t>
            </w:r>
            <w:r>
              <w:t xml:space="preserve"> </w:t>
            </w:r>
            <w:r>
              <w:t xml:space="preserve">Section 4.3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11 — Conversation</w:t>
            </w:r>
            <w:r>
              <w:t xml:space="preserve"> </w:t>
            </w:r>
            <w:r>
              <w:t xml:space="preserve">Schema mandatory fields and Closed-Loop</w:t>
            </w:r>
            <w:r>
              <w:t xml:space="preserve"> </w:t>
            </w:r>
            <w:r>
              <w:t xml:space="preserve">Evidence Model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</w:t>
            </w:r>
            <w:r>
              <w:t xml:space="preserve"> </w:t>
            </w:r>
            <w:r>
              <w:t xml:space="preserve">enforcement;</w:t>
            </w:r>
            <w:r>
              <w:t xml:space="preserve"> </w:t>
            </w:r>
            <w:r>
              <w:t xml:space="preserve">Sections 3, 4.4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4 — Seven federal</w:t>
            </w:r>
            <w:r>
              <w:t xml:space="preserve"> </w:t>
            </w:r>
            <w:r>
              <w:t xml:space="preserve">mandates and Five Non-Negotiable Shifts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Governing</w:t>
            </w:r>
            <w:r>
              <w:t xml:space="preserve"> </w:t>
            </w:r>
            <w:r>
              <w:t xml:space="preserve">mandates;</w:t>
            </w:r>
            <w:r>
              <w:t xml:space="preserve"> </w:t>
            </w:r>
            <w:r>
              <w:t xml:space="preserve">Section 2.3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7 — Seven</w:t>
            </w:r>
            <w:r>
              <w:t xml:space="preserve"> </w:t>
            </w:r>
            <w:r>
              <w:t xml:space="preserve">Fundamental Concepts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</w:t>
            </w:r>
            <w:r>
              <w:t xml:space="preserve"> </w:t>
            </w:r>
            <w:r>
              <w:t xml:space="preserve">foundations;</w:t>
            </w:r>
            <w:r>
              <w:t xml:space="preserve"> </w:t>
            </w:r>
            <w:r>
              <w:t xml:space="preserve">Section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9 — NPE Assurance</w:t>
            </w:r>
            <w:r>
              <w:t xml:space="preserve"> </w:t>
            </w:r>
            <w:r>
              <w:t xml:space="preserve">Model (NPE-AL1, AL2, AL3)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NPE</w:t>
            </w:r>
            <w:r>
              <w:t xml:space="preserve"> </w:t>
            </w:r>
            <w:r>
              <w:t xml:space="preserve">enforcement;</w:t>
            </w:r>
            <w:r>
              <w:t xml:space="preserve"> </w:t>
            </w:r>
            <w:r>
              <w:t xml:space="preserve">Sections 4.7, 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Main Spec v1.0, Section 1 — Core Thesis:</w:t>
            </w:r>
            <w:r>
              <w:t xml:space="preserve"> </w:t>
            </w:r>
            <w:r>
              <w:t xml:space="preserve">"The federal government is structurally frozen</w:t>
            </w:r>
            <w:r>
              <w:t xml:space="preserve"> </w:t>
            </w:r>
            <w:r>
              <w:t xml:space="preserve">at the Client/Server L2–L4 perimeter era."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 and</w:t>
            </w:r>
            <w:r>
              <w:t xml:space="preserve"> </w:t>
            </w:r>
            <w:r>
              <w:t xml:space="preserve">problem</w:t>
            </w:r>
            <w:r>
              <w:t xml:space="preserve"> </w:t>
            </w:r>
            <w:r>
              <w:t xml:space="preserve">statement;</w:t>
            </w:r>
            <w:r>
              <w:t xml:space="preserve"> </w:t>
            </w:r>
            <w:r>
              <w:t xml:space="preserve">Section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Main Spec v1.0, Section 1 — Design</w:t>
            </w:r>
            <w:r>
              <w:t xml:space="preserve"> </w:t>
            </w:r>
            <w:r>
              <w:t xml:space="preserve">Principle: "If it degrades the citizen</w:t>
            </w:r>
            <w:r>
              <w:t xml:space="preserve"> </w:t>
            </w:r>
            <w:r>
              <w:t xml:space="preserve">interaction, it does not ship."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</w:t>
            </w:r>
            <w:r>
              <w:t xml:space="preserve"> </w:t>
            </w:r>
            <w:r>
              <w:t xml:space="preserve">constraint;</w:t>
            </w:r>
            <w:r>
              <w:t xml:space="preserve"> </w:t>
            </w:r>
            <w:r>
              <w:t xml:space="preserve">Sections 1, 4.6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Phase 2 (Rev 0.x), Section 12 — "Phase</w:t>
            </w:r>
            <w:r>
              <w:t xml:space="preserve"> </w:t>
            </w:r>
            <w:r>
              <w:t xml:space="preserve">2 enables continuous compliance, not</w:t>
            </w:r>
            <w:r>
              <w:t xml:space="preserve"> </w:t>
            </w:r>
            <w:r>
              <w:t xml:space="preserve">point-in-time audits."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framework;</w:t>
            </w:r>
            <w:r>
              <w:t xml:space="preserve"> </w:t>
            </w:r>
            <w:r>
              <w:t xml:space="preserve">Section 4.1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Main Spec v1.0, Canon Point 15 —</w:t>
            </w:r>
            <w:r>
              <w:t xml:space="preserve"> </w:t>
            </w:r>
            <w:r>
              <w:t xml:space="preserve">"Legacy workload and application freeze:</w:t>
            </w:r>
            <w:r>
              <w:t xml:space="preserve"> </w:t>
            </w:r>
            <w:r>
              <w:t xml:space="preserve">Cannot rip-and-replace. Must wrap and bridge."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</w:t>
            </w:r>
            <w:r>
              <w:t xml:space="preserve"> </w:t>
            </w:r>
            <w:r>
              <w:t xml:space="preserve">doctrine;</w:t>
            </w:r>
            <w:r>
              <w:t xml:space="preserve"> </w:t>
            </w:r>
            <w:r>
              <w:t xml:space="preserve">Section 4.7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FN-015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V4U Unified, Section 10 — "Legacy apps</w:t>
            </w:r>
            <w:r>
              <w:t xml:space="preserve"> </w:t>
            </w:r>
            <w:r>
              <w:t xml:space="preserve">wrapped in NSX. VRF namespaces for legacy</w:t>
            </w:r>
            <w:r>
              <w:t xml:space="preserve"> </w:t>
            </w:r>
            <w:r>
              <w:t xml:space="preserve">workload wrapping."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</w:t>
            </w:r>
            <w:r>
              <w:t xml:space="preserve"> </w:t>
            </w:r>
            <w:r>
              <w:t xml:space="preserve">doctrine NSX</w:t>
            </w:r>
            <w:r>
              <w:t xml:space="preserve"> </w:t>
            </w:r>
            <w:r>
              <w:t xml:space="preserve">pattern;</w:t>
            </w:r>
            <w:r>
              <w:t xml:space="preserve"> </w:t>
            </w:r>
            <w:r>
              <w:t xml:space="preserve">Section 4.7</w:t>
            </w:r>
          </w:p>
        </w:tc>
      </w:tr>
    </w:tbl>
    <w:bookmarkEnd w:id="55"/>
    <w:bookmarkStart w:id="58" w:name="X87fa5975720f569695880f592a0d0daadbceffe"/>
    <w:p>
      <w:pPr>
        <w:pStyle w:val="Heading2"/>
      </w:pPr>
      <w:r>
        <w:t xml:space="preserve">Appendix C (P3-APP-C) — Diagram and Table Index</w:t>
      </w:r>
    </w:p>
    <w:bookmarkStart w:id="56" w:name="diagrams"/>
    <w:p>
      <w:pPr>
        <w:pStyle w:val="Heading3"/>
      </w:pPr>
      <w:r>
        <w:t xml:space="preserve">Diagrams</w:t>
      </w:r>
    </w:p>
    <w:p>
      <w:pPr>
        <w:pStyle w:val="FirstParagraph"/>
      </w:pPr>
      <w:r>
        <w:t xml:space="preserve">P3-D-001 Phase 3 PlantUML 1200 × 800 px 3. PLACEHOLDER</w:t>
      </w:r>
      <w:r>
        <w:t xml:space="preserve"> </w:t>
      </w:r>
      <w:r>
        <w:t xml:space="preserve">Steady-State Component Architecture</w:t>
      </w:r>
      <w:r>
        <w:t xml:space="preserve"> </w:t>
      </w:r>
      <w:r>
        <w:t xml:space="preserve">Architecture Diagram Overview</w:t>
      </w:r>
    </w:p>
    <w:p>
      <w:pPr>
        <w:pStyle w:val="BodyText"/>
      </w:pPr>
      <w:r>
        <w:t xml:space="preserve">P3-D-002 Optimized PlantUML 1200 × 800 px 4.2 Drift PLACEHOLDER</w:t>
      </w:r>
      <w:r>
        <w:t xml:space="preserve"> </w:t>
      </w:r>
      <w:r>
        <w:t xml:space="preserve">Drift Activity Detection</w:t>
      </w:r>
      <w:r>
        <w:t xml:space="preserve"> </w:t>
      </w:r>
      <w:r>
        <w:t xml:space="preserve">Detection Flow Diagram Optimization</w:t>
      </w:r>
    </w:p>
    <w:p>
      <w:pPr>
        <w:pStyle w:val="BodyText"/>
      </w:pPr>
      <w:r>
        <w:t xml:space="preserve">P3-D-003 SLA PlantUML 1200 × 800 px 4.4 SLA PLACEHOLDER</w:t>
      </w:r>
      <w:r>
        <w:t xml:space="preserve"> </w:t>
      </w:r>
      <w:r>
        <w:t xml:space="preserve">Enforcement Sequence Enforcement</w:t>
      </w:r>
      <w:r>
        <w:t xml:space="preserve"> </w:t>
      </w:r>
      <w:r>
        <w:t xml:space="preserve">Loop Diagram</w:t>
      </w:r>
    </w:p>
    <w:p>
      <w:pPr>
        <w:pStyle w:val="BodyText"/>
      </w:pPr>
      <w:r>
        <w:t xml:space="preserve">P3-D-004 Dashboard PlantUML 1200 × 600 px 4.5 Dashboard PLACEHOLDER</w:t>
      </w:r>
      <w:r>
        <w:t xml:space="preserve"> </w:t>
      </w:r>
      <w:r>
        <w:t xml:space="preserve">Architecture Component Optimization</w:t>
      </w:r>
      <w:r>
        <w:t xml:space="preserve"> </w:t>
      </w:r>
      <w:r>
        <w:t xml:space="preserve">Diagram</w:t>
      </w:r>
      <w:r>
        <w:t xml:space="preserve"> </w:t>
      </w:r>
      <w:r>
        <w:t xml:space="preserve">————————————————————————————-</w:t>
      </w:r>
    </w:p>
    <w:bookmarkEnd w:id="56"/>
    <w:bookmarkStart w:id="57" w:name="tables"/>
    <w:p>
      <w:pPr>
        <w:pStyle w:val="Heading3"/>
      </w:pPr>
      <w:r>
        <w:t xml:space="preserve">Tables</w:t>
      </w:r>
    </w:p>
    <w:p>
      <w:pPr>
        <w:pStyle w:val="FirstParagraph"/>
      </w:pPr>
      <w:r>
        <w:t xml:space="preserve">P3-T-001 cATO Alignment 4.1 cATO 8 SOURCED with Phase 3</w:t>
      </w:r>
      <w:r>
        <w:t xml:space="preserve"> </w:t>
      </w:r>
      <w:r>
        <w:t xml:space="preserve">Matrix Framework optimization proposed</w:t>
      </w:r>
    </w:p>
    <w:p>
      <w:pPr>
        <w:pStyle w:val="BodyText"/>
      </w:pPr>
      <w:r>
        <w:t xml:space="preserve">P3-T-002 Drift Detection 4.2 Drift 5 SOURCED structure,</w:t>
      </w:r>
      <w:r>
        <w:t xml:space="preserve"> </w:t>
      </w:r>
      <w:r>
        <w:t xml:space="preserve">Optimization Detection PROPOSED thresholds</w:t>
      </w:r>
      <w:r>
        <w:t xml:space="preserve"> </w:t>
      </w:r>
      <w:r>
        <w:t xml:space="preserve">Matrix Optimization</w:t>
      </w:r>
    </w:p>
    <w:p>
      <w:pPr>
        <w:pStyle w:val="BodyText"/>
      </w:pPr>
      <w:r>
        <w:t xml:space="preserve">P3-T-003 Remediation 4.3 Automated 5 SOURCED Stage 1–2,</w:t>
      </w:r>
      <w:r>
        <w:t xml:space="preserve"> </w:t>
      </w:r>
      <w:r>
        <w:t xml:space="preserve">Maturity Model Remediation PROPOSED Stage 3–5</w:t>
      </w:r>
    </w:p>
    <w:p>
      <w:pPr>
        <w:pStyle w:val="BodyText"/>
      </w:pPr>
      <w:r>
        <w:t xml:space="preserve">P3-T-004 SLA Enforcement 4.4 SLA 7 SOURCED telemetry</w:t>
      </w:r>
      <w:r>
        <w:t xml:space="preserve"> </w:t>
      </w:r>
      <w:r>
        <w:t xml:space="preserve">Framework Enforcement fields, PROPOSED</w:t>
      </w:r>
      <w:r>
        <w:t xml:space="preserve"> </w:t>
      </w:r>
      <w:r>
        <w:t xml:space="preserve">thresholds</w:t>
      </w:r>
    </w:p>
    <w:p>
      <w:pPr>
        <w:pStyle w:val="BodyText"/>
      </w:pPr>
      <w:r>
        <w:t xml:space="preserve">P3-T-005 Dashboard 4.5 Dashboard 5 SOURCED data sources,</w:t>
      </w:r>
      <w:r>
        <w:t xml:space="preserve"> </w:t>
      </w:r>
      <w:r>
        <w:t xml:space="preserve">Optimization Optimization PROPOSED dashboard</w:t>
      </w:r>
      <w:r>
        <w:t xml:space="preserve"> </w:t>
      </w:r>
      <w:r>
        <w:t xml:space="preserve">Matrix tiers</w:t>
      </w:r>
    </w:p>
    <w:p>
      <w:pPr>
        <w:pStyle w:val="BodyText"/>
      </w:pPr>
      <w:r>
        <w:t xml:space="preserve">P3-T-006 Cost Optimization 4.6 Cost 5 NEW (Proposed) —</w:t>
      </w:r>
      <w:r>
        <w:t xml:space="preserve"> </w:t>
      </w:r>
      <w:r>
        <w:t xml:space="preserve">Framework Optimization entire table</w:t>
      </w:r>
    </w:p>
    <w:p>
      <w:pPr>
        <w:pStyle w:val="BodyText"/>
      </w:pPr>
      <w:r>
        <w:t xml:space="preserve">P3-T-007 Adapter Doctrine 4.7 Adapter 6 SOURCED context,</w:t>
      </w:r>
      <w:r>
        <w:t xml:space="preserve"> </w:t>
      </w:r>
      <w:r>
        <w:t xml:space="preserve">Pattern Reference Doctrine PROPOSED patterns</w:t>
      </w:r>
    </w:p>
    <w:p>
      <w:pPr>
        <w:pStyle w:val="BodyText"/>
      </w:pPr>
      <w:r>
        <w:t xml:space="preserve">P3-T-008 Phase 3 5. 13 SOURCED timeline,</w:t>
      </w:r>
      <w:r>
        <w:t xml:space="preserve"> </w:t>
      </w:r>
      <w:r>
        <w:t xml:space="preserve">Implementation Implementation PROPOSED activity</w:t>
      </w:r>
      <w:r>
        <w:t xml:space="preserve"> </w:t>
      </w:r>
      <w:r>
        <w:t xml:space="preserve">Timeline Guidance detail</w:t>
      </w:r>
    </w:p>
    <w:p>
      <w:pPr>
        <w:pStyle w:val="BodyText"/>
      </w:pPr>
      <w:r>
        <w:t xml:space="preserve">P3-T-009 Phase 3 Risk 6. Risks and 10 SOURCED risk themes,</w:t>
      </w:r>
      <w:r>
        <w:t xml:space="preserve"> </w:t>
      </w:r>
      <w:r>
        <w:t xml:space="preserve">Register Mitigations PROPOSED mitigations</w:t>
      </w:r>
      <w:r>
        <w:t xml:space="preserve"> </w:t>
      </w:r>
      <w:r>
        <w:t xml:space="preserve">——————————————————————————-</w:t>
      </w:r>
    </w:p>
    <w:bookmarkEnd w:id="57"/>
    <w:bookmarkEnd w:id="58"/>
    <w:bookmarkStart w:id="61" w:name="X6188f879ee77ee0a677e955b69aa033003b2b69"/>
    <w:p>
      <w:pPr>
        <w:pStyle w:val="Heading2"/>
      </w:pPr>
      <w:r>
        <w:t xml:space="preserve">Appendix D (P3-APP-D) — Adapter Doctrine Reference</w:t>
      </w:r>
    </w:p>
    <w:p>
      <w:pPr>
        <w:pStyle w:val="FirstParagraph"/>
      </w:pPr>
      <w:r>
        <w:rPr>
          <w:b/>
          <w:bCs/>
        </w:rPr>
        <w:t xml:space="preserve">[NEW (Proposed) — This appendix extends the Adapter Doctrine</w:t>
      </w:r>
      <w:r>
        <w:rPr>
          <w:b/>
          <w:bCs/>
        </w:rPr>
        <w:t xml:space="preserve"> </w:t>
      </w:r>
      <w:r>
        <w:rPr>
          <w:b/>
          <w:bCs/>
        </w:rPr>
        <w:t xml:space="preserve">(Section 4.7) with implementation guidance.]</w:t>
      </w:r>
    </w:p>
    <w:bookmarkStart w:id="59" w:name="d.1-adapter-registration-requirements"/>
    <w:p>
      <w:pPr>
        <w:pStyle w:val="Heading3"/>
      </w:pPr>
      <w:r>
        <w:t xml:space="preserve">D.1 Adapter Registration Requirements</w:t>
      </w:r>
    </w:p>
    <w:p>
      <w:pPr>
        <w:pStyle w:val="FirstParagraph"/>
      </w:pPr>
      <w:r>
        <w:t xml:space="preserve">Every adapter deployed in the UIAO architecture must complete the</w:t>
      </w:r>
      <w:r>
        <w:t xml:space="preserve"> </w:t>
      </w:r>
      <w:r>
        <w:t xml:space="preserve">following registration process before production use:</w:t>
      </w:r>
    </w:p>
    <w:tbl>
      <w:tblPr>
        <w:tblStyle w:val="Table"/>
        <w:tblW w:type="pct" w:w="4884"/>
        <w:tblLayout w:type="fixed"/>
        <w:tblLook w:firstRow="1" w:lastRow="0" w:firstColumn="0" w:lastColumn="0" w:noHBand="0" w:noVBand="0" w:val="0020"/>
      </w:tblPr>
      <w:tblGrid>
        <w:gridCol w:w="1013"/>
        <w:gridCol w:w="3039"/>
        <w:gridCol w:w="1657"/>
        <w:gridCol w:w="202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System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Responsible Party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Register adapter identity as NPE</w:t>
            </w:r>
            <w:r>
              <w:t xml:space="preserve"> </w:t>
            </w:r>
            <w:r>
              <w:t xml:space="preserve">in Entra ID at AL2 or above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</w:pPr>
            <w:r>
              <w:t xml:space="preserve">Identity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 human sponsor with</w:t>
            </w:r>
            <w:r>
              <w:t xml:space="preserve"> </w:t>
            </w:r>
            <w:r>
              <w:t xml:space="preserve">quarterly recertification</w:t>
            </w:r>
            <w:r>
              <w:t xml:space="preserve"> </w:t>
            </w:r>
            <w:r>
              <w:t xml:space="preserve">obligation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ServiceNow</w:t>
            </w:r>
          </w:p>
        </w:tc>
        <w:tc>
          <w:tcPr/>
          <w:p>
            <w:pPr>
              <w:pStyle w:val="Compact"/>
            </w:pPr>
            <w:r>
              <w:t xml:space="preserve">Application/Service</w:t>
            </w:r>
            <w:r>
              <w:t xml:space="preserve"> </w:t>
            </w:r>
            <w:r>
              <w:t xml:space="preserve">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Classify adapter by pattern</w:t>
            </w:r>
            <w:r>
              <w:t xml:space="preserve"> </w:t>
            </w:r>
            <w:r>
              <w:t xml:space="preserve">(ADP-001 through ADP-006 per</w:t>
            </w:r>
            <w:r>
              <w:t xml:space="preserve"> </w:t>
            </w:r>
            <w:r>
              <w:t xml:space="preserve">P3-T-007)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</w:t>
            </w:r>
            <w:r>
              <w:t xml:space="preserve"> </w:t>
            </w:r>
            <w:r>
              <w:t xml:space="preserve">Registry</w:t>
            </w:r>
          </w:p>
        </w:tc>
        <w:tc>
          <w:tcPr/>
          <w:p>
            <w:pPr>
              <w:pStyle w:val="Compact"/>
            </w:pPr>
            <w:r>
              <w:t xml:space="preserve">Enterprise</w:t>
            </w:r>
            <w:r>
              <w:t xml:space="preserve"> </w:t>
            </w:r>
            <w:r>
              <w:t xml:space="preserve">Architecture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Configure</w:t>
            </w:r>
            <w:r>
              <w:t xml:space="preserve"> </w:t>
            </w:r>
            <w:r>
              <w:t xml:space="preserve">conversation-compatible</w:t>
            </w:r>
            <w:r>
              <w:t xml:space="preserve"> </w:t>
            </w:r>
            <w:r>
              <w:t xml:space="preserve">telemetry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/</w:t>
            </w:r>
            <w:r>
              <w:t xml:space="preserve"> </w:t>
            </w:r>
            <w:r>
              <w:t xml:space="preserve">Governance OS API</w:t>
            </w:r>
          </w:p>
        </w:tc>
        <w:tc>
          <w:tcPr/>
          <w:p>
            <w:pPr>
              <w:pStyle w:val="Compact"/>
            </w:pPr>
            <w:r>
              <w:t xml:space="preserve">Telemetry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exceptions to UIAO</w:t>
            </w:r>
            <w:r>
              <w:t xml:space="preserve"> </w:t>
            </w:r>
            <w:r>
              <w:t xml:space="preserve">Canon requirements with risk</w:t>
            </w:r>
            <w:r>
              <w:t xml:space="preserve"> </w:t>
            </w:r>
            <w:r>
              <w:t xml:space="preserve">acceptance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ServiceNow / cATO</w:t>
            </w:r>
            <w:r>
              <w:t xml:space="preserve"> </w:t>
            </w: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ISSO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 drift detection for</w:t>
            </w:r>
            <w:r>
              <w:t xml:space="preserve"> </w:t>
            </w:r>
            <w:r>
              <w:t xml:space="preserve">adapter configuration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/ Arc /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</w:pPr>
            <w:r>
              <w:t xml:space="preserve">Drift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adapter in Governance</w:t>
            </w:r>
            <w:r>
              <w:t xml:space="preserve"> </w:t>
            </w:r>
            <w:r>
              <w:t xml:space="preserve">OS adapter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OS API</w:t>
            </w:r>
          </w:p>
        </w:tc>
        <w:tc>
          <w:tcPr/>
          <w:p>
            <w:pPr>
              <w:pStyle w:val="Compact"/>
            </w:pPr>
            <w:r>
              <w:t xml:space="preserve">Governance Operations</w:t>
            </w:r>
          </w:p>
        </w:tc>
      </w:tr>
    </w:tbl>
    <w:bookmarkEnd w:id="59"/>
    <w:bookmarkStart w:id="60" w:name="d.2-adapter-lifecycle-management"/>
    <w:p>
      <w:pPr>
        <w:pStyle w:val="Heading3"/>
      </w:pPr>
      <w:r>
        <w:t xml:space="preserve">D.2 Adapter Lifecycle Management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Quarterly recertification:</w:t>
      </w:r>
      <w:r>
        <w:t xml:space="preserve"> </w:t>
      </w:r>
      <w:r>
        <w:t xml:space="preserve">Human sponsor must recertify adapter</w:t>
      </w:r>
      <w:r>
        <w:t xml:space="preserve"> </w:t>
      </w:r>
      <w:r>
        <w:t xml:space="preserve">necessity, configuration accuracy, and telemetry compliance every 90</w:t>
      </w:r>
      <w:r>
        <w:t xml:space="preserve"> </w:t>
      </w:r>
      <w:r>
        <w:t xml:space="preserve">days.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Orphan detection:</w:t>
      </w:r>
      <w:r>
        <w:t xml:space="preserve"> </w:t>
      </w:r>
      <w:r>
        <w:t xml:space="preserve">Adapters without active sponsors for &gt;5</w:t>
      </w:r>
      <w:r>
        <w:t xml:space="preserve"> </w:t>
      </w:r>
      <w:r>
        <w:t xml:space="preserve">business days are flagged for isolation review.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Decommission:</w:t>
      </w:r>
      <w:r>
        <w:t xml:space="preserve"> </w:t>
      </w:r>
      <w:r>
        <w:t xml:space="preserve">Adapter removal follows the standard NPE offboarding</w:t>
      </w:r>
      <w:r>
        <w:t xml:space="preserve"> </w:t>
      </w:r>
      <w:r>
        <w:t xml:space="preserve">workflow with provenance documentation.</w:t>
      </w:r>
    </w:p>
    <w:p>
      <w:pPr>
        <w:pStyle w:val="FirstParagraph"/>
      </w:pPr>
      <w:r>
        <w:rPr>
          <w:b/>
          <w:bCs/>
        </w:rPr>
        <w:t xml:space="preserve">[MISSING — Adapter doctrine reference implementation templates;</w:t>
      </w:r>
      <w:r>
        <w:rPr>
          <w:b/>
          <w:bCs/>
        </w:rPr>
        <w:t xml:space="preserve"> </w:t>
      </w:r>
      <w:r>
        <w:rPr>
          <w:b/>
          <w:bCs/>
        </w:rPr>
        <w:t xml:space="preserve">adapter-specific SCuBA baseline mappings; adapter telemetry schema</w:t>
      </w:r>
      <w:r>
        <w:rPr>
          <w:b/>
          <w:bCs/>
        </w:rPr>
        <w:t xml:space="preserve"> </w:t>
      </w:r>
      <w:r>
        <w:rPr>
          <w:b/>
          <w:bCs/>
        </w:rPr>
        <w:t xml:space="preserve">extensions. These must be developed during Phase 3 Week 4</w:t>
      </w:r>
      <w:r>
        <w:rPr>
          <w:b/>
          <w:bCs/>
        </w:rPr>
        <w:t xml:space="preserve"> </w:t>
      </w:r>
      <w:r>
        <w:rPr>
          <w:b/>
          <w:bCs/>
        </w:rPr>
        <w:t xml:space="preserve">activities.]</w:t>
      </w:r>
    </w:p>
    <w:bookmarkEnd w:id="60"/>
    <w:bookmarkEnd w:id="61"/>
    <w:bookmarkStart w:id="66" w:name="Xd6e0f8733c455ce235dda942da915dbde8b33f4"/>
    <w:p>
      <w:pPr>
        <w:pStyle w:val="Heading2"/>
      </w:pPr>
      <w:r>
        <w:t xml:space="preserve">Appendix E (P3-APP-E) — Canonical Governance Constraints</w:t>
      </w:r>
    </w:p>
    <w:p>
      <w:pPr>
        <w:pStyle w:val="FirstParagraph"/>
      </w:pPr>
      <w:r>
        <w:rPr>
          <w:b/>
          <w:bCs/>
        </w:rPr>
        <w:t xml:space="preserve">[SOURCED — derived from Main Spec §§1, 5, 6; V4U §§4, 7, 8]</w:t>
      </w:r>
    </w:p>
    <w:p>
      <w:pPr>
        <w:pStyle w:val="BodyText"/>
      </w:pPr>
      <w:r>
        <w:t xml:space="preserve">All Phase 3 activities operate within the following canonical governance</w:t>
      </w:r>
      <w:r>
        <w:t xml:space="preserve"> </w:t>
      </w:r>
      <w:r>
        <w:t xml:space="preserve">constraints established by the UIAO Core Canon:</w:t>
      </w:r>
    </w:p>
    <w:bookmarkStart w:id="62" w:name="X37ec44a4798733eabe506079cf98fb5fb98a235"/>
    <w:p>
      <w:pPr>
        <w:pStyle w:val="Heading3"/>
      </w:pPr>
      <w:r>
        <w:t xml:space="preserve">E.1 Seven Fundamental Concepts (Non-Negotiable)</w:t>
      </w:r>
    </w:p>
    <w:tbl>
      <w:tblPr>
        <w:tblStyle w:val="Table"/>
        <w:tblW w:type="pct" w:w="4886"/>
        <w:tblLayout w:type="fixed"/>
        <w:tblLook w:firstRow="1" w:lastRow="0" w:firstColumn="0" w:lastColumn="0" w:noHBand="0" w:noVBand="0" w:val="0020"/>
      </w:tblPr>
      <w:tblGrid>
        <w:gridCol w:w="1080"/>
        <w:gridCol w:w="2250"/>
        <w:gridCol w:w="441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Concept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Principle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Conversation as the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atomic 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SLA enforcement and telemetry optimization</w:t>
            </w:r>
            <w:r>
              <w:t xml:space="preserve"> </w:t>
            </w:r>
            <w:r>
              <w:t xml:space="preserve">must preserve conversation-level correlation. No</w:t>
            </w:r>
            <w:r>
              <w:t xml:space="preserve"> </w:t>
            </w:r>
            <w:r>
              <w:t xml:space="preserve">telemetry reduction may break conversation</w:t>
            </w:r>
            <w:r>
              <w:t xml:space="preserve"> </w:t>
            </w:r>
            <w:r>
              <w:t xml:space="preserve">traceability.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 as root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namespace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adapters, dashboards, and cost optimization</w:t>
            </w:r>
            <w:r>
              <w:t xml:space="preserve"> </w:t>
            </w:r>
            <w:r>
              <w:t xml:space="preserve">must operate within the identity-forward model.</w:t>
            </w:r>
            <w:r>
              <w:t xml:space="preserve"> </w:t>
            </w:r>
            <w:r>
              <w:t xml:space="preserve">No bypass of identity-based access control.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Deterministic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InfoBlox DDI remains SSOT. No Phase 3 activity</w:t>
            </w:r>
            <w:r>
              <w:t xml:space="preserve"> </w:t>
            </w:r>
            <w:r>
              <w:t xml:space="preserve">may introduce ad-hoc addressing outside InfoBlox</w:t>
            </w:r>
            <w:r>
              <w:t xml:space="preserve"> </w:t>
            </w:r>
            <w:r>
              <w:t xml:space="preserve">governance.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Certificate-anchored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overlay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overlay optimization and SLA enforcement</w:t>
            </w:r>
            <w:r>
              <w:t xml:space="preserve"> </w:t>
            </w:r>
            <w:r>
              <w:t xml:space="preserve">must preserve mTLS and certificate-bound token</w:t>
            </w:r>
            <w:r>
              <w:t xml:space="preserve"> </w:t>
            </w:r>
            <w:r>
              <w:t xml:space="preserve">integrity.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 as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 cost optimization must not reduce</w:t>
            </w:r>
            <w:r>
              <w:t xml:space="preserve"> </w:t>
            </w:r>
            <w:r>
              <w:t xml:space="preserve">telemetry below the threshold required for</w:t>
            </w:r>
            <w:r>
              <w:t xml:space="preserve"> </w:t>
            </w:r>
            <w:r>
              <w:t xml:space="preserve">closed-loop control.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Embedded 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 maturation must advance automation,</w:t>
            </w:r>
            <w:r>
              <w:t xml:space="preserve"> </w:t>
            </w:r>
            <w:r>
              <w:t xml:space="preserve">not regress to manual governance.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Public service first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"If it degrades the citizen interaction, it</w:t>
            </w:r>
            <w:r>
              <w:t xml:space="preserve"> </w:t>
            </w:r>
            <w:r>
              <w:t xml:space="preserve">does not ship." Phase 3 optimizations must</w:t>
            </w:r>
            <w:r>
              <w:t xml:space="preserve"> </w:t>
            </w:r>
            <w:r>
              <w:t xml:space="preserve">preserve citizen service quality.</w:t>
            </w:r>
          </w:p>
        </w:tc>
      </w:tr>
    </w:tbl>
    <w:bookmarkEnd w:id="62"/>
    <w:bookmarkStart w:id="63" w:name="e.2-five-non-negotiable-shifts"/>
    <w:p>
      <w:pPr>
        <w:pStyle w:val="Heading3"/>
      </w:pPr>
      <w:r>
        <w:t xml:space="preserve">E.2 Five Non-Negotiable Shifts</w:t>
      </w:r>
    </w:p>
    <w:tbl>
      <w:tblPr>
        <w:tblStyle w:val="Table"/>
        <w:tblW w:type="pct" w:w="4875"/>
        <w:tblLayout w:type="fixed"/>
        <w:tblLook w:firstRow="1" w:lastRow="0" w:firstColumn="0" w:lastColumn="0" w:noHBand="0" w:noVBand="0" w:val="0020"/>
      </w:tblPr>
      <w:tblGrid>
        <w:gridCol w:w="1188"/>
        <w:gridCol w:w="1980"/>
        <w:gridCol w:w="45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Shift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3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Identity must be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continuous, not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gate-based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evidence must demonstrate continuous</w:t>
            </w:r>
            <w:r>
              <w:t xml:space="preserve"> </w:t>
            </w:r>
            <w:r>
              <w:t xml:space="preserve">identity evaluation via CA policy logs and</w:t>
            </w:r>
            <w:r>
              <w:t xml:space="preserve"> </w:t>
            </w:r>
            <w:r>
              <w:t xml:space="preserve">Sentinel analytics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Network trust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be 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Conversation resilience testing must validate</w:t>
            </w:r>
            <w:r>
              <w:t xml:space="preserve"> </w:t>
            </w:r>
            <w:r>
              <w:t xml:space="preserve">zero-trust enforcement during failover and</w:t>
            </w:r>
            <w:r>
              <w:t xml:space="preserve"> </w:t>
            </w:r>
            <w:r>
              <w:t xml:space="preserve">re-pathing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 must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correlate across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layers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 optimization must prove cross-layer</w:t>
            </w:r>
            <w:r>
              <w:t xml:space="preserve"> </w:t>
            </w:r>
            <w:r>
              <w:t xml:space="preserve">correlation: identity + network +</w:t>
            </w:r>
            <w:r>
              <w:t xml:space="preserve"> </w:t>
            </w:r>
            <w:r>
              <w:t xml:space="preserve">application + endpoint in single views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must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be 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 maturity progression to Stage 3</w:t>
            </w:r>
            <w:r>
              <w:t xml:space="preserve"> </w:t>
            </w:r>
            <w:r>
              <w:t xml:space="preserve">demonstrates governance automation</w:t>
            </w:r>
            <w:r>
              <w:t xml:space="preserve"> </w:t>
            </w:r>
            <w:r>
              <w:t xml:space="preserve">advancement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protection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travel with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Pseudonymization controls validated in</w:t>
            </w:r>
            <w:r>
              <w:t xml:space="preserve"> </w:t>
            </w:r>
            <w:r>
              <w:t xml:space="preserve">CDM/CLAW reporting stream and adapter data</w:t>
            </w:r>
            <w:r>
              <w:t xml:space="preserve"> </w:t>
            </w:r>
            <w:r>
              <w:t xml:space="preserve">flows</w:t>
            </w:r>
          </w:p>
        </w:tc>
      </w:tr>
    </w:tbl>
    <w:bookmarkEnd w:id="63"/>
    <w:bookmarkStart w:id="64" w:name="e.3-boundary-constraints"/>
    <w:p>
      <w:pPr>
        <w:pStyle w:val="Heading3"/>
      </w:pPr>
      <w:r>
        <w:t xml:space="preserve">E.3 Boundary Constraints</w:t>
      </w:r>
    </w:p>
    <w:tbl>
      <w:tblPr>
        <w:tblStyle w:val="Table"/>
        <w:tblW w:type="pct" w:w="4875"/>
        <w:tblLayout w:type="fixed"/>
        <w:tblLook w:firstRow="1" w:lastRow="0" w:firstColumn="0" w:lastColumn="0" w:noHBand="0" w:noVBand="0" w:val="0020"/>
      </w:tblPr>
      <w:tblGrid>
        <w:gridCol w:w="1683"/>
        <w:gridCol w:w="1881"/>
        <w:gridCol w:w="41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Constraint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Impact on 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</w:t>
            </w:r>
            <w:r>
              <w:t xml:space="preserve"> </w:t>
            </w:r>
            <w:r>
              <w:t xml:space="preserve">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GCC-Moderate (M365</w:t>
            </w:r>
            <w:r>
              <w:t xml:space="preserve"> </w:t>
            </w:r>
            <w:r>
              <w:t xml:space="preserve">SaaS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Phase 3 services, dashboards, and</w:t>
            </w:r>
            <w:r>
              <w:t xml:space="preserve"> </w:t>
            </w:r>
            <w:r>
              <w:t xml:space="preserve">telemetry processing must operate within</w:t>
            </w:r>
            <w:r>
              <w:t xml:space="preserve"> </w:t>
            </w:r>
            <w:r>
              <w:t xml:space="preserve">GCC-Moderate. No FedRAMP High services.</w:t>
            </w:r>
            <w:r>
              <w:t xml:space="preserve"> </w:t>
            </w:r>
            <w:r>
              <w:t xml:space="preserve">No commercial cloud resources.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distribution restr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icted to</w:t>
            </w:r>
            <w:r>
              <w:t xml:space="preserve"> </w:t>
            </w:r>
            <w:r>
              <w:t xml:space="preserve">authorized UIAO program stakeholders. Not</w:t>
            </w:r>
            <w:r>
              <w:t xml:space="preserve"> </w:t>
            </w:r>
            <w:r>
              <w:t xml:space="preserve">public. Not FOUO.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Residency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United States</w:t>
            </w:r>
            <w:r>
              <w:t xml:space="preserve"> </w:t>
            </w:r>
            <w:r>
              <w:t xml:space="preserve">(GCC-Moderate data</w:t>
            </w:r>
            <w:r>
              <w:t xml:space="preserve"> </w:t>
            </w:r>
            <w:r>
              <w:t xml:space="preserve">centers)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telemetry, evidence, and governance</w:t>
            </w:r>
            <w:r>
              <w:t xml:space="preserve"> </w:t>
            </w:r>
            <w:r>
              <w:t xml:space="preserve">data must remain within U.S. sovereign</w:t>
            </w:r>
            <w:r>
              <w:t xml:space="preserve"> </w:t>
            </w:r>
            <w:r>
              <w:t xml:space="preserve">boundaries.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Pseudonymization</w:t>
            </w:r>
            <w:r>
              <w:t xml:space="preserve"> </w:t>
            </w:r>
            <w:r>
              <w:t xml:space="preserve">required before</w:t>
            </w:r>
            <w:r>
              <w:t xml:space="preserve"> </w:t>
            </w:r>
            <w:r>
              <w:t xml:space="preserve">telemetry export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CDM/CLAW streams and partner telemetry</w:t>
            </w:r>
            <w:r>
              <w:t xml:space="preserve"> </w:t>
            </w:r>
            <w:r>
              <w:t xml:space="preserve">sharing must apply pseudonymization at</w:t>
            </w:r>
            <w:r>
              <w:t xml:space="preserve"> </w:t>
            </w:r>
            <w:r>
              <w:t xml:space="preserve">export boundary.</w:t>
            </w:r>
          </w:p>
        </w:tc>
      </w:tr>
    </w:tbl>
    <w:bookmarkEnd w:id="64"/>
    <w:bookmarkStart w:id="65" w:name="e.4-phase-dependencies"/>
    <w:p>
      <w:pPr>
        <w:pStyle w:val="Heading3"/>
      </w:pPr>
      <w:r>
        <w:t xml:space="preserve">E.4 Phase Dependencies</w:t>
      </w:r>
    </w:p>
    <w:tbl>
      <w:tblPr>
        <w:tblStyle w:val="Table"/>
        <w:tblW w:type="pct" w:w="4882"/>
        <w:tblLayout w:type="fixed"/>
        <w:tblLook w:firstRow="1" w:lastRow="0" w:firstColumn="0" w:lastColumn="0" w:noHBand="0" w:noVBand="0" w:val="0020"/>
      </w:tblPr>
      <w:tblGrid>
        <w:gridCol w:w="1584"/>
        <w:gridCol w:w="1118"/>
        <w:gridCol w:w="3074"/>
        <w:gridCol w:w="195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Deliverable Required for Phase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Translation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OrgPath established; identity</w:t>
            </w:r>
            <w:r>
              <w:t xml:space="preserve"> </w:t>
            </w:r>
            <w:r>
              <w:t xml:space="preserve">graph populated; GPO→Intune</w:t>
            </w:r>
            <w:r>
              <w:t xml:space="preserve"> </w:t>
            </w:r>
            <w:r>
              <w:t xml:space="preserve">migration complete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Phase 1 completion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status must be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confirmed]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 OS</w:t>
            </w:r>
            <w:r>
              <w:t xml:space="preserve"> </w:t>
            </w:r>
            <w:r>
              <w:t xml:space="preserve">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six Governance OS layers</w:t>
            </w:r>
            <w:r>
              <w:t xml:space="preserve"> </w:t>
            </w:r>
            <w:r>
              <w:t xml:space="preserve">operational; five drift engines</w:t>
            </w:r>
            <w:r>
              <w:t xml:space="preserve"> </w:t>
            </w:r>
            <w:r>
              <w:t xml:space="preserve">deployed; remediation workflows</w:t>
            </w:r>
            <w:r>
              <w:t xml:space="preserve"> </w:t>
            </w:r>
            <w:r>
              <w:t xml:space="preserve">active; provenance tracking</w:t>
            </w:r>
            <w:r>
              <w:t xml:space="preserve"> </w:t>
            </w:r>
            <w:r>
              <w:t xml:space="preserve">enabled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Phase 2 completion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status must be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confirmed]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  <w:r>
              <w:t xml:space="preserve"> </w:t>
            </w: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 baselines mapped to</w:t>
            </w:r>
            <w:r>
              <w:t xml:space="preserve"> </w:t>
            </w:r>
            <w:r>
              <w:t xml:space="preserve">Intune/Arc/CA policies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SCuBA mapping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completion status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be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confirmed]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Sentinel</w:t>
            </w:r>
            <w:r>
              <w:t xml:space="preserve"> </w:t>
            </w:r>
            <w:r>
              <w:t xml:space="preserve">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analytics, drift</w:t>
            </w:r>
            <w:r>
              <w:t xml:space="preserve"> </w:t>
            </w:r>
            <w:r>
              <w:t xml:space="preserve">detection, and evidence</w:t>
            </w:r>
            <w:r>
              <w:t xml:space="preserve"> </w:t>
            </w:r>
            <w:r>
              <w:t xml:space="preserve">retention operational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[MISSING —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Sentinel integration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completion status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must be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confirmed]</w:t>
            </w:r>
          </w:p>
        </w:tc>
      </w:tr>
    </w:tbl>
    <w:bookmarkEnd w:id="65"/>
    <w:bookmarkEnd w:id="66"/>
    <w:bookmarkEnd w:id="67"/>
    <w:bookmarkStart w:id="68" w:name="validation-checklist"/>
    <w:p>
      <w:pPr>
        <w:pStyle w:val="Heading1"/>
      </w:pPr>
      <w:r>
        <w:t xml:space="preserve">8. Validation Checklist</w:t>
      </w:r>
    </w:p>
    <w:p>
      <w:pPr>
        <w:pStyle w:val="FirstParagraph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UIAO Phase 3 Document Validation Checklist — |</w:t>
      </w:r>
      <w:r>
        <w:rPr>
          <w:b/>
          <w:bCs/>
        </w:rPr>
        <w:t xml:space="preserve"> </w:t>
      </w:r>
      <w:r>
        <w:rPr>
          <w:b/>
          <w:bCs/>
        </w:rPr>
        <w:t xml:space="preserve">| UIAO_Phase3_Optimization_cATO_v0.1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 This checklist must be completed before this document exits DRAFT |</w:t>
      </w:r>
      <w:r>
        <w:t xml:space="preserve"> </w:t>
      </w:r>
      <w:r>
        <w:t xml:space="preserve">| status. |</w:t>
      </w:r>
      <w:r>
        <w:t xml:space="preserve"> </w:t>
      </w:r>
      <w:r>
        <w:t xml:space="preserve">| |</w:t>
      </w:r>
      <w:r>
        <w:t xml:space="preserve"> </w:t>
      </w:r>
      <w:r>
        <w:t xml:space="preserve">| Check # |</w:t>
      </w:r>
      <w:r>
        <w:t xml:space="preserve"> </w:t>
      </w:r>
      <w:r>
        <w:t xml:space="preserve">| |</w:t>
      </w:r>
      <w:r>
        <w:t xml:space="preserve"> </w:t>
      </w:r>
      <w:r>
        <w:t xml:space="preserve">| Validation Item |</w:t>
      </w:r>
      <w:r>
        <w:t xml:space="preserve"> </w:t>
      </w:r>
      <w:r>
        <w:t xml:space="preserve">| |</w:t>
      </w:r>
      <w:r>
        <w:t xml:space="preserve"> </w:t>
      </w:r>
      <w:r>
        <w:t xml:space="preserve">| Status |</w:t>
      </w:r>
      <w:r>
        <w:t xml:space="preserve"> </w:t>
      </w:r>
      <w:r>
        <w:t xml:space="preserve">| |</w:t>
      </w:r>
      <w:r>
        <w:t xml:space="preserve"> </w:t>
      </w:r>
      <w:r>
        <w:t xml:space="preserve">| V-001 |</w:t>
      </w:r>
      <w:r>
        <w:t xml:space="preserve"> </w:t>
      </w:r>
      <w:r>
        <w:t xml:space="preserve">| |</w:t>
      </w:r>
      <w:r>
        <w:t xml:space="preserve"> </w:t>
      </w:r>
      <w:r>
        <w:t xml:space="preserve">| Document metadata block is complete and accurate (document_id, |</w:t>
      </w:r>
      <w:r>
        <w:t xml:space="preserve"> </w:t>
      </w:r>
      <w:r>
        <w:t xml:space="preserve">| version, status, classification, boundary, owner, date, phase, |</w:t>
      </w:r>
      <w:r>
        <w:t xml:space="preserve"> </w:t>
      </w:r>
      <w:r>
        <w:t xml:space="preserve">| dependencies) |</w:t>
      </w:r>
      <w:r>
        <w:t xml:space="preserve"> </w:t>
      </w:r>
      <w:r>
        <w:t xml:space="preserve">| |</w:t>
      </w:r>
      <w:r>
        <w:t xml:space="preserve"> </w:t>
      </w:r>
      <w:r>
        <w:t xml:space="preserve">| ☑ Complete |</w:t>
      </w:r>
      <w:r>
        <w:t xml:space="preserve"> </w:t>
      </w:r>
      <w:r>
        <w:t xml:space="preserve">| |</w:t>
      </w:r>
      <w:r>
        <w:t xml:space="preserve"> </w:t>
      </w:r>
      <w:r>
        <w:t xml:space="preserve">| V-002 |</w:t>
      </w:r>
      <w:r>
        <w:t xml:space="preserve"> </w:t>
      </w:r>
      <w:r>
        <w:t xml:space="preserve">| |</w:t>
      </w:r>
    </w:p>
    <w:p>
      <w:pPr>
        <w:pStyle w:val="BodyText"/>
      </w:pP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V-003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Boundary is "GCC-Moderate (M365 SaaS Only)" (NOT FedRAMP High)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V-004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No-Hallucination Protocol statement is present with source file |</w:t>
      </w:r>
      <w:r>
        <w:br/>
      </w:r>
      <w:r>
        <w:t xml:space="preserve">listing and content marking definitions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V-005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All sourced content is marked [SOURCED] with traceable references |</w:t>
      </w:r>
      <w:r>
        <w:br/>
      </w:r>
      <w:r>
        <w:t xml:space="preserve">to source files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V-006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All proposed content is marked [NEW (Proposed)] with description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V-007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All missing content is marked [MISSING — description] with |</w:t>
      </w:r>
      <w:r>
        <w:br/>
      </w:r>
      <w:r>
        <w:t xml:space="preserve">unique identification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V-008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Executive Summary covers all seven workstreams: cATO, drift |</w:t>
      </w:r>
      <w:r>
        <w:br/>
      </w:r>
      <w:r>
        <w:t xml:space="preserve">detection, remediation, SLA enforcement, dashboards, cost |</w:t>
      </w:r>
      <w:r>
        <w:br/>
      </w:r>
      <w:r>
        <w:t xml:space="preserve">optimization, adapter doctrine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V-009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Context and Problem Statement explains Phase 2 → Phase 3 transition |</w:t>
      </w:r>
      <w:r>
        <w:br/>
      </w:r>
      <w:r>
        <w:t xml:space="preserve">with source citations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V-010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Architecture Overview includes Diagram P3-D-001 placeholder with |</w:t>
      </w:r>
      <w:r>
        <w:br/>
      </w:r>
      <w:r>
        <w:t xml:space="preserve">PlantUML specification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V-011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4.1 (cATO Framework) includes Table P3-T-001 with complete |</w:t>
      </w:r>
      <w:r>
        <w:br/>
      </w:r>
      <w:r>
        <w:t xml:space="preserve">columns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V-012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4.2 (Drift Detection) includes Table P3-T-002 and Diagram |</w:t>
      </w:r>
      <w:r>
        <w:br/>
      </w:r>
      <w:r>
        <w:t xml:space="preserve">P3-D-002 placeholder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V-013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4.3 (Automated Remediation) includes Table P3-T-003 |</w:t>
      </w:r>
      <w:r>
        <w:br/>
      </w:r>
      <w:r>
        <w:t xml:space="preserve">(Maturity Model)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V-014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4.4 (SLA Enforcement) includes Table P3-T-004 and Diagram |</w:t>
      </w:r>
      <w:r>
        <w:br/>
      </w:r>
      <w:r>
        <w:t xml:space="preserve">P3-D-003 placeholder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V-015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4.5 (Dashboard Optimization) includes Table P3-T-005 and |</w:t>
      </w:r>
      <w:r>
        <w:br/>
      </w:r>
      <w:r>
        <w:t xml:space="preserve">Diagram P3-D-004 placeholder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V-016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4.6 (Cost Optimization) includes Table P3-T-006, marked |</w:t>
      </w:r>
      <w:r>
        <w:br/>
      </w:r>
      <w:r>
        <w:t xml:space="preserve">entirely [NEW (Proposed)]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V-017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4.7 (Adapter Doctrine) includes Table P3-T-007, marked [NEW |</w:t>
      </w:r>
      <w:r>
        <w:br/>
      </w:r>
      <w:r>
        <w:t xml:space="preserve">(Proposed)] with sourced context references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V-018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5 (Implementation Guidance) includes Table P3-T-008 |</w:t>
      </w:r>
      <w:r>
        <w:br/>
      </w:r>
      <w:r>
        <w:t xml:space="preserve">(Timeline) covering all workstreams within 90–120 day window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V-019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Section 6 (Risks and Mitigations) includes Table P3-T-009 with 10 |</w:t>
      </w:r>
      <w:r>
        <w:br/>
      </w:r>
      <w:r>
        <w:t xml:space="preserve">risks (P3-R-001 through P3-R-010)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V-020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Appendix A (P3-APP-A) Glossary is present with sourced definitions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V-021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Appendix B (P3-APP-B) Footnotes/Source References is present with |</w:t>
      </w:r>
      <w:r>
        <w:br/>
      </w:r>
      <w:r>
        <w:t xml:space="preserve">traceable citations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V-022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Appendix C (P3-APP-C) Diagram/Table Index is present with all 4 |</w:t>
      </w:r>
      <w:r>
        <w:br/>
      </w:r>
      <w:r>
        <w:t xml:space="preserve">diagrams and 9 tables cataloged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V-023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Appendix D (P3-APP-D) Adapter Doctrine Reference is present with |</w:t>
      </w:r>
      <w:r>
        <w:br/>
      </w:r>
      <w:r>
        <w:t xml:space="preserve">registration requirements and lifecycle management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V-024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Appendix E (P3-APP-E) Canonical Governance Constraints is present |</w:t>
      </w:r>
      <w:r>
        <w:br/>
      </w:r>
      <w:r>
        <w:t xml:space="preserve">with Seven Fundamental Concepts, Five Non-Negotiable Shifts, and |</w:t>
      </w:r>
      <w:r>
        <w:br/>
      </w:r>
      <w:r>
        <w:t xml:space="preserve">boundary constraints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V-025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All diagram placeholders use PlantUML format with unique IDs, type, |</w:t>
      </w:r>
      <w:r>
        <w:br/>
      </w:r>
      <w:r>
        <w:t xml:space="preserve">dimensions, and detailed descriptions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V-026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All tables have complete columns with substantive content in every |</w:t>
      </w:r>
      <w:r>
        <w:br/>
      </w:r>
      <w:r>
        <w:t xml:space="preserve">cell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V-027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Federal modernization tone maintained throughout — no marketing |</w:t>
      </w:r>
      <w:r>
        <w:br/>
      </w:r>
      <w:r>
        <w:t xml:space="preserve">language, no vendor advocacy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V-028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Design principle ("If it degrades the citizen interaction, it does |</w:t>
      </w:r>
      <w:r>
        <w:br/>
      </w:r>
      <w:r>
        <w:t xml:space="preserve">not ship") referenced where operational decisions are constrained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V-029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No content sourced from phase-what-it-does-12.csv (confirmed |</w:t>
      </w:r>
      <w:r>
        <w:br/>
      </w:r>
      <w:r>
        <w:t xml:space="preserve">unrelated to UIAO program phases)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V-030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Document ready for stakeholder review — all MISSING items |</w:t>
      </w:r>
      <w:r>
        <w:br/>
      </w:r>
      <w:r>
        <w:t xml:space="preserve">identified for SME resolution |</w:t>
      </w:r>
      <w:r>
        <w:br/>
      </w:r>
      <w:r>
        <w:t xml:space="preserve">                                                                     |</w:t>
      </w:r>
      <w:r>
        <w:br/>
      </w:r>
      <w:r>
        <w:t xml:space="preserve">☑ Complete |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BodyText"/>
      </w:pPr>
      <w:r>
        <w:t xml:space="preserve">— End of Document —</w:t>
      </w:r>
    </w:p>
    <w:p>
      <w:pPr>
        <w:pStyle w:val="BodyText"/>
      </w:pPr>
      <w:r>
        <w:t xml:space="preserve">UIAO_Phase3_Optimization_cATO_v0.1 | DRAFT | Controlled |</w:t>
      </w:r>
      <w:r>
        <w:t xml:space="preserve"> </w:t>
      </w:r>
      <w:r>
        <w:t xml:space="preserve">GCC-Moderate | 2026-04-24</w:t>
      </w:r>
    </w:p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26" Target="media/rId26.png" /><Relationship Type="http://schemas.openxmlformats.org/officeDocument/2006/relationships/image" Id="rId34" Target="media/rId34.png" /><Relationship Type="http://schemas.openxmlformats.org/officeDocument/2006/relationships/image" Id="rId40" Target="media/rId40.png" /><Relationship Type="http://schemas.openxmlformats.org/officeDocument/2006/relationships/hyperlink" Id="rId22" Target="../../../findings/fedramp-20x-moderate-pilo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../../findings/fedramp-20x-moderate-pilo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— Optimization &amp; Continuous ATO Alignment</dc:title>
  <dc:creator/>
  <cp:keywords/>
  <dcterms:created xsi:type="dcterms:W3CDTF">2026-05-06T23:14:44Z</dcterms:created>
  <dcterms:modified xsi:type="dcterms:W3CDTF">2026-05-06T23:14:44Z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AO · ISSO · ISSM · 3PAO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inbox/Modernization/Consolidated/UIAO_023_Phase3_Optimization_cATO_v1.0.docx</vt:lpwstr>
  </property>
  <property fmtid="{D5CDD505-2E9C-101B-9397-08002B2CF9AE}" pid="6" name="chapter">
    <vt:lpwstr>4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Validation, resilience, and cATO evidence model alignment</vt:lpwstr>
  </property>
  <property fmtid="{D5CDD505-2E9C-101B-9397-08002B2CF9AE}" pid="16" name="toc-title">
    <vt:lpwstr>Table of contents</vt:lpwstr>
  </property>
</Properties>
</file>