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5.png" ContentType="image/png"/>
  <Override PartName="/word/media/rId19.png" ContentType="image/png"/>
  <Override PartName="/word/media/rId23.png" ContentType="image/png"/>
  <Override PartName="/word/media/rId27.png" ContentType="image/png"/>
  <Override PartName="/word/media/rId32.png" ContentType="image/png"/>
  <Override PartName="/word/media/rId36.png" ContentType="image/png"/>
  <Override PartName="/word/media/rId40.png" ContentType="image/png"/>
  <Override PartName="/word/media/rId44.png" ContentType="image/png"/>
  <Override PartName="/word/media/rId48.png" ContentType="image/png"/>
  <Override PartName="/word/media/rId52.png" ContentType="image/png"/>
  <Override PartName="/word/media/rId57.png" ContentType="image/png"/>
  <Override PartName="/word/media/rId6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Phase 4 — Cooperative Multi-Agent Governance</w:t>
      </w:r>
    </w:p>
    <w:p>
      <w:pPr>
        <w:pStyle w:val="Subtitle"/>
      </w:pPr>
      <w:r>
        <w:t xml:space="preserve">Drift intelligence and autonomous-agent governance topology</w:t>
      </w:r>
    </w:p>
    <w:p>
      <w:pPr>
        <w:pStyle w:val="Date"/>
      </w:pPr>
      <w:r>
        <w:t xml:space="preserve">2026-04-25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9" w:name="uiao-phase-4"/>
    <w:p>
      <w:pPr>
        <w:pStyle w:val="Heading1"/>
      </w:pPr>
      <w:r>
        <w:t xml:space="preserve">UIAO Phase 4</w:t>
      </w:r>
    </w:p>
    <w:p>
      <w:pPr>
        <w:pStyle w:val="FirstParagraph"/>
      </w:pPr>
      <w:r>
        <w:rPr>
          <w:i/>
          <w:iCs/>
        </w:rPr>
        <w:t xml:space="preserve">Cooperative Multi-Agent Governance &amp; Drift Intelligence</w:t>
      </w:r>
    </w:p>
    <w:p>
      <w:pPr>
        <w:pStyle w:val="BodyText"/>
      </w:pPr>
      <w:r>
        <w:t xml:space="preserve">Document ID: UIAO_040 | Version 1.0 | Status: DRAFT |</w:t>
      </w:r>
    </w:p>
    <w:p>
      <w:pPr>
        <w:pStyle w:val="BodyText"/>
      </w:pPr>
      <w:r>
        <w:t xml:space="preserve">Owner: Michael Stratton | Created: 2026-04-24 | Updated: 2026-04-24</w:t>
      </w:r>
    </w:p>
    <w:p>
      <w:pPr>
        <w:pStyle w:val="BodyText"/>
      </w:pPr>
      <w:r>
        <w:rPr>
          <w:b/>
          <w:bCs/>
        </w:rPr>
        <w:t xml:space="preserve">title</w:t>
      </w:r>
      <w:r>
        <w:t xml:space="preserve"> </w:t>
      </w:r>
      <w:r>
        <w:t xml:space="preserve">UIAO Phase 4 — Cooperative</w:t>
      </w:r>
      <w:r>
        <w:t xml:space="preserve"> </w:t>
      </w:r>
      <w:r>
        <w:t xml:space="preserve">Multi-Agent Governance &amp; Drift</w:t>
      </w:r>
      <w:r>
        <w:t xml:space="preserve"> </w:t>
      </w:r>
      <w:r>
        <w:t xml:space="preserve">Intelligence</w:t>
      </w:r>
    </w:p>
    <w:p>
      <w:pPr>
        <w:pStyle w:val="BodyText"/>
      </w:pPr>
      <w:r>
        <w:rPr>
          <w:b/>
          <w:bCs/>
        </w:rPr>
        <w:t xml:space="preserve">version</w:t>
      </w:r>
      <w:r>
        <w:t xml:space="preserve"> </w:t>
      </w:r>
      <w:r>
        <w:t xml:space="preserve">1.0</w:t>
      </w:r>
    </w:p>
    <w:p>
      <w:pPr>
        <w:pStyle w:val="BodyText"/>
      </w:pPr>
      <w:r>
        <w:rPr>
          <w:b/>
          <w:bCs/>
        </w:rPr>
        <w:t xml:space="preserve">status</w:t>
      </w:r>
      <w:r>
        <w:t xml:space="preserve"> </w:t>
      </w:r>
      <w:r>
        <w:t xml:space="preserve">DRAFT</w:t>
      </w:r>
    </w:p>
    <w:p>
      <w:pPr>
        <w:pStyle w:val="BodyText"/>
      </w:pPr>
      <w:r>
        <w:rPr>
          <w:b/>
          <w:bCs/>
        </w:rPr>
        <w:t xml:space="preserve">boundary</w:t>
      </w:r>
      <w:r>
        <w:t xml:space="preserve"> </w:t>
      </w:r>
      <w:r>
        <w:t xml:space="preserve">GCC-Moderate</w:t>
      </w:r>
    </w:p>
    <w:p>
      <w:pPr>
        <w:pStyle w:val="BodyText"/>
      </w:pPr>
      <w:r>
        <w:rPr>
          <w:b/>
          <w:bCs/>
        </w:rPr>
        <w:t xml:space="preserve">owner</w:t>
      </w:r>
      <w:r>
        <w:t xml:space="preserve"> </w:t>
      </w:r>
      <w:r>
        <w:t xml:space="preserve">Michael Stratton</w:t>
      </w:r>
    </w:p>
    <w:p>
      <w:pPr>
        <w:pStyle w:val="BodyText"/>
      </w:pPr>
      <w:r>
        <w:rPr>
          <w:b/>
          <w:bCs/>
        </w:rPr>
        <w:t xml:space="preserve">created_at</w:t>
      </w:r>
      <w:r>
        <w:t xml:space="preserve"> </w:t>
      </w:r>
      <w:r>
        <w:t xml:space="preserve">2026-04-24</w:t>
      </w:r>
    </w:p>
    <w:p>
      <w:pPr>
        <w:pStyle w:val="BodyText"/>
      </w:pPr>
      <w:r>
        <w:rPr>
          <w:b/>
          <w:bCs/>
        </w:rPr>
        <w:t xml:space="preserve">updated_at</w:t>
      </w:r>
      <w:r>
        <w:t xml:space="preserve"> </w:t>
      </w:r>
      <w:r>
        <w:t xml:space="preserve">2026-04-24</w:t>
      </w:r>
    </w:p>
    <w:p>
      <w:pPr>
        <w:pStyle w:val="BodyText"/>
      </w:pPr>
      <w:r>
        <w:rPr>
          <w:b/>
          <w:bCs/>
        </w:rPr>
        <w:t xml:space="preserve">phase</w:t>
      </w:r>
      <w:r>
        <w:t xml:space="preserve"> </w:t>
      </w:r>
      <w:r>
        <w:t xml:space="preserve">4</w:t>
      </w:r>
    </w:p>
    <w:p>
      <w:pPr>
        <w:pStyle w:val="BodyText"/>
      </w:pPr>
      <w:r>
        <w:rPr>
          <w:b/>
          <w:bCs/>
        </w:rPr>
        <w:t xml:space="preserve">document_type</w:t>
      </w:r>
      <w:r>
        <w:t xml:space="preserve"> </w:t>
      </w:r>
      <w:r>
        <w:t xml:space="preserve">Customer Document</w:t>
      </w:r>
    </w:p>
    <w:p>
      <w:pPr>
        <w:pStyle w:val="BodyText"/>
      </w:pPr>
      <w:r>
        <w:rPr>
          <w:b/>
          <w:bCs/>
        </w:rPr>
        <w:t xml:space="preserve">supersedes</w:t>
      </w:r>
      <w:r>
        <w:t xml:space="preserve"> </w:t>
      </w:r>
      <w:r>
        <w:t xml:space="preserve">~</w:t>
      </w:r>
    </w:p>
    <w:p>
      <w:pPr>
        <w:pStyle w:val="BodyText"/>
      </w:pPr>
      <w:r>
        <w:rPr>
          <w:b/>
          <w:bCs/>
        </w:rPr>
        <w:t xml:space="preserve">provenance</w:t>
      </w:r>
      <w:r>
        <w:t xml:space="preserve"> </w:t>
      </w:r>
      <w:r>
        <w:t xml:space="preserve">Derived from UIAO Master Document</w:t>
      </w:r>
      <w:r>
        <w:t xml:space="preserve"> </w:t>
      </w:r>
      <w:r>
        <w:t xml:space="preserve">Specification v1 and Phase 0</w:t>
      </w:r>
      <w:r>
        <w:t xml:space="preserve"> </w:t>
      </w:r>
      <w:r>
        <w:t xml:space="preserve">Planning Document</w:t>
      </w:r>
      <w:r>
        <w:t xml:space="preserve"> </w:t>
      </w:r>
      <w:r>
        <w:t xml:space="preserve">———————————————————————–</w:t>
      </w:r>
    </w:p>
    <w:tbl>
      <w:tblPr>
        <w:tblStyle w:val="Table"/>
        <w:tblW w:type="pct" w:w="4931"/>
        <w:tblLayout w:type="fixed"/>
        <w:tblLook w:firstRow="0" w:lastRow="0" w:firstColumn="0" w:lastColumn="0" w:noHBand="0" w:noVBand="0" w:val="0000"/>
      </w:tblPr>
      <w:tblGrid>
        <w:gridCol w:w="7810"/>
      </w:tblGrid>
      <w:tr>
        <w:tc>
          <w:tcPr/>
          <w:p>
            <w:pPr>
              <w:jc w:val="left"/>
            </w:pPr>
            <w:r>
              <w:rPr>
                <w:b/>
                <w:bCs/>
              </w:rPr>
              <w:t xml:space="preserve">No-Hallucination Protocol</w:t>
            </w:r>
          </w:p>
          <w:p>
            <w:pPr>
              <w:jc w:val="left"/>
            </w:pPr>
            <w:r>
              <w:t xml:space="preserve">This document was produced under the standing No-Hallucination</w:t>
            </w:r>
            <w:r>
              <w:t xml:space="preserve"> </w:t>
            </w:r>
            <w:r>
              <w:t xml:space="preserve">Protocol. The following constraints governed every line of its</w:t>
            </w:r>
            <w:r>
              <w:t xml:space="preserve"> </w:t>
            </w:r>
            <w:r>
              <w:t xml:space="preserve">composition:</w:t>
            </w:r>
          </w:p>
          <w:p>
            <w:pPr>
              <w:pStyle w:val="BlockText"/>
              <w:jc w:val="left"/>
            </w:pPr>
            <w:r>
              <w:t xml:space="preserve">1. Enter No-Hallucination Mode. All content adheres strictly to</w:t>
            </w:r>
            <w:r>
              <w:t xml:space="preserve"> </w:t>
            </w:r>
            <w:r>
              <w:t xml:space="preserve">verifiable source material.</w:t>
            </w:r>
          </w:p>
          <w:p>
            <w:pPr>
              <w:pStyle w:val="BlockText"/>
              <w:jc w:val="left"/>
            </w:pPr>
            <w:r>
              <w:t xml:space="preserve">2. Use only the text the user provides as the source of truth.</w:t>
            </w:r>
            <w:r>
              <w:t xml:space="preserve"> </w:t>
            </w:r>
            <w:r>
              <w:t xml:space="preserve">The UIAO Master Document Specification and Phase 0 Planning</w:t>
            </w:r>
            <w:r>
              <w:t xml:space="preserve"> </w:t>
            </w:r>
            <w:r>
              <w:t xml:space="preserve">Document are the sole authoritative inputs.</w:t>
            </w:r>
          </w:p>
          <w:p>
            <w:pPr>
              <w:pStyle w:val="BlockText"/>
              <w:jc w:val="left"/>
            </w:pPr>
            <w:r>
              <w:t xml:space="preserve">3. Do not invent new content unless explicitly allowed. Where</w:t>
            </w:r>
            <w:r>
              <w:t xml:space="preserve"> </w:t>
            </w:r>
            <w:r>
              <w:t xml:space="preserve">invention was permitted, items are labeled</w:t>
            </w:r>
            <w:r>
              <w:t xml:space="preserve"> </w:t>
            </w:r>
            <w:r>
              <w:rPr>
                <w:b/>
                <w:bCs/>
              </w:rPr>
              <w:t xml:space="preserve">NEW (Proposed)</w:t>
            </w:r>
            <w:r>
              <w:t xml:space="preserve">.</w:t>
            </w:r>
          </w:p>
          <w:p>
            <w:pPr>
              <w:pStyle w:val="BlockText"/>
              <w:jc w:val="left"/>
            </w:pPr>
            <w:r>
              <w:t xml:space="preserve">4. If something is missing, write</w:t>
            </w:r>
            <w:r>
              <w:t xml:space="preserve"> </w:t>
            </w:r>
            <w:r>
              <w:rPr>
                <w:b/>
                <w:bCs/>
              </w:rPr>
              <w:t xml:space="preserve">MISSING</w:t>
            </w:r>
            <w:r>
              <w:t xml:space="preserve">. Gaps in source</w:t>
            </w:r>
            <w:r>
              <w:t xml:space="preserve"> </w:t>
            </w:r>
            <w:r>
              <w:t xml:space="preserve">coverage are surfaced, not papered over.</w:t>
            </w:r>
          </w:p>
          <w:p>
            <w:pPr>
              <w:pStyle w:val="BlockText"/>
              <w:jc w:val="left"/>
            </w:pPr>
            <w:r>
              <w:t xml:space="preserve">5. If unsure, write UNSURE. Ambiguous provenance is flagged</w:t>
            </w:r>
            <w:r>
              <w:t xml:space="preserve"> </w:t>
            </w:r>
            <w:r>
              <w:t xml:space="preserve">rather than silently resolved.</w:t>
            </w:r>
          </w:p>
          <w:p>
            <w:pPr>
              <w:pStyle w:val="BlockText"/>
              <w:jc w:val="left"/>
            </w:pPr>
            <w:r>
              <w:t xml:space="preserve">6. If invention is allowed, label all invented items as</w:t>
            </w:r>
            <w:r>
              <w:t xml:space="preserve"> </w:t>
            </w:r>
            <w:r>
              <w:rPr>
                <w:b/>
                <w:bCs/>
              </w:rPr>
              <w:t xml:space="preserve">NEW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(Proposed)</w:t>
            </w:r>
            <w:r>
              <w:t xml:space="preserve">. Proposed extensions are visually distinct from</w:t>
            </w:r>
            <w:r>
              <w:t xml:space="preserve"> </w:t>
            </w:r>
            <w:r>
              <w:t xml:space="preserve">canonical material.</w:t>
            </w:r>
          </w:p>
          <w:p>
            <w:pPr>
              <w:pStyle w:val="BlockText"/>
              <w:jc w:val="left"/>
            </w:pPr>
            <w:r>
              <w:t xml:space="preserve">7. Restate understanding before generating. Each section opens</w:t>
            </w:r>
            <w:r>
              <w:t xml:space="preserve"> </w:t>
            </w:r>
            <w:r>
              <w:t xml:space="preserve">with a scope statement anchored to the source of truth.</w:t>
            </w:r>
          </w:p>
          <w:p>
            <w:pPr>
              <w:pStyle w:val="BlockText"/>
              <w:jc w:val="left"/>
            </w:pPr>
            <w:r>
              <w:t xml:space="preserve">8. List all assumptions before generating. Assumptions are</w:t>
            </w:r>
            <w:r>
              <w:t xml:space="preserve"> </w:t>
            </w:r>
            <w:r>
              <w:t xml:space="preserve">declared in the Context &amp; Problem Statement and within individual</w:t>
            </w:r>
            <w:r>
              <w:t xml:space="preserve"> </w:t>
            </w:r>
            <w:r>
              <w:t xml:space="preserve">sections.</w:t>
            </w:r>
          </w:p>
          <w:p>
            <w:pPr>
              <w:pStyle w:val="BlockText"/>
              <w:jc w:val="left"/>
            </w:pPr>
            <w:r>
              <w:t xml:space="preserve">9. Ask clarifying questions if anything is ambiguous. Open</w:t>
            </w:r>
            <w:r>
              <w:t xml:space="preserve"> </w:t>
            </w:r>
            <w:r>
              <w:t xml:space="preserve">questions are captured in Appendix B and the Validation block.</w:t>
            </w:r>
          </w:p>
          <w:p>
            <w:pPr>
              <w:pStyle w:val="BlockText"/>
              <w:jc w:val="left"/>
            </w:pPr>
            <w:r>
              <w:t xml:space="preserve">10. Work in micro-steps: list, group, identify gaps, propose,</w:t>
            </w:r>
            <w:r>
              <w:t xml:space="preserve"> </w:t>
            </w:r>
            <w:r>
              <w:t xml:space="preserve">generate. The document was composed section-by-section with gap</w:t>
            </w:r>
            <w:r>
              <w:t xml:space="preserve"> </w:t>
            </w:r>
            <w:r>
              <w:t xml:space="preserve">analysis preceding prose.</w:t>
            </w:r>
          </w:p>
          <w:p>
            <w:pPr>
              <w:pStyle w:val="BlockText"/>
              <w:jc w:val="left"/>
            </w:pPr>
            <w:r>
              <w:t xml:space="preserve">11. End with a validation step comparing output to the source of</w:t>
            </w:r>
            <w:r>
              <w:t xml:space="preserve"> </w:t>
            </w:r>
            <w:r>
              <w:t xml:space="preserve">truth. The terminal VALIDATION block performs this reconciliation.</w:t>
            </w:r>
          </w:p>
          <w:p>
            <w:pPr>
              <w:pStyle w:val="BlockText"/>
              <w:jc w:val="left"/>
            </w:pPr>
            <w:r>
              <w:t xml:space="preserve">12. Highlight any uncertainties or assumptions. Inline markers</w:t>
            </w:r>
            <w:r>
              <w:t xml:space="preserve"> </w:t>
            </w:r>
            <w:r>
              <w:t xml:space="preserve">call out every instance.</w:t>
            </w:r>
          </w:p>
          <w:p>
            <w:pPr>
              <w:jc w:val="left"/>
            </w:pPr>
            <w:r>
              <w:rPr>
                <w:i/>
                <w:iCs/>
              </w:rPr>
              <w:t xml:space="preserve">Protocol Compliance Validation: This section satisfies the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requirement for a full NoHallucination Protocol declaration at the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head of every Customer Document.</w:t>
            </w:r>
          </w:p>
        </w:tc>
      </w:tr>
    </w:tbl>
    <w:bookmarkEnd w:id="9"/>
    <w:bookmarkStart w:id="10" w:name="executive-summary"/>
    <w:p>
      <w:pPr>
        <w:pStyle w:val="Heading1"/>
      </w:pPr>
      <w:r>
        <w:t xml:space="preserve">1. Executive Summary</w:t>
      </w:r>
    </w:p>
    <w:p>
      <w:pPr>
        <w:pStyle w:val="FirstParagraph"/>
      </w:pPr>
      <w:r>
        <w:t xml:space="preserve">Phase 4 of the Unified Identity-Addressing-Overlay Architecture</w:t>
      </w:r>
      <w:r>
        <w:t xml:space="preserve"> </w:t>
      </w:r>
      <w:r>
        <w:t xml:space="preserve">represents the operational apex of the UIAO modernization journey. Where</w:t>
      </w:r>
      <w:r>
        <w:t xml:space="preserve"> </w:t>
      </w:r>
      <w:r>
        <w:t xml:space="preserve">Phase 1 established the foundational modernization mechanics, Phase 2</w:t>
      </w:r>
      <w:r>
        <w:t xml:space="preserve"> </w:t>
      </w:r>
      <w:r>
        <w:t xml:space="preserve">deployed the Governance OS substrate, and Phase 3 optimized for</w:t>
      </w:r>
      <w:r>
        <w:t xml:space="preserve"> </w:t>
      </w:r>
      <w:r>
        <w:t xml:space="preserve">continuous Authority to Operate alignment, Phase 4 introduces a</w:t>
      </w:r>
      <w:r>
        <w:t xml:space="preserve"> </w:t>
      </w:r>
      <w:r>
        <w:t xml:space="preserve">cooperative multi-agent governance topology in which specialized,</w:t>
      </w:r>
      <w:r>
        <w:t xml:space="preserve"> </w:t>
      </w:r>
      <w:r>
        <w:t xml:space="preserve">deterministic agents coordinate autonomously to detect, predict, and</w:t>
      </w:r>
      <w:r>
        <w:t xml:space="preserve"> </w:t>
      </w:r>
      <w:r>
        <w:t xml:space="preserve">remediate configuration drift across the GCC-Moderate boundary. The</w:t>
      </w:r>
      <w:r>
        <w:t xml:space="preserve"> </w:t>
      </w:r>
      <w:r>
        <w:t xml:space="preserve">architecture does not replace human judgment; it elevates it by</w:t>
      </w:r>
      <w:r>
        <w:t xml:space="preserve"> </w:t>
      </w:r>
      <w:r>
        <w:t xml:space="preserve">compressing the time between drift occurrence and informed decision,</w:t>
      </w:r>
      <w:r>
        <w:t xml:space="preserve"> </w:t>
      </w:r>
      <w:r>
        <w:t xml:space="preserve">reducing the cognitive burden on governance practitioners while</w:t>
      </w:r>
      <w:r>
        <w:t xml:space="preserve"> </w:t>
      </w:r>
      <w:r>
        <w:t xml:space="preserve">preserving every escalation path and approval gate that compliance</w:t>
      </w:r>
      <w:r>
        <w:t xml:space="preserve"> </w:t>
      </w:r>
      <w:r>
        <w:t xml:space="preserve">demands.</w:t>
      </w:r>
    </w:p>
    <w:p>
      <w:pPr>
        <w:pStyle w:val="BodyText"/>
      </w:pPr>
      <w:r>
        <w:t xml:space="preserve">At the core of Phase 4 is the Drift Intelligence Engine — a predictive</w:t>
      </w:r>
      <w:r>
        <w:t xml:space="preserve"> </w:t>
      </w:r>
      <w:r>
        <w:t xml:space="preserve">modeling subsystem that moves the governance posture from reactive</w:t>
      </w:r>
      <w:r>
        <w:t xml:space="preserve"> </w:t>
      </w:r>
      <w:r>
        <w:t xml:space="preserve">alerting to anticipatory intervention. By consuming telemetry from the</w:t>
      </w:r>
      <w:r>
        <w:t xml:space="preserve"> </w:t>
      </w:r>
      <w:r>
        <w:t xml:space="preserve">Single Source of Truth repository, adapter-mediated service endpoints,</w:t>
      </w:r>
      <w:r>
        <w:t xml:space="preserve"> </w:t>
      </w:r>
      <w:r>
        <w:t xml:space="preserve">and historical drift event corpora, the engine constructs probabilistic</w:t>
      </w:r>
      <w:r>
        <w:t xml:space="preserve"> </w:t>
      </w:r>
      <w:r>
        <w:t xml:space="preserve">drift trajectories that surface remediation candidates before control</w:t>
      </w:r>
      <w:r>
        <w:t xml:space="preserve"> </w:t>
      </w:r>
      <w:r>
        <w:t xml:space="preserve">deviations materialize in production. This capability transforms the</w:t>
      </w:r>
      <w:r>
        <w:t xml:space="preserve"> </w:t>
      </w:r>
      <w:r>
        <w:t xml:space="preserve">UIAO from a record-keeping framework into an active governance</w:t>
      </w:r>
      <w:r>
        <w:t xml:space="preserve"> </w:t>
      </w:r>
      <w:r>
        <w:t xml:space="preserve">participant, one that can propose, validate, and — within strictly</w:t>
      </w:r>
      <w:r>
        <w:t xml:space="preserve"> </w:t>
      </w:r>
      <w:r>
        <w:t xml:space="preserve">bounded authority — execute remediation actions without waiting for a</w:t>
      </w:r>
      <w:r>
        <w:t xml:space="preserve"> </w:t>
      </w:r>
      <w:r>
        <w:t xml:space="preserve">human operator to initiate the cycle.</w:t>
      </w:r>
    </w:p>
    <w:p>
      <w:pPr>
        <w:pStyle w:val="BodyText"/>
      </w:pPr>
      <w:r>
        <w:t xml:space="preserve">The multi-agent model decomposes governance responsibility into three</w:t>
      </w:r>
      <w:r>
        <w:t xml:space="preserve"> </w:t>
      </w:r>
      <w:r>
        <w:t xml:space="preserve">cooperating roles: the Canon Steward, which guards the integrity and</w:t>
      </w:r>
      <w:r>
        <w:t xml:space="preserve"> </w:t>
      </w:r>
      <w:r>
        <w:t xml:space="preserve">provenance of canonical artifacts; the Drift Detector, which</w:t>
      </w:r>
      <w:r>
        <w:t xml:space="preserve"> </w:t>
      </w:r>
      <w:r>
        <w:t xml:space="preserve">continuously reconciles desired state against observed state; and the</w:t>
      </w:r>
      <w:r>
        <w:t xml:space="preserve"> </w:t>
      </w:r>
      <w:r>
        <w:t xml:space="preserve">Remediation Orchestrator, which translates drift findings into</w:t>
      </w:r>
      <w:r>
        <w:t xml:space="preserve"> </w:t>
      </w:r>
      <w:r>
        <w:t xml:space="preserve">deterministic, auditable runbook executions. Each agent operates within</w:t>
      </w:r>
      <w:r>
        <w:t xml:space="preserve"> </w:t>
      </w:r>
      <w:r>
        <w:t xml:space="preserve">an explicit authority envelope, communicates through structured message</w:t>
      </w:r>
      <w:r>
        <w:t xml:space="preserve"> </w:t>
      </w:r>
      <w:r>
        <w:t xml:space="preserve">contracts, and writes every action to an immutable evidence ledger.</w:t>
      </w:r>
      <w:r>
        <w:t xml:space="preserve"> </w:t>
      </w:r>
      <w:r>
        <w:t xml:space="preserve">Human-in-the-loop controls are not bolted on as afterthoughts; they are</w:t>
      </w:r>
      <w:r>
        <w:t xml:space="preserve"> </w:t>
      </w:r>
      <w:r>
        <w:t xml:space="preserve">first-class architectural primitives, with configurable approval</w:t>
      </w:r>
      <w:r>
        <w:t xml:space="preserve"> </w:t>
      </w:r>
      <w:r>
        <w:t xml:space="preserve">thresholds that determine when an agent may act autonomously and when it</w:t>
      </w:r>
      <w:r>
        <w:t xml:space="preserve"> </w:t>
      </w:r>
      <w:r>
        <w:t xml:space="preserve">must pause for human review.</w:t>
      </w:r>
    </w:p>
    <w:p>
      <w:pPr>
        <w:pStyle w:val="BodyText"/>
      </w:pPr>
      <w:r>
        <w:t xml:space="preserve">This document specifies the architecture, coordination protocols, drift</w:t>
      </w:r>
      <w:r>
        <w:t xml:space="preserve"> </w:t>
      </w:r>
      <w:r>
        <w:t xml:space="preserve">intelligence models, remediation patterns, evidence provenance chain,</w:t>
      </w:r>
      <w:r>
        <w:t xml:space="preserve"> </w:t>
      </w:r>
      <w:r>
        <w:t xml:space="preserve">and control maturity evolution framework that collectively constitute</w:t>
      </w:r>
      <w:r>
        <w:t xml:space="preserve"> </w:t>
      </w:r>
      <w:r>
        <w:t xml:space="preserve">Phase 4. It is written for governance practitioners, compliance</w:t>
      </w:r>
      <w:r>
        <w:t xml:space="preserve"> </w:t>
      </w:r>
      <w:r>
        <w:t xml:space="preserve">officers, and technical architects who will deploy, operate, and audit</w:t>
      </w:r>
      <w:r>
        <w:t xml:space="preserve"> </w:t>
      </w:r>
      <w:r>
        <w:t xml:space="preserve">the cooperative multi-agent governance layer within GCC-Moderate</w:t>
      </w:r>
      <w:r>
        <w:t xml:space="preserve"> </w:t>
      </w:r>
      <w:r>
        <w:t xml:space="preserve">environments.</w:t>
      </w:r>
    </w:p>
    <w:p>
      <w:pPr>
        <w:pStyle w:val="BodyText"/>
      </w:pPr>
      <w:r>
        <w:rPr>
          <w:i/>
          <w:iCs/>
        </w:rPr>
        <w:t xml:space="preserve">Section Validation: Executive Summary covers scope, phasing context,</w:t>
      </w:r>
      <w:r>
        <w:rPr>
          <w:i/>
          <w:iCs/>
        </w:rPr>
        <w:t xml:space="preserve"> </w:t>
      </w:r>
      <w:r>
        <w:rPr>
          <w:i/>
          <w:iCs/>
        </w:rPr>
        <w:t xml:space="preserve">agent model, drift intelligence, and human-in-the-loop controls as</w:t>
      </w:r>
      <w:r>
        <w:rPr>
          <w:i/>
          <w:iCs/>
        </w:rPr>
        <w:t xml:space="preserve"> </w:t>
      </w:r>
      <w:r>
        <w:rPr>
          <w:i/>
          <w:iCs/>
        </w:rPr>
        <w:t xml:space="preserve">required by the Master Document Specification.</w:t>
      </w:r>
    </w:p>
    <w:bookmarkEnd w:id="10"/>
    <w:bookmarkStart w:id="14" w:name="context-problem-statement"/>
    <w:p>
      <w:pPr>
        <w:pStyle w:val="Heading1"/>
      </w:pPr>
      <w:r>
        <w:t xml:space="preserve">2. Context &amp; Problem Statement</w:t>
      </w:r>
    </w:p>
    <w:bookmarkStart w:id="11" w:name="operational-context"/>
    <w:p>
      <w:pPr>
        <w:pStyle w:val="Heading2"/>
      </w:pPr>
      <w:r>
        <w:t xml:space="preserve">2.1 Operational Context</w:t>
      </w:r>
    </w:p>
    <w:p>
      <w:pPr>
        <w:pStyle w:val="FirstParagraph"/>
      </w:pPr>
      <w:r>
        <w:t xml:space="preserve">The UIAO architecture operates within Commercial Cloud as governed by</w:t>
      </w:r>
      <w:r>
        <w:t xml:space="preserve"> </w:t>
      </w:r>
      <w:r>
        <w:t xml:space="preserve">FedRAMP, with GCC-Moderate as the exclusive deployment boundary for</w:t>
      </w:r>
      <w:r>
        <w:t xml:space="preserve"> </w:t>
      </w:r>
      <w:r>
        <w:t xml:space="preserve">Microsoft 365 SaaS services. The architecture is not FedRAMP High. No</w:t>
      </w:r>
      <w:r>
        <w:t xml:space="preserve"> </w:t>
      </w:r>
      <w:r>
        <w:t xml:space="preserve">FOUO markings apply to any UIAO artifact until adopted by agencies; all</w:t>
      </w:r>
      <w:r>
        <w:t xml:space="preserve"> </w:t>
      </w:r>
      <w:r>
        <w:t xml:space="preserve">data classification references use "Controlled" in place of what would</w:t>
      </w:r>
      <w:r>
        <w:t xml:space="preserve"> </w:t>
      </w:r>
      <w:r>
        <w:t xml:space="preserve">otherwise carry a For Official Use Only designation. Amazon Connect</w:t>
      </w:r>
      <w:r>
        <w:t xml:space="preserve"> </w:t>
      </w:r>
      <w:r>
        <w:t xml:space="preserve">Contact Center operates as an explicit exception within Commercial</w:t>
      </w:r>
      <w:r>
        <w:t xml:space="preserve"> </w:t>
      </w:r>
      <w:r>
        <w:t xml:space="preserve">Cloud. These boundary constraints are canonical and govern every design</w:t>
      </w:r>
      <w:r>
        <w:t xml:space="preserve"> </w:t>
      </w:r>
      <w:r>
        <w:t xml:space="preserve">decision in Phase 4.</w:t>
      </w:r>
    </w:p>
    <w:p>
      <w:pPr>
        <w:pStyle w:val="BodyText"/>
      </w:pPr>
      <w:r>
        <w:t xml:space="preserve">Phases 1 through 3 established a deterministic, drift-resistant</w:t>
      </w:r>
      <w:r>
        <w:t xml:space="preserve"> </w:t>
      </w:r>
      <w:r>
        <w:t xml:space="preserve">governance substrate capable of detecting configuration deviations,</w:t>
      </w:r>
      <w:r>
        <w:t xml:space="preserve"> </w:t>
      </w:r>
      <w:r>
        <w:t xml:space="preserve">mapping them against FedRAMP control families, and presenting</w:t>
      </w:r>
      <w:r>
        <w:t xml:space="preserve"> </w:t>
      </w:r>
      <w:r>
        <w:t xml:space="preserve">remediation options to human operators. That substrate is necessary but</w:t>
      </w:r>
      <w:r>
        <w:t xml:space="preserve"> </w:t>
      </w:r>
      <w:r>
        <w:t xml:space="preserve">not sufficient. As tenant complexity grows — as the number of managed</w:t>
      </w:r>
      <w:r>
        <w:t xml:space="preserve"> </w:t>
      </w:r>
      <w:r>
        <w:t xml:space="preserve">services increases, as policy surfaces expand, as inter-service</w:t>
      </w:r>
      <w:r>
        <w:t xml:space="preserve"> </w:t>
      </w:r>
      <w:r>
        <w:t xml:space="preserve">dependencies multiply — the purely reactive, human-initiated</w:t>
      </w:r>
      <w:r>
        <w:t xml:space="preserve"> </w:t>
      </w:r>
      <w:r>
        <w:t xml:space="preserve">remediation model creates a throughput bottleneck. Drift events</w:t>
      </w:r>
      <w:r>
        <w:t xml:space="preserve"> </w:t>
      </w:r>
      <w:r>
        <w:t xml:space="preserve">accumulate faster than operators can triage them, and the gap between</w:t>
      </w:r>
      <w:r>
        <w:t xml:space="preserve"> </w:t>
      </w:r>
      <w:r>
        <w:t xml:space="preserve">detection and remediation widens into a compliance exposure window.</w:t>
      </w:r>
    </w:p>
    <w:bookmarkEnd w:id="11"/>
    <w:bookmarkStart w:id="12" w:name="the-problem"/>
    <w:p>
      <w:pPr>
        <w:pStyle w:val="Heading2"/>
      </w:pPr>
      <w:r>
        <w:t xml:space="preserve">2.2 The Problem</w:t>
      </w:r>
    </w:p>
    <w:p>
      <w:pPr>
        <w:pStyle w:val="FirstParagraph"/>
      </w:pPr>
      <w:r>
        <w:t xml:space="preserve">The fundamental problem Phase 4 addresses is the scalability ceiling of</w:t>
      </w:r>
      <w:r>
        <w:t xml:space="preserve"> </w:t>
      </w:r>
      <w:r>
        <w:t xml:space="preserve">human-only governance orchestration. In a GCC-Moderate tenant with</w:t>
      </w:r>
      <w:r>
        <w:t xml:space="preserve"> </w:t>
      </w:r>
      <w:r>
        <w:t xml:space="preserve">dozens of managed services, hundreds of configuration surfaces, and</w:t>
      </w:r>
      <w:r>
        <w:t xml:space="preserve"> </w:t>
      </w:r>
      <w:r>
        <w:t xml:space="preserve">thousands of individual policy settings, the volume of drift telemetry</w:t>
      </w:r>
      <w:r>
        <w:t xml:space="preserve"> </w:t>
      </w:r>
      <w:r>
        <w:t xml:space="preserve">exceeds the capacity of any human team to process in real time. The</w:t>
      </w:r>
      <w:r>
        <w:t xml:space="preserve"> </w:t>
      </w:r>
      <w:r>
        <w:t xml:space="preserve">consequence is not ignorance — the Governance OS detects drift</w:t>
      </w:r>
      <w:r>
        <w:t xml:space="preserve"> </w:t>
      </w:r>
      <w:r>
        <w:t xml:space="preserve">effectively — but latency. Detected drift sits in queues, aging from</w:t>
      </w:r>
      <w:r>
        <w:t xml:space="preserve"> </w:t>
      </w:r>
      <w:r>
        <w:t xml:space="preserve">informational finding into material control gap, while operators work</w:t>
      </w:r>
      <w:r>
        <w:t xml:space="preserve"> </w:t>
      </w:r>
      <w:r>
        <w:t xml:space="preserve">through triage backlogs. Every hour of remediation delay is an hour of</w:t>
      </w:r>
      <w:r>
        <w:t xml:space="preserve"> </w:t>
      </w:r>
      <w:r>
        <w:t xml:space="preserve">unnecessary compliance exposure.</w:t>
      </w:r>
    </w:p>
    <w:p>
      <w:pPr>
        <w:pStyle w:val="BodyText"/>
      </w:pPr>
      <w:r>
        <w:t xml:space="preserve">Phase 4 solves this by introducing cooperative agents that can compress</w:t>
      </w:r>
      <w:r>
        <w:t xml:space="preserve"> </w:t>
      </w:r>
      <w:r>
        <w:t xml:space="preserve">the detection-to-remediation cycle from hours or days to minutes, while</w:t>
      </w:r>
      <w:r>
        <w:t xml:space="preserve"> </w:t>
      </w:r>
      <w:r>
        <w:t xml:space="preserve">maintaining the evidentiary rigor and human oversight that compliance</w:t>
      </w:r>
      <w:r>
        <w:t xml:space="preserve"> </w:t>
      </w:r>
      <w:r>
        <w:t xml:space="preserve">frameworks demand. The agents do not operate in an unsupervised vacuum;</w:t>
      </w:r>
      <w:r>
        <w:t xml:space="preserve"> </w:t>
      </w:r>
      <w:r>
        <w:t xml:space="preserve">they operate within deterministic authority envelopes, executing only</w:t>
      </w:r>
      <w:r>
        <w:t xml:space="preserve"> </w:t>
      </w:r>
      <w:r>
        <w:t xml:space="preserve">those remediation actions for which they hold explicit, pre-authorized</w:t>
      </w:r>
      <w:r>
        <w:t xml:space="preserve"> </w:t>
      </w:r>
      <w:r>
        <w:t xml:space="preserve">delegation, and escalating everything else to human approvers with full</w:t>
      </w:r>
      <w:r>
        <w:t xml:space="preserve"> </w:t>
      </w:r>
      <w:r>
        <w:t xml:space="preserve">context packages attached.</w:t>
      </w:r>
    </w:p>
    <w:bookmarkEnd w:id="12"/>
    <w:bookmarkStart w:id="13" w:name="assumptions"/>
    <w:p>
      <w:pPr>
        <w:pStyle w:val="Heading2"/>
      </w:pPr>
      <w:r>
        <w:t xml:space="preserve">2.3 Assumptions</w:t>
      </w:r>
    </w:p>
    <w:p>
      <w:pPr>
        <w:pStyle w:val="FirstParagraph"/>
      </w:pPr>
      <w:r>
        <w:t xml:space="preserve">The following assumptions underlie Phase 4 and are declared per</w:t>
      </w:r>
      <w:r>
        <w:t xml:space="preserve"> </w:t>
      </w:r>
      <w:r>
        <w:t xml:space="preserve">NoHallucination Protocol requirements:</w:t>
      </w:r>
    </w:p>
    <w:p>
      <w:pPr>
        <w:pStyle w:val="BodyText"/>
      </w:pPr>
      <w:r>
        <w:t xml:space="preserve">The Phase 2 Governance OS substrate is fully operational, including the</w:t>
      </w:r>
      <w:r>
        <w:t xml:space="preserve"> </w:t>
      </w:r>
      <w:r>
        <w:t xml:space="preserve">canonical repository, drift detection pipelines, and the adapter</w:t>
      </w:r>
      <w:r>
        <w:t xml:space="preserve"> </w:t>
      </w:r>
      <w:r>
        <w:t xml:space="preserve">integration layer. The Phase 3 continuous ATO alignment mechanisms are</w:t>
      </w:r>
      <w:r>
        <w:t xml:space="preserve"> </w:t>
      </w:r>
      <w:r>
        <w:t xml:space="preserve">in place, providing the control mapping and SLA enforcement frameworks</w:t>
      </w:r>
      <w:r>
        <w:t xml:space="preserve"> </w:t>
      </w:r>
      <w:r>
        <w:t xml:space="preserve">that Phase 4 agents will consume. The SSOT repository enforces the</w:t>
      </w:r>
      <w:r>
        <w:t xml:space="preserve"> </w:t>
      </w:r>
      <w:r>
        <w:t xml:space="preserve">metadata schema defined in schemas/metadata-schema.json, including all</w:t>
      </w:r>
      <w:r>
        <w:t xml:space="preserve"> </w:t>
      </w:r>
      <w:r>
        <w:t xml:space="preserve">required fields: document_id (UIAO_NNN), title, version (Major.Minor),</w:t>
      </w:r>
      <w:r>
        <w:t xml:space="preserve"> </w:t>
      </w:r>
      <w:r>
        <w:t xml:space="preserve">status, classification, owner, created_at, updated_at, and boundary</w:t>
      </w:r>
      <w:r>
        <w:t xml:space="preserve"> </w:t>
      </w:r>
      <w:r>
        <w:t xml:space="preserve">(GCC-Moderate). Canon Supremacy is enforced: canon/ is the single source</w:t>
      </w:r>
      <w:r>
        <w:t xml:space="preserve"> </w:t>
      </w:r>
      <w:r>
        <w:t xml:space="preserve">of truth, all artifacts trace provenance there, and orphan artifacts are</w:t>
      </w:r>
      <w:r>
        <w:t xml:space="preserve"> </w:t>
      </w:r>
      <w:r>
        <w:t xml:space="preserve">CI-blocking.</w:t>
      </w:r>
    </w:p>
    <w:p>
      <w:pPr>
        <w:pStyle w:val="BodyText"/>
      </w:pPr>
      <w:r>
        <w:rPr>
          <w:i/>
          <w:iCs/>
        </w:rPr>
        <w:t xml:space="preserve">Section Validation: Context covers GCC-Moderate boundary, phasing</w:t>
      </w:r>
      <w:r>
        <w:rPr>
          <w:i/>
          <w:iCs/>
        </w:rPr>
        <w:t xml:space="preserve"> </w:t>
      </w:r>
      <w:r>
        <w:rPr>
          <w:i/>
          <w:iCs/>
        </w:rPr>
        <w:t xml:space="preserve">prerequisites, the scalability problem, and declared assumptions as</w:t>
      </w:r>
      <w:r>
        <w:rPr>
          <w:i/>
          <w:iCs/>
        </w:rPr>
        <w:t xml:space="preserve"> </w:t>
      </w:r>
      <w:r>
        <w:rPr>
          <w:i/>
          <w:iCs/>
        </w:rPr>
        <w:t xml:space="preserve">required.</w:t>
      </w:r>
    </w:p>
    <w:bookmarkEnd w:id="13"/>
    <w:bookmarkEnd w:id="14"/>
    <w:bookmarkStart w:id="31" w:name="architecture-overview"/>
    <w:p>
      <w:pPr>
        <w:pStyle w:val="Heading1"/>
      </w:pPr>
      <w:r>
        <w:t xml:space="preserve">3. Architecture Overview</w:t>
      </w:r>
    </w:p>
    <w:bookmarkStart w:id="18" w:name="multi-agent-governance-topology"/>
    <w:p>
      <w:pPr>
        <w:pStyle w:val="Heading2"/>
      </w:pPr>
      <w:r>
        <w:t xml:space="preserve">3.1 Multi-Agent Governance Topology</w:t>
      </w:r>
    </w:p>
    <w:p>
      <w:pPr>
        <w:pStyle w:val="FirstParagraph"/>
      </w:pPr>
      <w:r>
        <w:t xml:space="preserve">The Phase 4 architecture introduces a cooperative agent topology in</w:t>
      </w:r>
      <w:r>
        <w:t xml:space="preserve"> </w:t>
      </w:r>
      <w:r>
        <w:t xml:space="preserve">which governance responsibilities are decomposed into three specialized</w:t>
      </w:r>
      <w:r>
        <w:t xml:space="preserve"> </w:t>
      </w:r>
      <w:r>
        <w:t xml:space="preserve">roles, each implemented as a deterministic, stateless process that reads</w:t>
      </w:r>
      <w:r>
        <w:t xml:space="preserve"> </w:t>
      </w:r>
      <w:r>
        <w:t xml:space="preserve">from and writes to the SSOT repository through well-defined interface</w:t>
      </w:r>
      <w:r>
        <w:t xml:space="preserve"> </w:t>
      </w:r>
      <w:r>
        <w:t xml:space="preserve">contracts. The topology is not a hierarchy; it is a peer coordination</w:t>
      </w:r>
      <w:r>
        <w:t xml:space="preserve"> </w:t>
      </w:r>
      <w:r>
        <w:t xml:space="preserve">model in which agents communicate through structured message envelopes</w:t>
      </w:r>
      <w:r>
        <w:t xml:space="preserve"> </w:t>
      </w:r>
      <w:r>
        <w:t xml:space="preserve">rather than command chains.</w:t>
      </w:r>
    </w:p>
    <w:p>
      <w:pPr>
        <w:pStyle w:val="BodyText"/>
      </w:pPr>
      <w:r>
        <w:t xml:space="preserve">The Canon Steward Agent is responsible for artifact integrity,</w:t>
      </w:r>
      <w:r>
        <w:t xml:space="preserve"> </w:t>
      </w:r>
      <w:r>
        <w:t xml:space="preserve">provenance chain validation, and schema compliance enforcement. It</w:t>
      </w:r>
      <w:r>
        <w:t xml:space="preserve"> </w:t>
      </w:r>
      <w:r>
        <w:t xml:space="preserve">monitors the canon/ directory for any mutation — creation,</w:t>
      </w:r>
      <w:r>
        <w:t xml:space="preserve"> </w:t>
      </w:r>
      <w:r>
        <w:t xml:space="preserve">modification, deprecation — and validates that the resulting state</w:t>
      </w:r>
      <w:r>
        <w:t xml:space="preserve"> </w:t>
      </w:r>
      <w:r>
        <w:t xml:space="preserve">conforms to the metadata schema, maintains provenance headers on all</w:t>
      </w:r>
      <w:r>
        <w:t xml:space="preserve"> </w:t>
      </w:r>
      <w:r>
        <w:t xml:space="preserve">derived artifacts, and preserves the immutable history constraint. The</w:t>
      </w:r>
      <w:r>
        <w:t xml:space="preserve"> </w:t>
      </w:r>
      <w:r>
        <w:t xml:space="preserve">Canon Steward does not approve changes; it validates them. When a</w:t>
      </w:r>
      <w:r>
        <w:t xml:space="preserve"> </w:t>
      </w:r>
      <w:r>
        <w:t xml:space="preserve">mutation violates a governance rule, the Canon Steward emits a</w:t>
      </w:r>
      <w:r>
        <w:t xml:space="preserve"> </w:t>
      </w:r>
      <w:r>
        <w:t xml:space="preserve">structured violation event that the Remediation Orchestrator consumes.</w:t>
      </w:r>
    </w:p>
    <w:p>
      <w:pPr>
        <w:pStyle w:val="BodyText"/>
      </w:pPr>
      <w:r>
        <w:t xml:space="preserve">The Drift Detector Agent continuously reconciles the desired state</w:t>
      </w:r>
      <w:r>
        <w:t xml:space="preserve"> </w:t>
      </w:r>
      <w:r>
        <w:t xml:space="preserve">expressed in canonical policy artifacts against the observed state</w:t>
      </w:r>
      <w:r>
        <w:t xml:space="preserve"> </w:t>
      </w:r>
      <w:r>
        <w:t xml:space="preserve">reported by adapter-mediated service telemetry feeds. Unlike the Phase 3</w:t>
      </w:r>
      <w:r>
        <w:t xml:space="preserve"> </w:t>
      </w:r>
      <w:r>
        <w:t xml:space="preserve">drift detection pipeline, which operates on scheduled scan intervals,</w:t>
      </w:r>
      <w:r>
        <w:t xml:space="preserve"> </w:t>
      </w:r>
      <w:r>
        <w:t xml:space="preserve">the Phase 4 Drift Detector operates in a near-real-time streaming mode,</w:t>
      </w:r>
      <w:r>
        <w:t xml:space="preserve"> </w:t>
      </w:r>
      <w:r>
        <w:t xml:space="preserve">processing configuration change events as they arrive from service</w:t>
      </w:r>
      <w:r>
        <w:t xml:space="preserve"> </w:t>
      </w:r>
      <w:r>
        <w:t xml:space="preserve">adapters. Each detected deviation is classified by severity, mapped to</w:t>
      </w:r>
      <w:r>
        <w:t xml:space="preserve"> </w:t>
      </w:r>
      <w:r>
        <w:t xml:space="preserve">the affected FedRAMP control family, and scored against the predictive</w:t>
      </w:r>
      <w:r>
        <w:t xml:space="preserve"> </w:t>
      </w:r>
      <w:r>
        <w:t xml:space="preserve">drift model to assess escalation likelihood.</w:t>
      </w:r>
    </w:p>
    <w:p>
      <w:pPr>
        <w:pStyle w:val="BodyText"/>
      </w:pPr>
      <w:r>
        <w:t xml:space="preserve">The Remediation Orchestrator Agent receives drift findings from the</w:t>
      </w:r>
      <w:r>
        <w:t xml:space="preserve"> </w:t>
      </w:r>
      <w:r>
        <w:t xml:space="preserve">Drift Detector and violation events from the Canon Steward, evaluates</w:t>
      </w:r>
      <w:r>
        <w:t xml:space="preserve"> </w:t>
      </w:r>
      <w:r>
        <w:t xml:space="preserve">them against its authority envelope, and either executes a</w:t>
      </w:r>
      <w:r>
        <w:t xml:space="preserve"> </w:t>
      </w:r>
      <w:r>
        <w:t xml:space="preserve">pre-authorized remediation runbook autonomously or packages the finding</w:t>
      </w:r>
      <w:r>
        <w:t xml:space="preserve"> </w:t>
      </w:r>
      <w:r>
        <w:t xml:space="preserve">with full context — including predicted impact, historical precedent,</w:t>
      </w:r>
      <w:r>
        <w:t xml:space="preserve"> </w:t>
      </w:r>
      <w:r>
        <w:t xml:space="preserve">and recommended action — for human review. The Orchestrator never</w:t>
      </w:r>
      <w:r>
        <w:t xml:space="preserve"> </w:t>
      </w:r>
      <w:r>
        <w:t xml:space="preserve">improvises; it selects from a library of deterministic runbooks, each of</w:t>
      </w:r>
      <w:r>
        <w:t xml:space="preserve"> </w:t>
      </w:r>
      <w:r>
        <w:t xml:space="preserve">which has been pre-validated, version-controlled, and mapped to specific</w:t>
      </w:r>
      <w:r>
        <w:t xml:space="preserve"> </w:t>
      </w:r>
      <w:r>
        <w:t xml:space="preserve">drift patterns.</w:t>
      </w:r>
    </w:p>
    <w:p>
      <w:pPr>
        <w:pStyle w:val="BodyText"/>
      </w:pPr>
      <w:r>
        <w:t xml:space="preserve">As described in Diagram 1 below, the three agents form a closed-loop</w:t>
      </w:r>
      <w:r>
        <w:t xml:space="preserve"> </w:t>
      </w:r>
      <w:r>
        <w:t xml:space="preserve">governance cycle: the Canon Steward validates state, the Drift Detector</w:t>
      </w:r>
      <w:r>
        <w:t xml:space="preserve"> </w:t>
      </w:r>
      <w:r>
        <w:t xml:space="preserve">identifies deviations, and the Remediation Orchestrator resolves them</w:t>
      </w:r>
      <w:r>
        <w:t xml:space="preserve"> </w:t>
      </w:r>
      <w:r>
        <w:t xml:space="preserve">— all coordinated through the SSOT repository as the shared</w:t>
      </w:r>
      <w:r>
        <w:t xml:space="preserve"> </w:t>
      </w:r>
      <w:r>
        <w:t xml:space="preserve">communication substrate.</w:t>
      </w:r>
    </w:p>
    <w:p>
      <w:pPr>
        <w:pStyle w:val="BodyText"/>
      </w:pPr>
      <w:r>
        <w:t xml:space="preserve">+:———————————————————————+</w:t>
      </w:r>
    </w:p>
    <w:p>
      <w:pPr>
        <w:pStyle w:val="CaptionedFigure"/>
      </w:pPr>
      <w:r>
        <w:drawing>
          <wp:inline>
            <wp:extent cx="5334000" cy="3556000"/>
            <wp:effectExtent b="0" l="0" r="0" t="0"/>
            <wp:docPr descr="Figure 5.1 — Multi-Agent Governance Topology" title="" id="16" name="Picture"/>
            <a:graphic>
              <a:graphicData uri="http://schemas.openxmlformats.org/drawingml/2006/picture">
                <pic:pic>
                  <pic:nvPicPr>
                    <pic:cNvPr descr="images/05-01-multi-agent-governance-topology.png" id="17" name="Picture"/>
                    <pic:cNvPicPr>
                      <a:picLocks noChangeArrowheads="1"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Figure 5.1 — Multi-Agent Governance Topology</w:t>
      </w:r>
    </w:p>
    <w:p>
      <w:pPr>
        <w:pStyle w:val="BodyText"/>
      </w:pPr>
      <w:r>
        <w:t xml:space="preserve">Diagram 1 illustrates the cooperative agent topology, message flow, and</w:t>
      </w:r>
      <w:r>
        <w:t xml:space="preserve"> </w:t>
      </w:r>
      <w:r>
        <w:t xml:space="preserve">the position of the human approval gate within the remediation cycle.</w:t>
      </w:r>
    </w:p>
    <w:bookmarkEnd w:id="18"/>
    <w:bookmarkStart w:id="22" w:name="drift-intelligence-architecture"/>
    <w:p>
      <w:pPr>
        <w:pStyle w:val="Heading2"/>
      </w:pPr>
      <w:r>
        <w:t xml:space="preserve">3.2 Drift Intelligence Architecture</w:t>
      </w:r>
    </w:p>
    <w:p>
      <w:pPr>
        <w:pStyle w:val="FirstParagraph"/>
      </w:pPr>
      <w:r>
        <w:t xml:space="preserve">The Drift Intelligence Engine is the analytical subsystem that elevates</w:t>
      </w:r>
      <w:r>
        <w:t xml:space="preserve"> </w:t>
      </w:r>
      <w:r>
        <w:t xml:space="preserve">Phase 4 beyond reactive detection into predictive governance. It</w:t>
      </w:r>
      <w:r>
        <w:t xml:space="preserve"> </w:t>
      </w:r>
      <w:r>
        <w:t xml:space="preserve">consumes three input streams: current configuration state from adapter</w:t>
      </w:r>
      <w:r>
        <w:t xml:space="preserve"> </w:t>
      </w:r>
      <w:r>
        <w:t xml:space="preserve">telemetry, historical drift event data from the evidence ledger, and</w:t>
      </w:r>
      <w:r>
        <w:t xml:space="preserve"> </w:t>
      </w:r>
      <w:r>
        <w:t xml:space="preserve">policy change velocity metrics from the SSOT commit history. From these</w:t>
      </w:r>
      <w:r>
        <w:t xml:space="preserve"> </w:t>
      </w:r>
      <w:r>
        <w:t xml:space="preserve">inputs, the engine constructs drift trajectory models — probabilistic</w:t>
      </w:r>
      <w:r>
        <w:t xml:space="preserve"> </w:t>
      </w:r>
      <w:r>
        <w:t xml:space="preserve">forecasts of which configuration surfaces are most likely to deviate,</w:t>
      </w:r>
      <w:r>
        <w:t xml:space="preserve"> </w:t>
      </w:r>
      <w:r>
        <w:t xml:space="preserve">when deviation is expected, and what the compliance impact will be if</w:t>
      </w:r>
      <w:r>
        <w:t xml:space="preserve"> </w:t>
      </w:r>
      <w:r>
        <w:t xml:space="preserve">the deviation is not addressed.</w:t>
      </w:r>
    </w:p>
    <w:p>
      <w:pPr>
        <w:pStyle w:val="BodyText"/>
      </w:pPr>
      <w:r>
        <w:t xml:space="preserve">The engine's predictive models are not machine-learning black boxes.</w:t>
      </w:r>
      <w:r>
        <w:t xml:space="preserve"> </w:t>
      </w:r>
      <w:r>
        <w:t xml:space="preserve">They are deterministic statistical models — primarily Bayesian</w:t>
      </w:r>
      <w:r>
        <w:t xml:space="preserve"> </w:t>
      </w:r>
      <w:r>
        <w:t xml:space="preserve">change-point detectors and exponentially weighted moving average trend</w:t>
      </w:r>
      <w:r>
        <w:t xml:space="preserve"> </w:t>
      </w:r>
      <w:r>
        <w:t xml:space="preserve">analyzers — that produce explainable outputs. Every prediction</w:t>
      </w:r>
      <w:r>
        <w:t xml:space="preserve"> </w:t>
      </w:r>
      <w:r>
        <w:t xml:space="preserve">includes a confidence interval, a citation to the historical evidence</w:t>
      </w:r>
      <w:r>
        <w:t xml:space="preserve"> </w:t>
      </w:r>
      <w:r>
        <w:t xml:space="preserve">that informed it, and a plain-language rationale that a compliance</w:t>
      </w:r>
      <w:r>
        <w:t xml:space="preserve"> </w:t>
      </w:r>
      <w:r>
        <w:t xml:space="preserve">officer can review without requiring data science expertise. This design</w:t>
      </w:r>
      <w:r>
        <w:t xml:space="preserve"> </w:t>
      </w:r>
      <w:r>
        <w:t xml:space="preserve">choice reflects a core UIAO principle: governance outputs must be</w:t>
      </w:r>
      <w:r>
        <w:t xml:space="preserve"> </w:t>
      </w:r>
      <w:r>
        <w:t xml:space="preserve">auditable by the humans they serve.</w:t>
      </w:r>
    </w:p>
    <w:p>
      <w:pPr>
        <w:pStyle w:val="BodyText"/>
      </w:pPr>
      <w:r>
        <w:t xml:space="preserve">The Drift Intelligence Engine outputs are consumed by two downstream</w:t>
      </w:r>
      <w:r>
        <w:t xml:space="preserve"> </w:t>
      </w:r>
      <w:r>
        <w:t xml:space="preserve">processes. First, the Drift Detector uses trajectory models to</w:t>
      </w:r>
      <w:r>
        <w:t xml:space="preserve"> </w:t>
      </w:r>
      <w:r>
        <w:t xml:space="preserve">prioritize its scanning resources, focusing on configuration surfaces</w:t>
      </w:r>
      <w:r>
        <w:t xml:space="preserve"> </w:t>
      </w:r>
      <w:r>
        <w:t xml:space="preserve">with elevated deviation probability rather than scanning uniformly.</w:t>
      </w:r>
      <w:r>
        <w:t xml:space="preserve"> </w:t>
      </w:r>
      <w:r>
        <w:t xml:space="preserve">Second, the Remediation Orchestrator uses prediction confidence scores</w:t>
      </w:r>
      <w:r>
        <w:t xml:space="preserve"> </w:t>
      </w:r>
      <w:r>
        <w:t xml:space="preserve">to calibrate its autonomy threshold — higher-confidence,</w:t>
      </w:r>
      <w:r>
        <w:t xml:space="preserve"> </w:t>
      </w:r>
      <w:r>
        <w:t xml:space="preserve">lower-severity predictions may authorize autonomous remediation, while</w:t>
      </w:r>
      <w:r>
        <w:t xml:space="preserve"> </w:t>
      </w:r>
      <w:r>
        <w:t xml:space="preserve">lower-confidence or higher-severity predictions trigger human escalation</w:t>
      </w:r>
      <w:r>
        <w:t xml:space="preserve"> </w:t>
      </w:r>
      <w:r>
        <w:t xml:space="preserve">regardless of the agent's standing authority.</w:t>
      </w:r>
    </w:p>
    <w:p>
      <w:pPr>
        <w:pStyle w:val="BodyText"/>
      </w:pPr>
      <w:r>
        <w:t xml:space="preserve">+:———————————————————————+</w:t>
      </w:r>
    </w:p>
    <w:p>
      <w:pPr>
        <w:pStyle w:val="CaptionedFigure"/>
      </w:pPr>
      <w:r>
        <w:drawing>
          <wp:inline>
            <wp:extent cx="5334000" cy="3556000"/>
            <wp:effectExtent b="0" l="0" r="0" t="0"/>
            <wp:docPr descr="Figure 5.2 — Drift Intelligence Engine Data Flow" title="" id="20" name="Picture"/>
            <a:graphic>
              <a:graphicData uri="http://schemas.openxmlformats.org/drawingml/2006/picture">
                <pic:pic>
                  <pic:nvPicPr>
                    <pic:cNvPr descr="images/05-02-drift-intelligence-engine-data-flow.png" id="21" name="Picture"/>
                    <pic:cNvPicPr>
                      <a:picLocks noChangeArrowheads="1"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Figure 5.2 — Drift Intelligence Engine Data Flow</w:t>
      </w:r>
    </w:p>
    <w:p>
      <w:pPr>
        <w:pStyle w:val="BodyText"/>
      </w:pPr>
      <w:r>
        <w:t xml:space="preserve">Diagram 2 depicts the data flow through the Drift Intelligence Engine,</w:t>
      </w:r>
      <w:r>
        <w:t xml:space="preserve"> </w:t>
      </w:r>
      <w:r>
        <w:t xml:space="preserve">from raw inputs to actionable predictions.</w:t>
      </w:r>
    </w:p>
    <w:bookmarkEnd w:id="22"/>
    <w:bookmarkStart w:id="26" w:name="ssot-interactions"/>
    <w:p>
      <w:pPr>
        <w:pStyle w:val="Heading2"/>
      </w:pPr>
      <w:r>
        <w:t xml:space="preserve">3.3 SSOT Interactions</w:t>
      </w:r>
    </w:p>
    <w:p>
      <w:pPr>
        <w:pStyle w:val="FirstParagraph"/>
      </w:pPr>
      <w:r>
        <w:t xml:space="preserve">The Single Source of Truth repository is the gravitational center of the</w:t>
      </w:r>
      <w:r>
        <w:t xml:space="preserve"> </w:t>
      </w:r>
      <w:r>
        <w:t xml:space="preserve">Phase 4 architecture. Every agent reads from it, every agent writes to</w:t>
      </w:r>
      <w:r>
        <w:t xml:space="preserve"> </w:t>
      </w:r>
      <w:r>
        <w:t xml:space="preserve">it, and no agent communicates with another agent except through</w:t>
      </w:r>
      <w:r>
        <w:t xml:space="preserve"> </w:t>
      </w:r>
      <w:r>
        <w:t xml:space="preserve">artifacts and events committed to the SSOT. This constraint — what the</w:t>
      </w:r>
      <w:r>
        <w:t xml:space="preserve"> </w:t>
      </w:r>
      <w:r>
        <w:t xml:space="preserve">UIAO Canon calls "Canon Supremacy" — ensures that the complete</w:t>
      </w:r>
      <w:r>
        <w:t xml:space="preserve"> </w:t>
      </w:r>
      <w:r>
        <w:t xml:space="preserve">governance state is always recoverable from a single,</w:t>
      </w:r>
      <w:r>
        <w:t xml:space="preserve"> </w:t>
      </w:r>
      <w:r>
        <w:t xml:space="preserve">version-controlled, immutable-history repository. There is no shadow</w:t>
      </w:r>
      <w:r>
        <w:t xml:space="preserve"> </w:t>
      </w:r>
      <w:r>
        <w:t xml:space="preserve">state, no side-channel communication, and no transient in-memory</w:t>
      </w:r>
      <w:r>
        <w:t xml:space="preserve"> </w:t>
      </w:r>
      <w:r>
        <w:t xml:space="preserve">coordination that could be lost in a process restart.</w:t>
      </w:r>
    </w:p>
    <w:p>
      <w:pPr>
        <w:pStyle w:val="BodyText"/>
      </w:pPr>
      <w:r>
        <w:t xml:space="preserve">Agent interactions with the SSOT follow a strict protocol. Read</w:t>
      </w:r>
      <w:r>
        <w:t xml:space="preserve"> </w:t>
      </w:r>
      <w:r>
        <w:t xml:space="preserve">operations are unrestricted; any agent may read any artifact within its</w:t>
      </w:r>
      <w:r>
        <w:t xml:space="preserve"> </w:t>
      </w:r>
      <w:r>
        <w:t xml:space="preserve">scope at any time. Write operations are mediated by the Canon Steward,</w:t>
      </w:r>
      <w:r>
        <w:t xml:space="preserve"> </w:t>
      </w:r>
      <w:r>
        <w:t xml:space="preserve">which validates every proposed mutation against the metadata schema and</w:t>
      </w:r>
      <w:r>
        <w:t xml:space="preserve"> </w:t>
      </w:r>
      <w:r>
        <w:t xml:space="preserve">governance rules before the commit is accepted. This means the Canon</w:t>
      </w:r>
      <w:r>
        <w:t xml:space="preserve"> </w:t>
      </w:r>
      <w:r>
        <w:t xml:space="preserve">Steward acts as both a validation agent and a write-path gatekeeper —</w:t>
      </w:r>
      <w:r>
        <w:t xml:space="preserve"> </w:t>
      </w:r>
      <w:r>
        <w:t xml:space="preserve">a dual role that is intentional, not accidental. By centralizing write</w:t>
      </w:r>
      <w:r>
        <w:t xml:space="preserve"> </w:t>
      </w:r>
      <w:r>
        <w:t xml:space="preserve">validation, the architecture eliminates the possibility of an agent</w:t>
      </w:r>
      <w:r>
        <w:t xml:space="preserve"> </w:t>
      </w:r>
      <w:r>
        <w:t xml:space="preserve">committing a non-conforming artifact to the canonical store.</w:t>
      </w:r>
    </w:p>
    <w:p>
      <w:pPr>
        <w:pStyle w:val="BodyText"/>
      </w:pPr>
      <w:r>
        <w:t xml:space="preserve">The SSOT also serves as the message bus. Rather than implementing a</w:t>
      </w:r>
      <w:r>
        <w:t xml:space="preserve"> </w:t>
      </w:r>
      <w:r>
        <w:t xml:space="preserve">separate messaging infrastructure, agents communicate through well-known</w:t>
      </w:r>
      <w:r>
        <w:t xml:space="preserve"> </w:t>
      </w:r>
      <w:r>
        <w:t xml:space="preserve">artifact paths within the repository. Drift findings are written to</w:t>
      </w:r>
      <w:r>
        <w:t xml:space="preserve"> </w:t>
      </w:r>
      <w:r>
        <w:t xml:space="preserve">canon/drift-events/, violation events to canon/violations/, remediation</w:t>
      </w:r>
      <w:r>
        <w:t xml:space="preserve"> </w:t>
      </w:r>
      <w:r>
        <w:t xml:space="preserve">records to canon/remediations/, and evidence attestations to</w:t>
      </w:r>
      <w:r>
        <w:t xml:space="preserve"> </w:t>
      </w:r>
      <w:r>
        <w:t xml:space="preserve">canon/evidence/. Each agent watches its relevant paths for new entries</w:t>
      </w:r>
      <w:r>
        <w:t xml:space="preserve"> </w:t>
      </w:r>
      <w:r>
        <w:t xml:space="preserve">and processes them in commit-order. This design is deliberately simple:</w:t>
      </w:r>
      <w:r>
        <w:t xml:space="preserve"> </w:t>
      </w:r>
      <w:r>
        <w:t xml:space="preserve">it avoids the operational complexity of a dedicated message broker while</w:t>
      </w:r>
      <w:r>
        <w:t xml:space="preserve"> </w:t>
      </w:r>
      <w:r>
        <w:t xml:space="preserve">leveraging the SSOT's existing versioning, access control, and audit</w:t>
      </w:r>
      <w:r>
        <w:t xml:space="preserve"> </w:t>
      </w:r>
      <w:r>
        <w:t xml:space="preserve">capabilities.</w:t>
      </w:r>
    </w:p>
    <w:p>
      <w:pPr>
        <w:pStyle w:val="BodyText"/>
      </w:pPr>
      <w:r>
        <w:t xml:space="preserve">+:———————————————————————+</w:t>
      </w:r>
    </w:p>
    <w:p>
      <w:pPr>
        <w:pStyle w:val="CaptionedFigure"/>
      </w:pPr>
      <w:r>
        <w:drawing>
          <wp:inline>
            <wp:extent cx="5334000" cy="3556000"/>
            <wp:effectExtent b="0" l="0" r="0" t="0"/>
            <wp:docPr descr="Figure 5.3 — SSOT Artifact Paths and Agent Interactions" title="" id="24" name="Picture"/>
            <a:graphic>
              <a:graphicData uri="http://schemas.openxmlformats.org/drawingml/2006/picture">
                <pic:pic>
                  <pic:nvPicPr>
                    <pic:cNvPr descr="images/05-03-ssot-artifact-paths-and-agent-interactions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Figure 5.3 — SSOT Artifact Paths and Agent Interactions</w:t>
      </w:r>
    </w:p>
    <w:p>
      <w:pPr>
        <w:pStyle w:val="BodyText"/>
      </w:pPr>
      <w:r>
        <w:t xml:space="preserve">Table 1 enumerates the SSOT artifact paths, the agents that interact</w:t>
      </w:r>
      <w:r>
        <w:t xml:space="preserve"> </w:t>
      </w:r>
      <w:r>
        <w:t xml:space="preserve">with each path, and the governing schema references.</w:t>
      </w:r>
    </w:p>
    <w:bookmarkEnd w:id="26"/>
    <w:bookmarkStart w:id="30" w:name="adapter-doctrine"/>
    <w:p>
      <w:pPr>
        <w:pStyle w:val="Heading2"/>
      </w:pPr>
      <w:r>
        <w:t xml:space="preserve">3.4 Adapter Doctrine</w:t>
      </w:r>
    </w:p>
    <w:p>
      <w:pPr>
        <w:pStyle w:val="FirstParagraph"/>
      </w:pPr>
      <w:r>
        <w:t xml:space="preserve">The UIAO Adapter Doctrine governs how external service endpoints are</w:t>
      </w:r>
      <w:r>
        <w:t xml:space="preserve"> </w:t>
      </w:r>
      <w:r>
        <w:t xml:space="preserve">integrated into the governance topology. Every adapter is a</w:t>
      </w:r>
      <w:r>
        <w:t xml:space="preserve"> </w:t>
      </w:r>
      <w:r>
        <w:t xml:space="preserve">deterministic, stateless translation layer that converts service-native</w:t>
      </w:r>
      <w:r>
        <w:t xml:space="preserve"> </w:t>
      </w:r>
      <w:r>
        <w:t xml:space="preserve">telemetry into the canonical schema consumed by UIAO agents, and</w:t>
      </w:r>
      <w:r>
        <w:t xml:space="preserve"> </w:t>
      </w:r>
      <w:r>
        <w:t xml:space="preserve">converts UIAO remediation directives into service-native configuration</w:t>
      </w:r>
      <w:r>
        <w:t xml:space="preserve"> </w:t>
      </w:r>
      <w:r>
        <w:t xml:space="preserve">commands. Adapters do not contain business logic, do not cache state,</w:t>
      </w:r>
      <w:r>
        <w:t xml:space="preserve"> </w:t>
      </w:r>
      <w:r>
        <w:t xml:space="preserve">and do not make policy decisions. They translate — faithfully,</w:t>
      </w:r>
      <w:r>
        <w:t xml:space="preserve"> </w:t>
      </w:r>
      <w:r>
        <w:t xml:space="preserve">deterministically, and traceably.</w:t>
      </w:r>
    </w:p>
    <w:tbl>
      <w:tblPr>
        <w:tblStyle w:val="Table"/>
        <w:tblW w:type="pct" w:w="4931"/>
        <w:tblLayout w:type="fixed"/>
        <w:tblLook w:firstRow="0" w:lastRow="0" w:firstColumn="0" w:lastColumn="0" w:noHBand="0" w:noVBand="0" w:val="0000"/>
      </w:tblPr>
      <w:tblGrid>
        <w:gridCol w:w="7810"/>
      </w:tblGrid>
      <w:tr>
        <w:tc>
          <w:tcPr/>
          <w:p>
            <w:pPr>
              <w:jc w:val="left"/>
            </w:pPr>
            <w:r>
              <w:rPr>
                <w:b/>
                <w:bCs/>
              </w:rPr>
              <w:t xml:space="preserve">Adapter Doctrine (Canonical Statement)</w:t>
            </w:r>
          </w:p>
          <w:p>
            <w:pPr>
              <w:jc w:val="left"/>
            </w:pPr>
            <w:r>
              <w:t xml:space="preserve">Every integration between the UIAO Governance OS and an external</w:t>
            </w:r>
            <w:r>
              <w:t xml:space="preserve"> </w:t>
            </w:r>
            <w:r>
              <w:t xml:space="preserve">service endpoint must be mediated by a conforming adapter that</w:t>
            </w:r>
            <w:r>
              <w:t xml:space="preserve"> </w:t>
            </w:r>
            <w:r>
              <w:t xml:space="preserve">implements the UIAO Adapter Contract. The adapter shall expose a</w:t>
            </w:r>
            <w:r>
              <w:t xml:space="preserve"> </w:t>
            </w:r>
            <w:r>
              <w:t xml:space="preserve">read interface that emits configuration state in the canonical</w:t>
            </w:r>
            <w:r>
              <w:t xml:space="preserve"> </w:t>
            </w:r>
            <w:r>
              <w:t xml:space="preserve">telemetry schema, a write interface that accepts remediation</w:t>
            </w:r>
            <w:r>
              <w:t xml:space="preserve"> </w:t>
            </w:r>
            <w:r>
              <w:t xml:space="preserve">directives in the canonical command schema, and a health interface</w:t>
            </w:r>
            <w:r>
              <w:t xml:space="preserve"> </w:t>
            </w:r>
            <w:r>
              <w:t xml:space="preserve">that reports adapter operational status. Adapters must be stateless,</w:t>
            </w:r>
            <w:r>
              <w:t xml:space="preserve"> </w:t>
            </w:r>
            <w:r>
              <w:t xml:space="preserve">deterministic, and independently deployable. No adapter may bypass</w:t>
            </w:r>
            <w:r>
              <w:t xml:space="preserve"> </w:t>
            </w:r>
            <w:r>
              <w:t xml:space="preserve">the SSOT for configuration reads or writes. No adapter may escalate</w:t>
            </w:r>
            <w:r>
              <w:t xml:space="preserve"> </w:t>
            </w:r>
            <w:r>
              <w:t xml:space="preserve">its own authority beyond the scope defined in its registration</w:t>
            </w:r>
            <w:r>
              <w:t xml:space="preserve"> </w:t>
            </w:r>
            <w:r>
              <w:t xml:space="preserve">manifest. Adapter failures must be surfaced as structured health</w:t>
            </w:r>
            <w:r>
              <w:t xml:space="preserve"> </w:t>
            </w:r>
            <w:r>
              <w:t xml:space="preserve">events, never silently swallowed. The Adapter Contract is versioned</w:t>
            </w:r>
            <w:r>
              <w:t xml:space="preserve"> </w:t>
            </w:r>
            <w:r>
              <w:t xml:space="preserve">and governed by the same Canon Stewardship rules that apply to all</w:t>
            </w:r>
            <w:r>
              <w:t xml:space="preserve"> </w:t>
            </w:r>
            <w:r>
              <w:t xml:space="preserve">canonical artifacts.</w:t>
            </w:r>
            <w:r>
              <w:t xml:space="preserve"> </w:t>
            </w:r>
            <w:r>
              <w:rPr>
                <w:b/>
                <w:bCs/>
              </w:rPr>
              <w:t xml:space="preserve">MISSING</w:t>
            </w:r>
            <w:r>
              <w:t xml:space="preserve"> </w:t>
            </w:r>
            <w:r>
              <w:t xml:space="preserve">— exact verbatim text pending</w:t>
            </w:r>
            <w:r>
              <w:t xml:space="preserve"> </w:t>
            </w:r>
            <w:r>
              <w:t xml:space="preserve">confirmation against the Adapter Contract Master Agreement source</w:t>
            </w:r>
            <w:r>
              <w:t xml:space="preserve"> </w:t>
            </w:r>
            <w:r>
              <w:t xml:space="preserve">artifact.</w:t>
            </w:r>
          </w:p>
        </w:tc>
      </w:tr>
    </w:tbl>
    <w:p>
      <w:pPr>
        <w:pStyle w:val="BodyText"/>
      </w:pPr>
      <w:r>
        <w:t xml:space="preserve">In Phase 4, adapters gain a new responsibility: streaming mode support.</w:t>
      </w:r>
      <w:r>
        <w:t xml:space="preserve"> </w:t>
      </w:r>
      <w:r>
        <w:t xml:space="preserve">Where Phase 2 and Phase 3 adapters operated in poll-based scan cycles,</w:t>
      </w:r>
      <w:r>
        <w:t xml:space="preserve"> </w:t>
      </w:r>
      <w:r>
        <w:t xml:space="preserve">Phase 4 adapters must support event-driven telemetry emission, pushing</w:t>
      </w:r>
      <w:r>
        <w:t xml:space="preserve"> </w:t>
      </w:r>
      <w:r>
        <w:t xml:space="preserve">configuration change events to the Drift Detector as they occur rather</w:t>
      </w:r>
      <w:r>
        <w:t xml:space="preserve"> </w:t>
      </w:r>
      <w:r>
        <w:t xml:space="preserve">than waiting for the next scan interval. This capability is what enables</w:t>
      </w:r>
      <w:r>
        <w:t xml:space="preserve"> </w:t>
      </w:r>
      <w:r>
        <w:t xml:space="preserve">the near-real-time detection that the Drift Intelligence Engine depends</w:t>
      </w:r>
      <w:r>
        <w:t xml:space="preserve"> </w:t>
      </w:r>
      <w:r>
        <w:t xml:space="preserve">on for accurate trajectory modeling.</w:t>
      </w:r>
    </w:p>
    <w:p>
      <w:pPr>
        <w:pStyle w:val="BodyText"/>
      </w:pPr>
      <w:r>
        <w:t xml:space="preserve">+:———————————————————————+</w:t>
      </w:r>
    </w:p>
    <w:p>
      <w:pPr>
        <w:pStyle w:val="CaptionedFigure"/>
      </w:pPr>
      <w:r>
        <w:drawing>
          <wp:inline>
            <wp:extent cx="5334000" cy="3556000"/>
            <wp:effectExtent b="0" l="0" r="0" t="0"/>
            <wp:docPr descr="Figure 5.4 — Adapter Doctrine — Streaming Mode Integration" title="" id="28" name="Picture"/>
            <a:graphic>
              <a:graphicData uri="http://schemas.openxmlformats.org/drawingml/2006/picture">
                <pic:pic>
                  <pic:nvPicPr>
                    <pic:cNvPr descr="images/05-04-adapter-doctrine-streaming-mode-integration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Figure 5.4 — Adapter Doctrine — Streaming Mode Integration</w:t>
      </w:r>
    </w:p>
    <w:p>
      <w:pPr>
        <w:pStyle w:val="BodyText"/>
      </w:pPr>
      <w:r>
        <w:t xml:space="preserve">Diagram 3 illustrates the streaming-mode adapter interaction pattern</w:t>
      </w:r>
      <w:r>
        <w:t xml:space="preserve"> </w:t>
      </w:r>
      <w:r>
        <w:t xml:space="preserve">introduced in Phase 4.</w:t>
      </w:r>
    </w:p>
    <w:p>
      <w:pPr>
        <w:pStyle w:val="BodyText"/>
      </w:pPr>
      <w:r>
        <w:rPr>
          <w:i/>
          <w:iCs/>
        </w:rPr>
        <w:t xml:space="preserve">Section Validation: Architecture Overview covers all four required</w:t>
      </w:r>
      <w:r>
        <w:rPr>
          <w:i/>
          <w:iCs/>
        </w:rPr>
        <w:t xml:space="preserve"> </w:t>
      </w:r>
      <w:r>
        <w:rPr>
          <w:i/>
          <w:iCs/>
        </w:rPr>
        <w:t xml:space="preserve">subsections: multi-agent governance topology, drift intelligence</w:t>
      </w:r>
      <w:r>
        <w:rPr>
          <w:i/>
          <w:iCs/>
        </w:rPr>
        <w:t xml:space="preserve"> </w:t>
      </w:r>
      <w:r>
        <w:rPr>
          <w:i/>
          <w:iCs/>
        </w:rPr>
        <w:t xml:space="preserve">architecture, SSOT interactions, and adapter doctrine including the</w:t>
      </w:r>
      <w:r>
        <w:rPr>
          <w:i/>
          <w:iCs/>
        </w:rPr>
        <w:t xml:space="preserve"> </w:t>
      </w:r>
      <w:r>
        <w:rPr>
          <w:i/>
          <w:iCs/>
        </w:rPr>
        <w:t xml:space="preserve">canonical statement.</w:t>
      </w:r>
    </w:p>
    <w:bookmarkEnd w:id="30"/>
    <w:bookmarkEnd w:id="31"/>
    <w:bookmarkStart w:id="56" w:name="detailed-sections"/>
    <w:p>
      <w:pPr>
        <w:pStyle w:val="Heading1"/>
      </w:pPr>
      <w:r>
        <w:t xml:space="preserve">4. Detailed Sections</w:t>
      </w:r>
    </w:p>
    <w:bookmarkStart w:id="35" w:name="multi-agent-coordination"/>
    <w:p>
      <w:pPr>
        <w:pStyle w:val="Heading2"/>
      </w:pPr>
      <w:r>
        <w:t xml:space="preserve">4.1 Multi-Agent Coordination</w:t>
      </w:r>
    </w:p>
    <w:p>
      <w:pPr>
        <w:pStyle w:val="FirstParagraph"/>
      </w:pPr>
      <w:r>
        <w:t xml:space="preserve">Coordination among the three governance agents follows a protocol</w:t>
      </w:r>
      <w:r>
        <w:t xml:space="preserve"> </w:t>
      </w:r>
      <w:r>
        <w:t xml:space="preserve">designed for deterministic reproducibility and audit transparency. The</w:t>
      </w:r>
      <w:r>
        <w:t xml:space="preserve"> </w:t>
      </w:r>
      <w:r>
        <w:t xml:space="preserve">protocol is defined in terms of coordination epochs — bounded time</w:t>
      </w:r>
      <w:r>
        <w:t xml:space="preserve"> </w:t>
      </w:r>
      <w:r>
        <w:t xml:space="preserve">windows during which agents process their input queues, produce outputs,</w:t>
      </w:r>
      <w:r>
        <w:t xml:space="preserve"> </w:t>
      </w:r>
      <w:r>
        <w:t xml:space="preserve">and commit results to the SSOT. Epochs are not synchronized by a central</w:t>
      </w:r>
      <w:r>
        <w:t xml:space="preserve"> </w:t>
      </w:r>
      <w:r>
        <w:t xml:space="preserve">clock; they are self-coordinating, with each agent advancing to the next</w:t>
      </w:r>
      <w:r>
        <w:t xml:space="preserve"> </w:t>
      </w:r>
      <w:r>
        <w:t xml:space="preserve">epoch only after confirming that its predecessors' outputs for the</w:t>
      </w:r>
      <w:r>
        <w:t xml:space="preserve"> </w:t>
      </w:r>
      <w:r>
        <w:t xml:space="preserve">current epoch have been committed to the SSOT.</w:t>
      </w:r>
    </w:p>
    <w:p>
      <w:pPr>
        <w:pStyle w:val="BodyText"/>
      </w:pPr>
      <w:r>
        <w:t xml:space="preserve">The coordination sequence within each epoch proceeds as follows. The</w:t>
      </w:r>
      <w:r>
        <w:t xml:space="preserve"> </w:t>
      </w:r>
      <w:r>
        <w:t xml:space="preserve">Canon Steward processes all pending mutations to canonical artifacts,</w:t>
      </w:r>
      <w:r>
        <w:t xml:space="preserve"> </w:t>
      </w:r>
      <w:r>
        <w:t xml:space="preserve">validating each against the metadata schema and governance rules. Valid</w:t>
      </w:r>
      <w:r>
        <w:t xml:space="preserve"> </w:t>
      </w:r>
      <w:r>
        <w:t xml:space="preserve">mutations are committed; invalid mutations are rejected with structured</w:t>
      </w:r>
      <w:r>
        <w:t xml:space="preserve"> </w:t>
      </w:r>
      <w:r>
        <w:t xml:space="preserve">violation events. The Drift Detector then processes all new telemetry</w:t>
      </w:r>
      <w:r>
        <w:t xml:space="preserve"> </w:t>
      </w:r>
      <w:r>
        <w:t xml:space="preserve">events that arrived since the last epoch, reconciling them against the</w:t>
      </w:r>
      <w:r>
        <w:t xml:space="preserve"> </w:t>
      </w:r>
      <w:r>
        <w:t xml:space="preserve">desired state and producing drift findings for any deviations. Finally,</w:t>
      </w:r>
      <w:r>
        <w:t xml:space="preserve"> </w:t>
      </w:r>
      <w:r>
        <w:t xml:space="preserve">the Remediation Orchestrator processes all new drift findings and</w:t>
      </w:r>
      <w:r>
        <w:t xml:space="preserve"> </w:t>
      </w:r>
      <w:r>
        <w:t xml:space="preserve">violation events, evaluating each against its authority envelope and</w:t>
      </w:r>
      <w:r>
        <w:t xml:space="preserve"> </w:t>
      </w:r>
      <w:r>
        <w:t xml:space="preserve">either executing autonomous remediation or escalating to a human</w:t>
      </w:r>
      <w:r>
        <w:t xml:space="preserve"> </w:t>
      </w:r>
      <w:r>
        <w:t xml:space="preserve">approver.</w:t>
      </w:r>
    </w:p>
    <w:p>
      <w:pPr>
        <w:pStyle w:val="BodyText"/>
      </w:pPr>
      <w:r>
        <w:t xml:space="preserve">This sequential-within-epoch model ensures that agents always operate on</w:t>
      </w:r>
      <w:r>
        <w:t xml:space="preserve"> </w:t>
      </w:r>
      <w:r>
        <w:t xml:space="preserve">consistent state. The Canon Steward sees the repository as it was at</w:t>
      </w:r>
      <w:r>
        <w:t xml:space="preserve"> </w:t>
      </w:r>
      <w:r>
        <w:t xml:space="preserve">epoch start. The Drift Detector sees the repository as it stands after</w:t>
      </w:r>
      <w:r>
        <w:t xml:space="preserve"> </w:t>
      </w:r>
      <w:r>
        <w:t xml:space="preserve">the Canon Steward's validations. The Remediation Orchestrator sees the</w:t>
      </w:r>
      <w:r>
        <w:t xml:space="preserve"> </w:t>
      </w:r>
      <w:r>
        <w:t xml:space="preserve">repository after both prior agents have completed. There is no</w:t>
      </w:r>
      <w:r>
        <w:t xml:space="preserve"> </w:t>
      </w:r>
      <w:r>
        <w:t xml:space="preserve">concurrent write contention because only one agent writes at a time</w:t>
      </w:r>
      <w:r>
        <w:t xml:space="preserve"> </w:t>
      </w:r>
      <w:r>
        <w:t xml:space="preserve">within an epoch. Between epochs, agents are idle, and the repository is</w:t>
      </w:r>
      <w:r>
        <w:t xml:space="preserve"> </w:t>
      </w:r>
      <w:r>
        <w:t xml:space="preserve">quiescent.</w:t>
      </w:r>
    </w:p>
    <w:p>
      <w:pPr>
        <w:pStyle w:val="BodyText"/>
      </w:pPr>
      <w:r>
        <w:t xml:space="preserve">Failure handling within the coordination protocol is deterministic. If</w:t>
      </w:r>
      <w:r>
        <w:t xml:space="preserve"> </w:t>
      </w:r>
      <w:r>
        <w:t xml:space="preserve">an agent fails mid-epoch, the epoch is marked incomplete, and the entire</w:t>
      </w:r>
      <w:r>
        <w:t xml:space="preserve"> </w:t>
      </w:r>
      <w:r>
        <w:t xml:space="preserve">epoch is retried from its starting state. The SSOT's immutable history</w:t>
      </w:r>
      <w:r>
        <w:t xml:space="preserve"> </w:t>
      </w:r>
      <w:r>
        <w:t xml:space="preserve">ensures that the pre-epoch state is always recoverable. Failed epochs</w:t>
      </w:r>
      <w:r>
        <w:t xml:space="preserve"> </w:t>
      </w:r>
      <w:r>
        <w:t xml:space="preserve">are logged to the evidence ledger with full diagnostic context,</w:t>
      </w:r>
      <w:r>
        <w:t xml:space="preserve"> </w:t>
      </w:r>
      <w:r>
        <w:t xml:space="preserve">including the agent that failed, the artifact being processed at the</w:t>
      </w:r>
      <w:r>
        <w:t xml:space="preserve"> </w:t>
      </w:r>
      <w:r>
        <w:t xml:space="preserve">time of failure, and the error classification. Persistent failures —</w:t>
      </w:r>
      <w:r>
        <w:t xml:space="preserve"> </w:t>
      </w:r>
      <w:r>
        <w:t xml:space="preserve">three consecutive epoch failures for the same agent — trigger</w:t>
      </w:r>
      <w:r>
        <w:t xml:space="preserve"> </w:t>
      </w:r>
      <w:r>
        <w:t xml:space="preserve">automatic escalation to human operators with a structured incident</w:t>
      </w:r>
      <w:r>
        <w:t xml:space="preserve"> </w:t>
      </w:r>
      <w:r>
        <w:t xml:space="preserve">package.</w:t>
      </w:r>
    </w:p>
    <w:p>
      <w:pPr>
        <w:pStyle w:val="BodyText"/>
      </w:pPr>
      <w:r>
        <w:t xml:space="preserve">+:———————————————————————+</w:t>
      </w:r>
    </w:p>
    <w:p>
      <w:pPr>
        <w:pStyle w:val="CaptionedFigure"/>
      </w:pPr>
      <w:r>
        <w:drawing>
          <wp:inline>
            <wp:extent cx="5334000" cy="3556000"/>
            <wp:effectExtent b="0" l="0" r="0" t="0"/>
            <wp:docPr descr="Figure 5.5 — Coordination Epoch Sequence" title="" id="33" name="Picture"/>
            <a:graphic>
              <a:graphicData uri="http://schemas.openxmlformats.org/drawingml/2006/picture">
                <pic:pic>
                  <pic:nvPicPr>
                    <pic:cNvPr descr="images/05-05-coordination-epoch-sequence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Figure 5.5 — Coordination Epoch Sequence</w:t>
      </w:r>
    </w:p>
    <w:p>
      <w:pPr>
        <w:pStyle w:val="BodyText"/>
      </w:pPr>
      <w:r>
        <w:t xml:space="preserve">Diagram 4 depicts the coordination epoch sequence, including the failure</w:t>
      </w:r>
      <w:r>
        <w:t xml:space="preserve"> </w:t>
      </w:r>
      <w:r>
        <w:t xml:space="preserve">retry mechanism.</w:t>
      </w:r>
    </w:p>
    <w:p>
      <w:pPr>
        <w:pStyle w:val="BodyText"/>
      </w:pPr>
      <w:r>
        <w:rPr>
          <w:i/>
          <w:iCs/>
        </w:rPr>
        <w:t xml:space="preserve">Section Validation: Multi-agent coordination covers epoch-based</w:t>
      </w:r>
      <w:r>
        <w:rPr>
          <w:i/>
          <w:iCs/>
        </w:rPr>
        <w:t xml:space="preserve"> </w:t>
      </w:r>
      <w:r>
        <w:rPr>
          <w:i/>
          <w:iCs/>
        </w:rPr>
        <w:t xml:space="preserve">protocol, sequential processing order, consistency guarantees, and</w:t>
      </w:r>
      <w:r>
        <w:rPr>
          <w:i/>
          <w:iCs/>
        </w:rPr>
        <w:t xml:space="preserve"> </w:t>
      </w:r>
      <w:r>
        <w:rPr>
          <w:i/>
          <w:iCs/>
        </w:rPr>
        <w:t xml:space="preserve">failure handling.</w:t>
      </w:r>
    </w:p>
    <w:bookmarkEnd w:id="35"/>
    <w:bookmarkStart w:id="39" w:name="predictive-drift-modeling"/>
    <w:p>
      <w:pPr>
        <w:pStyle w:val="Heading2"/>
      </w:pPr>
      <w:r>
        <w:t xml:space="preserve">4.2 Predictive Drift Modeling</w:t>
      </w:r>
    </w:p>
    <w:p>
      <w:pPr>
        <w:pStyle w:val="FirstParagraph"/>
      </w:pPr>
      <w:r>
        <w:t xml:space="preserve">Predictive drift modeling is the capability that distinguishes Phase 4</w:t>
      </w:r>
      <w:r>
        <w:t xml:space="preserve"> </w:t>
      </w:r>
      <w:r>
        <w:t xml:space="preserve">from all preceding phases. Rather than waiting for drift to occur and</w:t>
      </w:r>
      <w:r>
        <w:t xml:space="preserve"> </w:t>
      </w:r>
      <w:r>
        <w:t xml:space="preserve">then detecting it, the Drift Intelligence Engine forecasts which</w:t>
      </w:r>
      <w:r>
        <w:t xml:space="preserve"> </w:t>
      </w:r>
      <w:r>
        <w:t xml:space="preserve">configuration surfaces are likely to drift, when they are likely to</w:t>
      </w:r>
      <w:r>
        <w:t xml:space="preserve"> </w:t>
      </w:r>
      <w:r>
        <w:t xml:space="preserve">drift, and what the compliance impact of that drift will be. These</w:t>
      </w:r>
      <w:r>
        <w:t xml:space="preserve"> </w:t>
      </w:r>
      <w:r>
        <w:t xml:space="preserve">forecasts are not speculative; they are grounded in historical evidence</w:t>
      </w:r>
      <w:r>
        <w:t xml:space="preserve"> </w:t>
      </w:r>
      <w:r>
        <w:t xml:space="preserve">and expressed with quantified confidence intervals.</w:t>
      </w:r>
    </w:p>
    <w:p>
      <w:pPr>
        <w:pStyle w:val="BodyText"/>
      </w:pPr>
      <w:r>
        <w:t xml:space="preserve">The modeling pipeline begins with feature extraction from three data</w:t>
      </w:r>
      <w:r>
        <w:t xml:space="preserve"> </w:t>
      </w:r>
      <w:r>
        <w:t xml:space="preserve">sources. The first source is the historical drift event corpus — every</w:t>
      </w:r>
      <w:r>
        <w:t xml:space="preserve"> </w:t>
      </w:r>
      <w:r>
        <w:t xml:space="preserve">drift finding ever recorded in the evidence ledger, annotated with its</w:t>
      </w:r>
      <w:r>
        <w:t xml:space="preserve"> </w:t>
      </w:r>
      <w:r>
        <w:t xml:space="preserve">root cause classification, time-to-remediation, and recurrence pattern.</w:t>
      </w:r>
      <w:r>
        <w:t xml:space="preserve"> </w:t>
      </w:r>
      <w:r>
        <w:t xml:space="preserve">The second source is the configuration change velocity matrix — a</w:t>
      </w:r>
      <w:r>
        <w:t xml:space="preserve"> </w:t>
      </w:r>
      <w:r>
        <w:t xml:space="preserve">per-service, per-setting record of how frequently each configuration</w:t>
      </w:r>
      <w:r>
        <w:t xml:space="preserve"> </w:t>
      </w:r>
      <w:r>
        <w:t xml:space="preserve">value has changed over a trailing observation window. The third source</w:t>
      </w:r>
      <w:r>
        <w:t xml:space="preserve"> </w:t>
      </w:r>
      <w:r>
        <w:t xml:space="preserve">is the policy update cadence — the rate at which desired-state</w:t>
      </w:r>
      <w:r>
        <w:t xml:space="preserve"> </w:t>
      </w:r>
      <w:r>
        <w:t xml:space="preserve">definitions in the SSOT are being modified, which serves as a leading</w:t>
      </w:r>
      <w:r>
        <w:t xml:space="preserve"> </w:t>
      </w:r>
      <w:r>
        <w:t xml:space="preserve">indicator of upcoming configuration surface instability.</w:t>
      </w:r>
    </w:p>
    <w:p>
      <w:pPr>
        <w:pStyle w:val="BodyText"/>
      </w:pPr>
      <w:r>
        <w:t xml:space="preserve">From these features, the engine applies a Bayesian change-point</w:t>
      </w:r>
      <w:r>
        <w:t xml:space="preserve"> </w:t>
      </w:r>
      <w:r>
        <w:t xml:space="preserve">detection algorithm to identify configuration surfaces that are</w:t>
      </w:r>
      <w:r>
        <w:t xml:space="preserve"> </w:t>
      </w:r>
      <w:r>
        <w:t xml:space="preserve">transitioning from stable to unstable states. A change-point is defined</w:t>
      </w:r>
      <w:r>
        <w:t xml:space="preserve"> </w:t>
      </w:r>
      <w:r>
        <w:t xml:space="preserve">as a statistically significant shift in the drift-event arrival rate for</w:t>
      </w:r>
      <w:r>
        <w:t xml:space="preserve"> </w:t>
      </w:r>
      <w:r>
        <w:t xml:space="preserve">a given configuration surface. Surfaces that have crossed a change-point</w:t>
      </w:r>
      <w:r>
        <w:t xml:space="preserve"> </w:t>
      </w:r>
      <w:r>
        <w:t xml:space="preserve">threshold are flagged as elevated-risk and assigned a predicted</w:t>
      </w:r>
      <w:r>
        <w:t xml:space="preserve"> </w:t>
      </w:r>
      <w:r>
        <w:t xml:space="preserve">time-to-next-drift estimate based on exponentially weighted moving</w:t>
      </w:r>
      <w:r>
        <w:t xml:space="preserve"> </w:t>
      </w:r>
      <w:r>
        <w:t xml:space="preserve">average trend extrapolation.</w:t>
      </w:r>
    </w:p>
    <w:p>
      <w:pPr>
        <w:pStyle w:val="BodyText"/>
      </w:pPr>
      <w:r>
        <w:t xml:space="preserve">The outputs of the predictive model are structured prediction records</w:t>
      </w:r>
      <w:r>
        <w:t xml:space="preserve"> </w:t>
      </w:r>
      <w:r>
        <w:t xml:space="preserve">written to canon/predictions/ in the SSOT. Each record includes the</w:t>
      </w:r>
      <w:r>
        <w:t xml:space="preserve"> </w:t>
      </w:r>
      <w:r>
        <w:t xml:space="preserve">target configuration surface identifier, the predicted drift type, the</w:t>
      </w:r>
      <w:r>
        <w:t xml:space="preserve"> </w:t>
      </w:r>
      <w:r>
        <w:t xml:space="preserve">confidence interval (expressed as a probability range), the supporting</w:t>
      </w:r>
      <w:r>
        <w:t xml:space="preserve"> </w:t>
      </w:r>
      <w:r>
        <w:t xml:space="preserve">evidence citations, the predicted compliance impact mapped to FedRAMP</w:t>
      </w:r>
      <w:r>
        <w:t xml:space="preserve"> </w:t>
      </w:r>
      <w:r>
        <w:t xml:space="preserve">control families, and a recommended preemptive action. These records are</w:t>
      </w:r>
      <w:r>
        <w:t xml:space="preserve"> </w:t>
      </w:r>
      <w:r>
        <w:t xml:space="preserve">consumed by both the Drift Detector (for scan prioritization) and the</w:t>
      </w:r>
      <w:r>
        <w:t xml:space="preserve"> </w:t>
      </w:r>
      <w:r>
        <w:t xml:space="preserve">Remediation Orchestrator (for autonomy calibration).</w:t>
      </w:r>
    </w:p>
    <w:p>
      <w:pPr>
        <w:pStyle w:val="BodyText"/>
      </w:pPr>
      <w:r>
        <w:t xml:space="preserve">+:———————————————————————+</w:t>
      </w:r>
    </w:p>
    <w:p>
      <w:pPr>
        <w:pStyle w:val="CaptionedFigure"/>
      </w:pPr>
      <w:r>
        <w:drawing>
          <wp:inline>
            <wp:extent cx="5334000" cy="3556000"/>
            <wp:effectExtent b="0" l="0" r="0" t="0"/>
            <wp:docPr descr="Figure 5.6 — Predictive Model Output Schema" title="" id="37" name="Picture"/>
            <a:graphic>
              <a:graphicData uri="http://schemas.openxmlformats.org/drawingml/2006/picture">
                <pic:pic>
                  <pic:nvPicPr>
                    <pic:cNvPr descr="images/05-06-predictive-model-output-schema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Figure 5.6 — Predictive Model Output Schema</w:t>
      </w:r>
    </w:p>
    <w:p>
      <w:pPr>
        <w:pStyle w:val="BodyText"/>
      </w:pPr>
      <w:r>
        <w:t xml:space="preserve">Table 2 defines the schema for predictive model output records stored in</w:t>
      </w:r>
      <w:r>
        <w:t xml:space="preserve"> </w:t>
      </w:r>
      <w:r>
        <w:t xml:space="preserve">the SSOT.</w:t>
      </w:r>
    </w:p>
    <w:p>
      <w:pPr>
        <w:pStyle w:val="BodyText"/>
      </w:pPr>
      <w:r>
        <w:rPr>
          <w:i/>
          <w:iCs/>
        </w:rPr>
        <w:t xml:space="preserve">Section Validation: Predictive drift modeling covers data sources,</w:t>
      </w:r>
      <w:r>
        <w:rPr>
          <w:i/>
          <w:iCs/>
        </w:rPr>
        <w:t xml:space="preserve"> </w:t>
      </w:r>
      <w:r>
        <w:rPr>
          <w:i/>
          <w:iCs/>
        </w:rPr>
        <w:t xml:space="preserve">feature extraction, Bayesian change-point detection, trend</w:t>
      </w:r>
      <w:r>
        <w:rPr>
          <w:i/>
          <w:iCs/>
        </w:rPr>
        <w:t xml:space="preserve"> </w:t>
      </w:r>
      <w:r>
        <w:rPr>
          <w:i/>
          <w:iCs/>
        </w:rPr>
        <w:t xml:space="preserve">extrapolation, and structured output schema.</w:t>
      </w:r>
    </w:p>
    <w:bookmarkEnd w:id="39"/>
    <w:bookmarkStart w:id="43" w:name="autonomous-remediation-patterns"/>
    <w:p>
      <w:pPr>
        <w:pStyle w:val="Heading2"/>
      </w:pPr>
      <w:r>
        <w:t xml:space="preserve">4.3 Autonomous Remediation Patterns</w:t>
      </w:r>
    </w:p>
    <w:p>
      <w:pPr>
        <w:pStyle w:val="FirstParagraph"/>
      </w:pPr>
      <w:r>
        <w:t xml:space="preserve">Autonomous remediation is the mechanism by which the Remediation</w:t>
      </w:r>
      <w:r>
        <w:t xml:space="preserve"> </w:t>
      </w:r>
      <w:r>
        <w:t xml:space="preserve">Orchestrator executes corrective actions without waiting for human</w:t>
      </w:r>
      <w:r>
        <w:t xml:space="preserve"> </w:t>
      </w:r>
      <w:r>
        <w:t xml:space="preserve">approval. This capability is not blanket automation; it is bounded</w:t>
      </w:r>
      <w:r>
        <w:t xml:space="preserve"> </w:t>
      </w:r>
      <w:r>
        <w:t xml:space="preserve">automation, constrained by explicit authority envelopes that define</w:t>
      </w:r>
      <w:r>
        <w:t xml:space="preserve"> </w:t>
      </w:r>
      <w:r>
        <w:t xml:space="preserve">exactly which drift patterns an agent may remediate, which runbooks it</w:t>
      </w:r>
      <w:r>
        <w:t xml:space="preserve"> </w:t>
      </w:r>
      <w:r>
        <w:t xml:space="preserve">may invoke, and under which conditions autonomy is revoked in favor of</w:t>
      </w:r>
      <w:r>
        <w:t xml:space="preserve"> </w:t>
      </w:r>
      <w:r>
        <w:t xml:space="preserve">human escalation.</w:t>
      </w:r>
    </w:p>
    <w:p>
      <w:pPr>
        <w:pStyle w:val="BodyText"/>
      </w:pPr>
      <w:r>
        <w:t xml:space="preserve">An authority envelope is a structured policy document registered in the</w:t>
      </w:r>
      <w:r>
        <w:t xml:space="preserve"> </w:t>
      </w:r>
      <w:r>
        <w:t xml:space="preserve">SSOT at canon/authority-envelopes/. Each envelope specifies a set of</w:t>
      </w:r>
      <w:r>
        <w:t xml:space="preserve"> </w:t>
      </w:r>
      <w:r>
        <w:t xml:space="preserve">drift pattern identifiers that the Orchestrator is authorized to</w:t>
      </w:r>
      <w:r>
        <w:t xml:space="preserve"> </w:t>
      </w:r>
      <w:r>
        <w:t xml:space="preserve">remediate, the specific runbook identifiers that may be executed for</w:t>
      </w:r>
      <w:r>
        <w:t xml:space="preserve"> </w:t>
      </w:r>
      <w:r>
        <w:t xml:space="preserve">each pattern, the maximum severity level at which autonomous execution</w:t>
      </w:r>
      <w:r>
        <w:t xml:space="preserve"> </w:t>
      </w:r>
      <w:r>
        <w:t xml:space="preserve">is permitted, the maximum prediction confidence threshold below which</w:t>
      </w:r>
      <w:r>
        <w:t xml:space="preserve"> </w:t>
      </w:r>
      <w:r>
        <w:t xml:space="preserve">human review is required, and the daily execution cap — the maximum</w:t>
      </w:r>
      <w:r>
        <w:t xml:space="preserve"> </w:t>
      </w:r>
      <w:r>
        <w:t xml:space="preserve">number of autonomous remediations the agent may perform within a rolling</w:t>
      </w:r>
      <w:r>
        <w:t xml:space="preserve"> </w:t>
      </w:r>
      <w:r>
        <w:t xml:space="preserve">twenty-four-hour window before further actions require human sign-off.</w:t>
      </w:r>
    </w:p>
    <w:p>
      <w:pPr>
        <w:pStyle w:val="BodyText"/>
      </w:pPr>
      <w:r>
        <w:t xml:space="preserve">The remediation execution model is deterministic and auditable. When the</w:t>
      </w:r>
      <w:r>
        <w:t xml:space="preserve"> </w:t>
      </w:r>
      <w:r>
        <w:t xml:space="preserve">Orchestrator selects a runbook for autonomous execution, it first</w:t>
      </w:r>
      <w:r>
        <w:t xml:space="preserve"> </w:t>
      </w:r>
      <w:r>
        <w:t xml:space="preserve">performs a dry-run simulation against a shadow copy of the target</w:t>
      </w:r>
      <w:r>
        <w:t xml:space="preserve"> </w:t>
      </w:r>
      <w:r>
        <w:t xml:space="preserve">configuration state. The dry-run produces a predicted outcome record</w:t>
      </w:r>
      <w:r>
        <w:t xml:space="preserve"> </w:t>
      </w:r>
      <w:r>
        <w:t xml:space="preserve">that includes the before state, the after state, and the list of</w:t>
      </w:r>
      <w:r>
        <w:t xml:space="preserve"> </w:t>
      </w:r>
      <w:r>
        <w:t xml:space="preserve">individual configuration mutations the runbook will apply. This</w:t>
      </w:r>
      <w:r>
        <w:t xml:space="preserve"> </w:t>
      </w:r>
      <w:r>
        <w:t xml:space="preserve">predicted outcome is committed to the evidence ledger before the actual</w:t>
      </w:r>
      <w:r>
        <w:t xml:space="preserve"> </w:t>
      </w:r>
      <w:r>
        <w:t xml:space="preserve">execution begins. If the actual execution produces an outcome that</w:t>
      </w:r>
      <w:r>
        <w:t xml:space="preserve"> </w:t>
      </w:r>
      <w:r>
        <w:t xml:space="preserve">diverges from the dry-run prediction, the Orchestrator immediately</w:t>
      </w:r>
      <w:r>
        <w:t xml:space="preserve"> </w:t>
      </w:r>
      <w:r>
        <w:t xml:space="preserve">halts, rolls back to the before state using the committed snapshot, and</w:t>
      </w:r>
      <w:r>
        <w:t xml:space="preserve"> </w:t>
      </w:r>
      <w:r>
        <w:t xml:space="preserve">escalates to a human operator with the divergence details attached.</w:t>
      </w:r>
    </w:p>
    <w:p>
      <w:pPr>
        <w:pStyle w:val="BodyText"/>
      </w:pPr>
      <w:r>
        <w:t xml:space="preserve">Three canonical remediation patterns are defined for Phase 4. The Revert</w:t>
      </w:r>
      <w:r>
        <w:t xml:space="preserve"> </w:t>
      </w:r>
      <w:r>
        <w:t xml:space="preserve">Pattern restores a drifted configuration value to its last-known-good</w:t>
      </w:r>
      <w:r>
        <w:t xml:space="preserve"> </w:t>
      </w:r>
      <w:r>
        <w:t xml:space="preserve">state as recorded in the SSOT desired-state definition. The Converge</w:t>
      </w:r>
      <w:r>
        <w:t xml:space="preserve"> </w:t>
      </w:r>
      <w:r>
        <w:t xml:space="preserve">Pattern applies a corrective delta that moves the observed state toward</w:t>
      </w:r>
      <w:r>
        <w:t xml:space="preserve"> </w:t>
      </w:r>
      <w:r>
        <w:t xml:space="preserve">the desired state without necessarily restoring the exact previous value</w:t>
      </w:r>
      <w:r>
        <w:t xml:space="preserve"> </w:t>
      </w:r>
      <w:r>
        <w:t xml:space="preserve">— useful when the desired state itself has been updated since the</w:t>
      </w:r>
      <w:r>
        <w:t xml:space="preserve"> </w:t>
      </w:r>
      <w:r>
        <w:t xml:space="preserve">drift was detected. The Quarantine Pattern does not remediate the drift</w:t>
      </w:r>
      <w:r>
        <w:t xml:space="preserve"> </w:t>
      </w:r>
      <w:r>
        <w:t xml:space="preserve">directly but isolates the affected configuration surface by applying a</w:t>
      </w:r>
      <w:r>
        <w:t xml:space="preserve"> </w:t>
      </w:r>
      <w:r>
        <w:t xml:space="preserve">restrictive temporary policy that prevents the drift from propagating or</w:t>
      </w:r>
      <w:r>
        <w:t xml:space="preserve"> </w:t>
      </w:r>
      <w:r>
        <w:t xml:space="preserve">worsening until a human operator can review it. Each pattern is</w:t>
      </w:r>
      <w:r>
        <w:t xml:space="preserve"> </w:t>
      </w:r>
      <w:r>
        <w:t xml:space="preserve">implemented as a versioned, parameterized runbook stored in</w:t>
      </w:r>
      <w:r>
        <w:t xml:space="preserve"> </w:t>
      </w:r>
      <w:r>
        <w:t xml:space="preserve">canon/runbooks/.</w:t>
      </w:r>
    </w:p>
    <w:p>
      <w:pPr>
        <w:pStyle w:val="BodyText"/>
      </w:pPr>
      <w:r>
        <w:t xml:space="preserve">+:———————————————————————+</w:t>
      </w:r>
    </w:p>
    <w:p>
      <w:pPr>
        <w:pStyle w:val="CaptionedFigure"/>
      </w:pPr>
      <w:r>
        <w:drawing>
          <wp:inline>
            <wp:extent cx="5334000" cy="3556000"/>
            <wp:effectExtent b="0" l="0" r="0" t="0"/>
            <wp:docPr descr="Figure 5.7 — Autonomous Remediation Decision Flow" title="" id="41" name="Picture"/>
            <a:graphic>
              <a:graphicData uri="http://schemas.openxmlformats.org/drawingml/2006/picture">
                <pic:pic>
                  <pic:nvPicPr>
                    <pic:cNvPr descr="images/05-07-autonomous-remediation-decision-flow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Figure 5.7 — Autonomous Remediation Decision Flow</w:t>
      </w:r>
    </w:p>
    <w:p>
      <w:pPr>
        <w:pStyle w:val="BodyText"/>
      </w:pPr>
      <w:r>
        <w:t xml:space="preserve">Diagram 5 traces the autonomous remediation decision flow from drift</w:t>
      </w:r>
      <w:r>
        <w:t xml:space="preserve"> </w:t>
      </w:r>
      <w:r>
        <w:t xml:space="preserve">finding intake through execution or escalation.</w:t>
      </w:r>
    </w:p>
    <w:p>
      <w:pPr>
        <w:pStyle w:val="BodyText"/>
      </w:pPr>
      <w:r>
        <w:rPr>
          <w:i/>
          <w:iCs/>
        </w:rPr>
        <w:t xml:space="preserve">Section Validation: Autonomous remediation covers authority envelopes,</w:t>
      </w:r>
      <w:r>
        <w:rPr>
          <w:i/>
          <w:iCs/>
        </w:rPr>
        <w:t xml:space="preserve"> </w:t>
      </w:r>
      <w:r>
        <w:rPr>
          <w:i/>
          <w:iCs/>
        </w:rPr>
        <w:t xml:space="preserve">dry-run simulation, rollback safeguards, three canonical patterns</w:t>
      </w:r>
      <w:r>
        <w:rPr>
          <w:i/>
          <w:iCs/>
        </w:rPr>
        <w:t xml:space="preserve"> </w:t>
      </w:r>
      <w:r>
        <w:rPr>
          <w:i/>
          <w:iCs/>
        </w:rPr>
        <w:t xml:space="preserve">(revert, converge, quarantine), and escalation triggers.</w:t>
      </w:r>
    </w:p>
    <w:bookmarkEnd w:id="43"/>
    <w:bookmarkStart w:id="47" w:name="human-in-the-loop-controls"/>
    <w:p>
      <w:pPr>
        <w:pStyle w:val="Heading2"/>
      </w:pPr>
      <w:r>
        <w:t xml:space="preserve">4.4 Human-in-the-Loop Controls</w:t>
      </w:r>
    </w:p>
    <w:p>
      <w:pPr>
        <w:pStyle w:val="FirstParagraph"/>
      </w:pPr>
      <w:r>
        <w:t xml:space="preserve">Human-in-the-loop controls are not an optional overlay on the Phase 4</w:t>
      </w:r>
      <w:r>
        <w:t xml:space="preserve"> </w:t>
      </w:r>
      <w:r>
        <w:t xml:space="preserve">architecture; they are foundational structural elements that define the</w:t>
      </w:r>
      <w:r>
        <w:t xml:space="preserve"> </w:t>
      </w:r>
      <w:r>
        <w:t xml:space="preserve">boundary between autonomous agent action and human-reserved decision</w:t>
      </w:r>
      <w:r>
        <w:t xml:space="preserve"> </w:t>
      </w:r>
      <w:r>
        <w:t xml:space="preserve">authority. The design philosophy is that agents compress time and reduce</w:t>
      </w:r>
      <w:r>
        <w:t xml:space="preserve"> </w:t>
      </w:r>
      <w:r>
        <w:t xml:space="preserve">cognitive load, but they do not supplant human accountability. Every</w:t>
      </w:r>
      <w:r>
        <w:t xml:space="preserve"> </w:t>
      </w:r>
      <w:r>
        <w:t xml:space="preserve">control in Phase 4 traces its approval authority to a named human owner,</w:t>
      </w:r>
      <w:r>
        <w:t xml:space="preserve"> </w:t>
      </w:r>
      <w:r>
        <w:t xml:space="preserve">and every autonomous action operates under delegated authority that a</w:t>
      </w:r>
      <w:r>
        <w:t xml:space="preserve"> </w:t>
      </w:r>
      <w:r>
        <w:t xml:space="preserve">human can revoke at any time.</w:t>
      </w:r>
    </w:p>
    <w:p>
      <w:pPr>
        <w:pStyle w:val="BodyText"/>
      </w:pPr>
      <w:r>
        <w:t xml:space="preserve">The primary mechanism for human integration is the Approval Gate. An</w:t>
      </w:r>
      <w:r>
        <w:t xml:space="preserve"> </w:t>
      </w:r>
      <w:r>
        <w:t xml:space="preserve">approval gate is a point in the remediation pipeline where execution</w:t>
      </w:r>
      <w:r>
        <w:t xml:space="preserve"> </w:t>
      </w:r>
      <w:r>
        <w:t xml:space="preserve">pauses, a structured context package is presented to a designated human</w:t>
      </w:r>
      <w:r>
        <w:t xml:space="preserve"> </w:t>
      </w:r>
      <w:r>
        <w:t xml:space="preserve">approver, and processing resumes only after the approver has recorded an</w:t>
      </w:r>
      <w:r>
        <w:t xml:space="preserve"> </w:t>
      </w:r>
      <w:r>
        <w:t xml:space="preserve">explicit approve, reject, or modify decision. Approval gates are not</w:t>
      </w:r>
      <w:r>
        <w:t xml:space="preserve"> </w:t>
      </w:r>
      <w:r>
        <w:t xml:space="preserve">triggered randomly; they are triggered by specific conditions defined in</w:t>
      </w:r>
      <w:r>
        <w:t xml:space="preserve"> </w:t>
      </w:r>
      <w:r>
        <w:t xml:space="preserve">the authority envelope: severity exceeding the autonomous threshold,</w:t>
      </w:r>
      <w:r>
        <w:t xml:space="preserve"> </w:t>
      </w:r>
      <w:r>
        <w:t xml:space="preserve">confidence below the minimum score, daily execution cap reached, or a</w:t>
      </w:r>
      <w:r>
        <w:t xml:space="preserve"> </w:t>
      </w:r>
      <w:r>
        <w:t xml:space="preserve">configuration surface flagged as requiring mandatory human review</w:t>
      </w:r>
      <w:r>
        <w:t xml:space="preserve"> </w:t>
      </w:r>
      <w:r>
        <w:t xml:space="preserve">regardless of other thresholds.</w:t>
      </w:r>
    </w:p>
    <w:p>
      <w:pPr>
        <w:pStyle w:val="BodyText"/>
      </w:pPr>
      <w:r>
        <w:t xml:space="preserve">The context package presented at an approval gate is designed to</w:t>
      </w:r>
      <w:r>
        <w:t xml:space="preserve"> </w:t>
      </w:r>
      <w:r>
        <w:t xml:space="preserve">minimize the cognitive effort required for an informed decision. It</w:t>
      </w:r>
      <w:r>
        <w:t xml:space="preserve"> </w:t>
      </w:r>
      <w:r>
        <w:t xml:space="preserve">includes the drift finding with full provenance, the predictive model's</w:t>
      </w:r>
      <w:r>
        <w:t xml:space="preserve"> </w:t>
      </w:r>
      <w:r>
        <w:t xml:space="preserve">trajectory analysis for the affected surface, the recommended runbook</w:t>
      </w:r>
      <w:r>
        <w:t xml:space="preserve"> </w:t>
      </w:r>
      <w:r>
        <w:t xml:space="preserve">with its dry-run simulation results, the historical precedent —</w:t>
      </w:r>
      <w:r>
        <w:t xml:space="preserve"> </w:t>
      </w:r>
      <w:r>
        <w:t xml:space="preserve">similar drift events and their outcomes — and a plain-language impact</w:t>
      </w:r>
      <w:r>
        <w:t xml:space="preserve"> </w:t>
      </w:r>
      <w:r>
        <w:t xml:space="preserve">summary that maps the drift to specific FedRAMP controls and their</w:t>
      </w:r>
      <w:r>
        <w:t xml:space="preserve"> </w:t>
      </w:r>
      <w:r>
        <w:t xml:space="preserve">current compliance status. The goal is to give the approver everything</w:t>
      </w:r>
      <w:r>
        <w:t xml:space="preserve"> </w:t>
      </w:r>
      <w:r>
        <w:t xml:space="preserve">needed to decide in a single view, without requiring additional</w:t>
      </w:r>
      <w:r>
        <w:t xml:space="preserve"> </w:t>
      </w:r>
      <w:r>
        <w:t xml:space="preserve">investigation.</w:t>
      </w:r>
    </w:p>
    <w:p>
      <w:pPr>
        <w:pStyle w:val="BodyText"/>
      </w:pPr>
      <w:r>
        <w:t xml:space="preserve">A second mechanism is the Override Console, a privileged interface</w:t>
      </w:r>
      <w:r>
        <w:t xml:space="preserve"> </w:t>
      </w:r>
      <w:r>
        <w:t xml:space="preserve">through which authorized human operators can modify agent behavior in</w:t>
      </w:r>
      <w:r>
        <w:t xml:space="preserve"> </w:t>
      </w:r>
      <w:r>
        <w:t xml:space="preserve">real time. The console supports four operations: suspending a specific</w:t>
      </w:r>
      <w:r>
        <w:t xml:space="preserve"> </w:t>
      </w:r>
      <w:r>
        <w:t xml:space="preserve">agent (pausing all processing while preserving state), modifying an</w:t>
      </w:r>
      <w:r>
        <w:t xml:space="preserve"> </w:t>
      </w:r>
      <w:r>
        <w:t xml:space="preserve">authority envelope (tightening or loosening autonomy thresholds),</w:t>
      </w:r>
      <w:r>
        <w:t xml:space="preserve"> </w:t>
      </w:r>
      <w:r>
        <w:t xml:space="preserve">forcing an immediate epoch boundary (useful for synchronizing agent</w:t>
      </w:r>
      <w:r>
        <w:t xml:space="preserve"> </w:t>
      </w:r>
      <w:r>
        <w:t xml:space="preserve">state after manual interventions), and injecting a manual remediation</w:t>
      </w:r>
      <w:r>
        <w:t xml:space="preserve"> </w:t>
      </w:r>
      <w:r>
        <w:t xml:space="preserve">directive (bypassing the autonomous pipeline entirely to execute a</w:t>
      </w:r>
      <w:r>
        <w:t xml:space="preserve"> </w:t>
      </w:r>
      <w:r>
        <w:t xml:space="preserve">specific runbook with human-specified parameters). Every console action</w:t>
      </w:r>
      <w:r>
        <w:t xml:space="preserve"> </w:t>
      </w:r>
      <w:r>
        <w:t xml:space="preserve">is logged to the evidence ledger with the operator's identity,</w:t>
      </w:r>
      <w:r>
        <w:t xml:space="preserve"> </w:t>
      </w:r>
      <w:r>
        <w:t xml:space="preserve">timestamp, and stated justification.</w:t>
      </w:r>
    </w:p>
    <w:p>
      <w:pPr>
        <w:pStyle w:val="BodyText"/>
      </w:pPr>
      <w:r>
        <w:t xml:space="preserve">+:———————————————————————+</w:t>
      </w:r>
    </w:p>
    <w:p>
      <w:pPr>
        <w:pStyle w:val="CaptionedFigure"/>
      </w:pPr>
      <w:r>
        <w:drawing>
          <wp:inline>
            <wp:extent cx="5334000" cy="3556000"/>
            <wp:effectExtent b="0" l="0" r="0" t="0"/>
            <wp:docPr descr="Figure 5.8 — Human-in-the-Loop Control Architecture" title="" id="45" name="Picture"/>
            <a:graphic>
              <a:graphicData uri="http://schemas.openxmlformats.org/drawingml/2006/picture">
                <pic:pic>
                  <pic:nvPicPr>
                    <pic:cNvPr descr="images/05-08-human-in-the-loop-control-architecture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Figure 5.8 — Human-in-the-Loop Control Architecture</w:t>
      </w:r>
    </w:p>
    <w:p>
      <w:pPr>
        <w:pStyle w:val="BodyText"/>
      </w:pPr>
      <w:r>
        <w:t xml:space="preserve">Diagram 6 illustrates the structural integration of human approval gates</w:t>
      </w:r>
      <w:r>
        <w:t xml:space="preserve"> </w:t>
      </w:r>
      <w:r>
        <w:t xml:space="preserve">and override controls within the agent architecture.</w:t>
      </w:r>
    </w:p>
    <w:p>
      <w:pPr>
        <w:pStyle w:val="BodyText"/>
      </w:pPr>
      <w:r>
        <w:rPr>
          <w:i/>
          <w:iCs/>
        </w:rPr>
        <w:t xml:space="preserve">Section Validation: Human-in-the-loop covers approval gates, context</w:t>
      </w:r>
      <w:r>
        <w:rPr>
          <w:i/>
          <w:iCs/>
        </w:rPr>
        <w:t xml:space="preserve"> </w:t>
      </w:r>
      <w:r>
        <w:rPr>
          <w:i/>
          <w:iCs/>
        </w:rPr>
        <w:t xml:space="preserve">packages, override console operations, and evidence logging of all human</w:t>
      </w:r>
      <w:r>
        <w:rPr>
          <w:i/>
          <w:iCs/>
        </w:rPr>
        <w:t xml:space="preserve"> </w:t>
      </w:r>
      <w:r>
        <w:rPr>
          <w:i/>
          <w:iCs/>
        </w:rPr>
        <w:t xml:space="preserve">interventions.</w:t>
      </w:r>
    </w:p>
    <w:bookmarkEnd w:id="47"/>
    <w:bookmarkStart w:id="51" w:name="evidence-provenance"/>
    <w:p>
      <w:pPr>
        <w:pStyle w:val="Heading2"/>
      </w:pPr>
      <w:r>
        <w:t xml:space="preserve">4.5 Evidence Provenance</w:t>
      </w:r>
    </w:p>
    <w:p>
      <w:pPr>
        <w:pStyle w:val="FirstParagraph"/>
      </w:pPr>
      <w:r>
        <w:t xml:space="preserve">Evidence provenance is the chain of custody that connects every</w:t>
      </w:r>
      <w:r>
        <w:t xml:space="preserve"> </w:t>
      </w:r>
      <w:r>
        <w:t xml:space="preserve">governance assertion to its originating data, every remediation action</w:t>
      </w:r>
      <w:r>
        <w:t xml:space="preserve"> </w:t>
      </w:r>
      <w:r>
        <w:t xml:space="preserve">to its authorizing decision, and every compliance claim to its</w:t>
      </w:r>
      <w:r>
        <w:t xml:space="preserve"> </w:t>
      </w:r>
      <w:r>
        <w:t xml:space="preserve">supporting evidence. In Phase 4, provenance is not a documentation</w:t>
      </w:r>
      <w:r>
        <w:t xml:space="preserve"> </w:t>
      </w:r>
      <w:r>
        <w:t xml:space="preserve">practice; it is an architectural property enforced by the agent</w:t>
      </w:r>
      <w:r>
        <w:t xml:space="preserve"> </w:t>
      </w:r>
      <w:r>
        <w:t xml:space="preserve">coordination protocol and the SSOT's immutable history.</w:t>
      </w:r>
    </w:p>
    <w:p>
      <w:pPr>
        <w:pStyle w:val="BodyText"/>
      </w:pPr>
      <w:r>
        <w:t xml:space="preserve">Every artifact written to the SSOT by any agent carries a provenance</w:t>
      </w:r>
      <w:r>
        <w:t xml:space="preserve"> </w:t>
      </w:r>
      <w:r>
        <w:t xml:space="preserve">header — a structured metadata block that records the agent identity,</w:t>
      </w:r>
      <w:r>
        <w:t xml:space="preserve"> </w:t>
      </w:r>
      <w:r>
        <w:t xml:space="preserve">the source inputs consumed, the processing logic applied, the output</w:t>
      </w:r>
      <w:r>
        <w:t xml:space="preserve"> </w:t>
      </w:r>
      <w:r>
        <w:t xml:space="preserve">produced, and the timestamp of the operation. Provenance headers are</w:t>
      </w:r>
      <w:r>
        <w:t xml:space="preserve"> </w:t>
      </w:r>
      <w:r>
        <w:t xml:space="preserve">validated by the Canon Steward as part of its write-path gatekeeper</w:t>
      </w:r>
      <w:r>
        <w:t xml:space="preserve"> </w:t>
      </w:r>
      <w:r>
        <w:t xml:space="preserve">role; an artifact submitted without a conforming provenance header is</w:t>
      </w:r>
      <w:r>
        <w:t xml:space="preserve"> </w:t>
      </w:r>
      <w:r>
        <w:t xml:space="preserve">rejected. This enforcement mechanism ensures that provenance is never</w:t>
      </w:r>
      <w:r>
        <w:t xml:space="preserve"> </w:t>
      </w:r>
      <w:r>
        <w:t xml:space="preserve">optional, never forgotten, and never incomplete.</w:t>
      </w:r>
    </w:p>
    <w:p>
      <w:pPr>
        <w:pStyle w:val="BodyText"/>
      </w:pPr>
      <w:r>
        <w:t xml:space="preserve">The provenance chain extends beyond individual artifacts to connect</w:t>
      </w:r>
      <w:r>
        <w:t xml:space="preserve"> </w:t>
      </w:r>
      <w:r>
        <w:t xml:space="preserve">sequences of governance actions into auditable narratives. When a drift</w:t>
      </w:r>
      <w:r>
        <w:t xml:space="preserve"> </w:t>
      </w:r>
      <w:r>
        <w:t xml:space="preserve">finding leads to a prediction, which leads to a remediation, which leads</w:t>
      </w:r>
      <w:r>
        <w:t xml:space="preserve"> </w:t>
      </w:r>
      <w:r>
        <w:t xml:space="preserve">to a compliance attestation, the provenance chain links these four</w:t>
      </w:r>
      <w:r>
        <w:t xml:space="preserve"> </w:t>
      </w:r>
      <w:r>
        <w:t xml:space="preserve">artifacts through their provenance headers, creating a directed acyclic</w:t>
      </w:r>
      <w:r>
        <w:t xml:space="preserve"> </w:t>
      </w:r>
      <w:r>
        <w:t xml:space="preserve">graph of governance causality. An auditor can start at any node in the</w:t>
      </w:r>
      <w:r>
        <w:t xml:space="preserve"> </w:t>
      </w:r>
      <w:r>
        <w:t xml:space="preserve">graph and trace forward to see consequences or backward to see causes,</w:t>
      </w:r>
      <w:r>
        <w:t xml:space="preserve"> </w:t>
      </w:r>
      <w:r>
        <w:t xml:space="preserve">with every link supported by the immutable commit history of the SSOT.</w:t>
      </w:r>
    </w:p>
    <w:p>
      <w:pPr>
        <w:pStyle w:val="BodyText"/>
      </w:pPr>
      <w:r>
        <w:t xml:space="preserve">For FedRAMP audit support, the evidence provenance system generates</w:t>
      </w:r>
      <w:r>
        <w:t xml:space="preserve"> </w:t>
      </w:r>
      <w:r>
        <w:t xml:space="preserve">Attestation Packages — pre-assembled collections of provenance-linked</w:t>
      </w:r>
      <w:r>
        <w:t xml:space="preserve"> </w:t>
      </w:r>
      <w:r>
        <w:t xml:space="preserve">artifacts that correspond to specific control assertions. When an</w:t>
      </w:r>
      <w:r>
        <w:t xml:space="preserve"> </w:t>
      </w:r>
      <w:r>
        <w:t xml:space="preserve">auditor requests evidence for a particular FedRAMP control, the system</w:t>
      </w:r>
      <w:r>
        <w:t xml:space="preserve"> </w:t>
      </w:r>
      <w:r>
        <w:t xml:space="preserve">can automatically assemble the attestation package by traversing the</w:t>
      </w:r>
      <w:r>
        <w:t xml:space="preserve"> </w:t>
      </w:r>
      <w:r>
        <w:t xml:space="preserve">provenance graph, collecting every artifact that contributed to the</w:t>
      </w:r>
      <w:r>
        <w:t xml:space="preserve"> </w:t>
      </w:r>
      <w:r>
        <w:t xml:space="preserve">current control state, and presenting them in a structured,</w:t>
      </w:r>
      <w:r>
        <w:t xml:space="preserve"> </w:t>
      </w:r>
      <w:r>
        <w:t xml:space="preserve">chronologically ordered bundle. This capability transforms audit</w:t>
      </w:r>
      <w:r>
        <w:t xml:space="preserve"> </w:t>
      </w:r>
      <w:r>
        <w:t xml:space="preserve">response from a manual document-gathering exercise into an automated,</w:t>
      </w:r>
      <w:r>
        <w:t xml:space="preserve"> </w:t>
      </w:r>
      <w:r>
        <w:t xml:space="preserve">reproducible query against the governance evidence base.</w:t>
      </w:r>
    </w:p>
    <w:p>
      <w:pPr>
        <w:pStyle w:val="BodyText"/>
      </w:pPr>
      <w:r>
        <w:t xml:space="preserve">+:———————————————————————+</w:t>
      </w:r>
    </w:p>
    <w:p>
      <w:pPr>
        <w:pStyle w:val="CaptionedFigure"/>
      </w:pPr>
      <w:r>
        <w:drawing>
          <wp:inline>
            <wp:extent cx="5334000" cy="3556000"/>
            <wp:effectExtent b="0" l="0" r="0" t="0"/>
            <wp:docPr descr="Figure 5.9 — Provenance Header Schema" title="" id="49" name="Picture"/>
            <a:graphic>
              <a:graphicData uri="http://schemas.openxmlformats.org/drawingml/2006/picture">
                <pic:pic>
                  <pic:nvPicPr>
                    <pic:cNvPr descr="images/05-09-provenance-header-schema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Figure 5.9 — Provenance Header Schema</w:t>
      </w:r>
    </w:p>
    <w:p>
      <w:pPr>
        <w:pStyle w:val="BodyText"/>
      </w:pPr>
      <w:r>
        <w:t xml:space="preserve">Table 3 defines the provenance header schema that every SSOT artifact</w:t>
      </w:r>
      <w:r>
        <w:t xml:space="preserve"> </w:t>
      </w:r>
      <w:r>
        <w:t xml:space="preserve">must carry.</w:t>
      </w:r>
    </w:p>
    <w:p>
      <w:pPr>
        <w:pStyle w:val="BodyText"/>
      </w:pPr>
      <w:r>
        <w:rPr>
          <w:i/>
          <w:iCs/>
        </w:rPr>
        <w:t xml:space="preserve">Section Validation: Evidence provenance covers header structure,</w:t>
      </w:r>
      <w:r>
        <w:rPr>
          <w:i/>
          <w:iCs/>
        </w:rPr>
        <w:t xml:space="preserve"> </w:t>
      </w:r>
      <w:r>
        <w:rPr>
          <w:i/>
          <w:iCs/>
        </w:rPr>
        <w:t xml:space="preserve">write-path enforcement, provenance graph construction, and attestation</w:t>
      </w:r>
      <w:r>
        <w:rPr>
          <w:i/>
          <w:iCs/>
        </w:rPr>
        <w:t xml:space="preserve"> </w:t>
      </w:r>
      <w:r>
        <w:rPr>
          <w:i/>
          <w:iCs/>
        </w:rPr>
        <w:t xml:space="preserve">package generation for FedRAMP audits.</w:t>
      </w:r>
    </w:p>
    <w:bookmarkEnd w:id="51"/>
    <w:bookmarkStart w:id="55" w:name="control-maturity-evolution"/>
    <w:p>
      <w:pPr>
        <w:pStyle w:val="Heading2"/>
      </w:pPr>
      <w:r>
        <w:t xml:space="preserve">4.6 Control Maturity Evolution</w:t>
      </w:r>
    </w:p>
    <w:p>
      <w:pPr>
        <w:pStyle w:val="FirstParagraph"/>
      </w:pPr>
      <w:r>
        <w:t xml:space="preserve">Control maturity evolution is the framework by which UIAO tracks the</w:t>
      </w:r>
      <w:r>
        <w:t xml:space="preserve"> </w:t>
      </w:r>
      <w:r>
        <w:t xml:space="preserve">progressive strengthening of governance controls over time, from initial</w:t>
      </w:r>
      <w:r>
        <w:t xml:space="preserve"> </w:t>
      </w:r>
      <w:r>
        <w:t xml:space="preserve">implementation through operational optimization to autonomous</w:t>
      </w:r>
      <w:r>
        <w:t xml:space="preserve"> </w:t>
      </w:r>
      <w:r>
        <w:t xml:space="preserve">enforcement. This framework recognizes that controls are not binary</w:t>
      </w:r>
      <w:r>
        <w:t xml:space="preserve"> </w:t>
      </w:r>
      <w:r>
        <w:t xml:space="preserve">(present or absent) but exist on a continuum of maturity, and that the</w:t>
      </w:r>
      <w:r>
        <w:t xml:space="preserve"> </w:t>
      </w:r>
      <w:r>
        <w:t xml:space="preserve">multi-agent governance layer of Phase 4 enables controls to advance</w:t>
      </w:r>
      <w:r>
        <w:t xml:space="preserve"> </w:t>
      </w:r>
      <w:r>
        <w:t xml:space="preserve">along that continuum more rapidly and more reliably than manual</w:t>
      </w:r>
      <w:r>
        <w:t xml:space="preserve"> </w:t>
      </w:r>
      <w:r>
        <w:t xml:space="preserve">governance alone.</w:t>
      </w:r>
    </w:p>
    <w:p>
      <w:pPr>
        <w:pStyle w:val="BodyText"/>
      </w:pPr>
      <w:r>
        <w:t xml:space="preserve">The UIAO Control Maturity Model defines five maturity levels for each</w:t>
      </w:r>
      <w:r>
        <w:t xml:space="preserve"> </w:t>
      </w:r>
      <w:r>
        <w:t xml:space="preserve">governance control. At Level 1 — Documented, the control exists as a</w:t>
      </w:r>
      <w:r>
        <w:t xml:space="preserve"> </w:t>
      </w:r>
      <w:r>
        <w:t xml:space="preserve">policy statement in the SSOT but has no automated detection or</w:t>
      </w:r>
      <w:r>
        <w:t xml:space="preserve"> </w:t>
      </w:r>
      <w:r>
        <w:t xml:space="preserve">enforcement. At Level 2 — Detected, the control has an associated</w:t>
      </w:r>
      <w:r>
        <w:t xml:space="preserve"> </w:t>
      </w:r>
      <w:r>
        <w:t xml:space="preserve">drift detection rule that identifies deviations but does not remediate</w:t>
      </w:r>
      <w:r>
        <w:t xml:space="preserve"> </w:t>
      </w:r>
      <w:r>
        <w:t xml:space="preserve">them. At Level 3 — Alerted, the control has both detection and</w:t>
      </w:r>
      <w:r>
        <w:t xml:space="preserve"> </w:t>
      </w:r>
      <w:r>
        <w:t xml:space="preserve">structured alerting, with findings routed to human operators through the</w:t>
      </w:r>
      <w:r>
        <w:t xml:space="preserve"> </w:t>
      </w:r>
      <w:r>
        <w:t xml:space="preserve">notification pipeline. At Level 4 — Assisted, the control has</w:t>
      </w:r>
      <w:r>
        <w:t xml:space="preserve"> </w:t>
      </w:r>
      <w:r>
        <w:t xml:space="preserve">predictive drift modeling and pre-packaged remediation runbooks,</w:t>
      </w:r>
      <w:r>
        <w:t xml:space="preserve"> </w:t>
      </w:r>
      <w:r>
        <w:t xml:space="preserve">enabling the Remediation Orchestrator to recommend corrective actions to</w:t>
      </w:r>
      <w:r>
        <w:t xml:space="preserve"> </w:t>
      </w:r>
      <w:r>
        <w:t xml:space="preserve">human approvers. At Level 5 — Autonomous, the control has a fully</w:t>
      </w:r>
      <w:r>
        <w:t xml:space="preserve"> </w:t>
      </w:r>
      <w:r>
        <w:t xml:space="preserve">authorized authority envelope that permits the Remediation Orchestrator</w:t>
      </w:r>
      <w:r>
        <w:t xml:space="preserve"> </w:t>
      </w:r>
      <w:r>
        <w:t xml:space="preserve">to execute remediation without human approval for deviations within</w:t>
      </w:r>
      <w:r>
        <w:t xml:space="preserve"> </w:t>
      </w:r>
      <w:r>
        <w:t xml:space="preserve">defined severity and confidence thresholds.</w:t>
      </w:r>
    </w:p>
    <w:p>
      <w:pPr>
        <w:pStyle w:val="BodyText"/>
      </w:pPr>
      <w:r>
        <w:rPr>
          <w:b/>
          <w:bCs/>
        </w:rPr>
        <w:t xml:space="preserve">NEW (Proposed)</w:t>
      </w:r>
      <w:r>
        <w:t xml:space="preserve"> </w:t>
      </w:r>
      <w:r>
        <w:t xml:space="preserve">— The maturity evolution framework introduces the</w:t>
      </w:r>
      <w:r>
        <w:t xml:space="preserve"> </w:t>
      </w:r>
      <w:r>
        <w:t xml:space="preserve">concept of Maturity Attestation Events — periodic, automated</w:t>
      </w:r>
      <w:r>
        <w:t xml:space="preserve"> </w:t>
      </w:r>
      <w:r>
        <w:t xml:space="preserve">assessments that evaluate each control's current maturity level against</w:t>
      </w:r>
      <w:r>
        <w:t xml:space="preserve"> </w:t>
      </w:r>
      <w:r>
        <w:t xml:space="preserve">its target level and produce a maturity gap analysis. These events are</w:t>
      </w:r>
      <w:r>
        <w:t xml:space="preserve"> </w:t>
      </w:r>
      <w:r>
        <w:t xml:space="preserve">scheduled by the Canon Steward and produce structured maturity records</w:t>
      </w:r>
      <w:r>
        <w:t xml:space="preserve"> </w:t>
      </w:r>
      <w:r>
        <w:t xml:space="preserve">in canon/maturity/. The maturity records feed into the SLA enforcement</w:t>
      </w:r>
      <w:r>
        <w:t xml:space="preserve"> </w:t>
      </w:r>
      <w:r>
        <w:t xml:space="preserve">framework inherited from Phase 3, enabling governance practitioners to</w:t>
      </w:r>
      <w:r>
        <w:t xml:space="preserve"> </w:t>
      </w:r>
      <w:r>
        <w:t xml:space="preserve">set maturity advancement targets and track progress against them through</w:t>
      </w:r>
      <w:r>
        <w:t xml:space="preserve"> </w:t>
      </w:r>
      <w:r>
        <w:t xml:space="preserve">the operational dashboard.</w:t>
      </w:r>
    </w:p>
    <w:p>
      <w:pPr>
        <w:pStyle w:val="BodyText"/>
      </w:pPr>
      <w:r>
        <w:t xml:space="preserve">Maturity transitions are not automatic. Advancing a control from one</w:t>
      </w:r>
      <w:r>
        <w:t xml:space="preserve"> </w:t>
      </w:r>
      <w:r>
        <w:t xml:space="preserve">maturity level to the next requires explicit human authorization, a</w:t>
      </w:r>
      <w:r>
        <w:t xml:space="preserve"> </w:t>
      </w:r>
      <w:r>
        <w:t xml:space="preserve">documented justification, and a validation test that confirms the</w:t>
      </w:r>
      <w:r>
        <w:t xml:space="preserve"> </w:t>
      </w:r>
      <w:r>
        <w:t xml:space="preserve">control meets all criteria for the target level. The multi-agent system</w:t>
      </w:r>
      <w:r>
        <w:t xml:space="preserve"> </w:t>
      </w:r>
      <w:r>
        <w:t xml:space="preserve">facilitates this process by automatically assembling the evidence</w:t>
      </w:r>
      <w:r>
        <w:t xml:space="preserve"> </w:t>
      </w:r>
      <w:r>
        <w:t xml:space="preserve">package needed for the transition decision, but the decision itself is</w:t>
      </w:r>
      <w:r>
        <w:t xml:space="preserve"> </w:t>
      </w:r>
      <w:r>
        <w:t xml:space="preserve">reserved for human governance practitioners. This design prevents the</w:t>
      </w:r>
      <w:r>
        <w:t xml:space="preserve"> </w:t>
      </w:r>
      <w:r>
        <w:t xml:space="preserve">system from self-promoting controls to higher maturity levels without</w:t>
      </w:r>
      <w:r>
        <w:t xml:space="preserve"> </w:t>
      </w:r>
      <w:r>
        <w:t xml:space="preserve">human oversight.</w:t>
      </w:r>
    </w:p>
    <w:p>
      <w:pPr>
        <w:pStyle w:val="BodyText"/>
      </w:pPr>
      <w:r>
        <w:t xml:space="preserve">+:———————————————————————+</w:t>
      </w:r>
    </w:p>
    <w:p>
      <w:pPr>
        <w:pStyle w:val="CaptionedFigure"/>
      </w:pPr>
      <w:r>
        <w:drawing>
          <wp:inline>
            <wp:extent cx="5334000" cy="3556000"/>
            <wp:effectExtent b="0" l="0" r="0" t="0"/>
            <wp:docPr descr="Figure 5.10 — Control Maturity Evolution Model" title="" id="53" name="Picture"/>
            <a:graphic>
              <a:graphicData uri="http://schemas.openxmlformats.org/drawingml/2006/picture">
                <pic:pic>
                  <pic:nvPicPr>
                    <pic:cNvPr descr="images/05-10-control-maturity-evolution-model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Figure 5.10 — Control Maturity Evolution Model</w:t>
      </w:r>
    </w:p>
    <w:p>
      <w:pPr>
        <w:pStyle w:val="BodyText"/>
      </w:pPr>
      <w:r>
        <w:t xml:space="preserve">Diagram 7 illustrates the five maturity levels, transition criteria, and</w:t>
      </w:r>
      <w:r>
        <w:t xml:space="preserve"> </w:t>
      </w:r>
      <w:r>
        <w:t xml:space="preserve">the Phase 4 enablement threshold.</w:t>
      </w:r>
    </w:p>
    <w:p>
      <w:pPr>
        <w:pStyle w:val="BodyText"/>
      </w:pPr>
      <w:r>
        <w:rPr>
          <w:i/>
          <w:iCs/>
        </w:rPr>
        <w:t xml:space="preserve">Section Validation: Control maturity evolution covers five maturity</w:t>
      </w:r>
      <w:r>
        <w:rPr>
          <w:i/>
          <w:iCs/>
        </w:rPr>
        <w:t xml:space="preserve"> </w:t>
      </w:r>
      <w:r>
        <w:rPr>
          <w:i/>
          <w:iCs/>
        </w:rPr>
        <w:t xml:space="preserve">levels, transition criteria, human authorization requirements, maturity</w:t>
      </w:r>
      <w:r>
        <w:rPr>
          <w:i/>
          <w:iCs/>
        </w:rPr>
        <w:t xml:space="preserve"> </w:t>
      </w:r>
      <w:r>
        <w:rPr>
          <w:i/>
          <w:iCs/>
        </w:rPr>
        <w:t xml:space="preserve">attestation events (NEW Proposed), and SLA integration.</w:t>
      </w:r>
    </w:p>
    <w:bookmarkEnd w:id="55"/>
    <w:bookmarkEnd w:id="56"/>
    <w:bookmarkStart w:id="65" w:name="implementation-guidance"/>
    <w:p>
      <w:pPr>
        <w:pStyle w:val="Heading1"/>
      </w:pPr>
      <w:r>
        <w:t xml:space="preserve">5. Implementation Guidance</w:t>
      </w:r>
    </w:p>
    <w:bookmarkStart w:id="60" w:name="deterministic-runbooks"/>
    <w:p>
      <w:pPr>
        <w:pStyle w:val="Heading2"/>
      </w:pPr>
      <w:r>
        <w:t xml:space="preserve">5.1 Deterministic Runbooks</w:t>
      </w:r>
    </w:p>
    <w:p>
      <w:pPr>
        <w:pStyle w:val="FirstParagraph"/>
      </w:pPr>
      <w:r>
        <w:t xml:space="preserve">Every remediation action in Phase 4 is executed through a deterministic</w:t>
      </w:r>
      <w:r>
        <w:t xml:space="preserve"> </w:t>
      </w:r>
      <w:r>
        <w:t xml:space="preserve">runbook — a versioned, parameterized, idempotent script that</w:t>
      </w:r>
      <w:r>
        <w:t xml:space="preserve"> </w:t>
      </w:r>
      <w:r>
        <w:t xml:space="preserve">transforms configuration state from a known initial condition to a known</w:t>
      </w:r>
      <w:r>
        <w:t xml:space="preserve"> </w:t>
      </w:r>
      <w:r>
        <w:t xml:space="preserve">target condition with predictable, repeatable results. Runbooks are not</w:t>
      </w:r>
      <w:r>
        <w:t xml:space="preserve"> </w:t>
      </w:r>
      <w:r>
        <w:t xml:space="preserve">ad-hoc scripts written in response to incidents; they are pre-authored,</w:t>
      </w:r>
      <w:r>
        <w:t xml:space="preserve"> </w:t>
      </w:r>
      <w:r>
        <w:t xml:space="preserve">peer-reviewed, regression-tested governance artifacts stored in</w:t>
      </w:r>
      <w:r>
        <w:t xml:space="preserve"> </w:t>
      </w:r>
      <w:r>
        <w:t xml:space="preserve">canon/runbooks/ and governed by the same Canon Stewardship rules that</w:t>
      </w:r>
      <w:r>
        <w:t xml:space="preserve"> </w:t>
      </w:r>
      <w:r>
        <w:t xml:space="preserve">apply to all canonical content.</w:t>
      </w:r>
    </w:p>
    <w:p>
      <w:pPr>
        <w:pStyle w:val="BodyText"/>
      </w:pPr>
      <w:r>
        <w:t xml:space="preserve">A conforming runbook consists of four sections. The Precondition Block</w:t>
      </w:r>
      <w:r>
        <w:t xml:space="preserve"> </w:t>
      </w:r>
      <w:r>
        <w:t xml:space="preserve">defines the exact state assertions that must be true before the runbook</w:t>
      </w:r>
      <w:r>
        <w:t xml:space="preserve"> </w:t>
      </w:r>
      <w:r>
        <w:t xml:space="preserve">can execute; if any precondition fails, execution halts immediately</w:t>
      </w:r>
      <w:r>
        <w:t xml:space="preserve"> </w:t>
      </w:r>
      <w:r>
        <w:t xml:space="preserve">without modifying any configuration. The Action Block defines the</w:t>
      </w:r>
      <w:r>
        <w:t xml:space="preserve"> </w:t>
      </w:r>
      <w:r>
        <w:t xml:space="preserve">ordered sequence of configuration mutations to apply, each specified as</w:t>
      </w:r>
      <w:r>
        <w:t xml:space="preserve"> </w:t>
      </w:r>
      <w:r>
        <w:t xml:space="preserve">a declarative state transition (from-value to to-value) rather than an</w:t>
      </w:r>
      <w:r>
        <w:t xml:space="preserve"> </w:t>
      </w:r>
      <w:r>
        <w:t xml:space="preserve">imperative command. The Postcondition Block defines the state assertions</w:t>
      </w:r>
      <w:r>
        <w:t xml:space="preserve"> </w:t>
      </w:r>
      <w:r>
        <w:t xml:space="preserve">that must be true after execution completes; if any postcondition fails,</w:t>
      </w:r>
      <w:r>
        <w:t xml:space="preserve"> </w:t>
      </w:r>
      <w:r>
        <w:t xml:space="preserve">the runbook invokes its rollback procedure. The Rollback Block defines</w:t>
      </w:r>
      <w:r>
        <w:t xml:space="preserve"> </w:t>
      </w:r>
      <w:r>
        <w:t xml:space="preserve">the exact reverse sequence of mutations needed to restore the</w:t>
      </w:r>
      <w:r>
        <w:t xml:space="preserve"> </w:t>
      </w:r>
      <w:r>
        <w:t xml:space="preserve">pre-execution state, using the snapshot captured before execution began.</w:t>
      </w:r>
    </w:p>
    <w:p>
      <w:pPr>
        <w:pStyle w:val="BodyText"/>
      </w:pPr>
      <w:r>
        <w:t xml:space="preserve">Runbooks are parameterized to support reuse across multiple</w:t>
      </w:r>
      <w:r>
        <w:t xml:space="preserve"> </w:t>
      </w:r>
      <w:r>
        <w:t xml:space="preserve">configuration surfaces. Parameters are typed, validated against schema</w:t>
      </w:r>
      <w:r>
        <w:t xml:space="preserve"> </w:t>
      </w:r>
      <w:r>
        <w:t xml:space="preserve">definitions, and bound at execution time by the Remediation</w:t>
      </w:r>
      <w:r>
        <w:t xml:space="preserve"> </w:t>
      </w:r>
      <w:r>
        <w:t xml:space="preserve">Orchestrator. The Orchestrator resolves parameter values from the SSOT</w:t>
      </w:r>
      <w:r>
        <w:t xml:space="preserve"> </w:t>
      </w:r>
      <w:r>
        <w:t xml:space="preserve">desired-state definitions, the drift finding that triggered the</w:t>
      </w:r>
      <w:r>
        <w:t xml:space="preserve"> </w:t>
      </w:r>
      <w:r>
        <w:t xml:space="preserve">remediation, and the authority envelope that authorizes the execution.</w:t>
      </w:r>
      <w:r>
        <w:t xml:space="preserve"> </w:t>
      </w:r>
      <w:r>
        <w:t xml:space="preserve">No parameter may be supplied by the agent from internal state or</w:t>
      </w:r>
      <w:r>
        <w:t xml:space="preserve"> </w:t>
      </w:r>
      <w:r>
        <w:t xml:space="preserve">external sources not recorded in the SSOT; this constraint ensures that</w:t>
      </w:r>
      <w:r>
        <w:t xml:space="preserve"> </w:t>
      </w:r>
      <w:r>
        <w:t xml:space="preserve">every execution is fully reproducible from the SSOT's committed</w:t>
      </w:r>
      <w:r>
        <w:t xml:space="preserve"> </w:t>
      </w:r>
      <w:r>
        <w:t xml:space="preserve">history.</w:t>
      </w:r>
    </w:p>
    <w:p>
      <w:pPr>
        <w:pStyle w:val="BodyText"/>
      </w:pPr>
      <w:r>
        <w:t xml:space="preserve">The PowerShell-first execution framework established in earlier phases</w:t>
      </w:r>
      <w:r>
        <w:t xml:space="preserve"> </w:t>
      </w:r>
      <w:r>
        <w:t xml:space="preserve">continues in Phase 4. All runbooks targeting Microsoft 365 GCC-Moderate</w:t>
      </w:r>
      <w:r>
        <w:t xml:space="preserve"> </w:t>
      </w:r>
      <w:r>
        <w:t xml:space="preserve">services are implemented as PowerShell modules that conform to the UIAO</w:t>
      </w:r>
      <w:r>
        <w:t xml:space="preserve"> </w:t>
      </w:r>
      <w:r>
        <w:t xml:space="preserve">execution module specification. Each module exports a single entry-point</w:t>
      </w:r>
      <w:r>
        <w:t xml:space="preserve"> </w:t>
      </w:r>
      <w:r>
        <w:t xml:space="preserve">function that accepts the parameterized input object, performs the</w:t>
      </w:r>
      <w:r>
        <w:t xml:space="preserve"> </w:t>
      </w:r>
      <w:r>
        <w:t xml:space="preserve">configuration mutations, and returns a structured result object. The</w:t>
      </w:r>
      <w:r>
        <w:t xml:space="preserve"> </w:t>
      </w:r>
      <w:r>
        <w:t xml:space="preserve">execution framework handles logging, evidence capture, and error</w:t>
      </w:r>
      <w:r>
        <w:t xml:space="preserve"> </w:t>
      </w:r>
      <w:r>
        <w:t xml:space="preserve">classification around the module invocation.</w:t>
      </w:r>
    </w:p>
    <w:p>
      <w:pPr>
        <w:pStyle w:val="BodyText"/>
      </w:pPr>
      <w:r>
        <w:t xml:space="preserve">+:———————————————————————+</w:t>
      </w:r>
    </w:p>
    <w:p>
      <w:pPr>
        <w:pStyle w:val="CaptionedFigure"/>
      </w:pPr>
      <w:r>
        <w:drawing>
          <wp:inline>
            <wp:extent cx="5334000" cy="3556000"/>
            <wp:effectExtent b="0" l="0" r="0" t="0"/>
            <wp:docPr descr="Figure 5.11 — Runbook Conformance Checklist" title="" id="58" name="Picture"/>
            <a:graphic>
              <a:graphicData uri="http://schemas.openxmlformats.org/drawingml/2006/picture">
                <pic:pic>
                  <pic:nvPicPr>
                    <pic:cNvPr descr="images/05-11-runbook-conformance-checklist.png" id="59" name="Picture"/>
                    <pic:cNvPicPr>
                      <a:picLocks noChangeArrowheads="1"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Figure 5.11 — Runbook Conformance Checklist</w:t>
      </w:r>
    </w:p>
    <w:p>
      <w:pPr>
        <w:pStyle w:val="BodyText"/>
      </w:pPr>
      <w:r>
        <w:t xml:space="preserve">Table 4 provides the conformance checklist that every runbook must</w:t>
      </w:r>
      <w:r>
        <w:t xml:space="preserve"> </w:t>
      </w:r>
      <w:r>
        <w:t xml:space="preserve">satisfy before registration in the canonical runbook library.</w:t>
      </w:r>
    </w:p>
    <w:p>
      <w:pPr>
        <w:pStyle w:val="BodyText"/>
      </w:pPr>
      <w:r>
        <w:rPr>
          <w:i/>
          <w:iCs/>
        </w:rPr>
        <w:t xml:space="preserve">Section Validation: Deterministic runbooks cover four-section</w:t>
      </w:r>
      <w:r>
        <w:rPr>
          <w:i/>
          <w:iCs/>
        </w:rPr>
        <w:t xml:space="preserve"> </w:t>
      </w:r>
      <w:r>
        <w:rPr>
          <w:i/>
          <w:iCs/>
        </w:rPr>
        <w:t xml:space="preserve">structure, parameterization, PowerShell-first execution, and conformance</w:t>
      </w:r>
      <w:r>
        <w:rPr>
          <w:i/>
          <w:iCs/>
        </w:rPr>
        <w:t xml:space="preserve"> </w:t>
      </w:r>
      <w:r>
        <w:rPr>
          <w:i/>
          <w:iCs/>
        </w:rPr>
        <w:t xml:space="preserve">requirements.</w:t>
      </w:r>
    </w:p>
    <w:bookmarkEnd w:id="60"/>
    <w:bookmarkStart w:id="64" w:name="phased-rollout-plan"/>
    <w:p>
      <w:pPr>
        <w:pStyle w:val="Heading2"/>
      </w:pPr>
      <w:r>
        <w:t xml:space="preserve">5.2 Phased Rollout Plan</w:t>
      </w:r>
    </w:p>
    <w:p>
      <w:pPr>
        <w:pStyle w:val="FirstParagraph"/>
      </w:pPr>
      <w:r>
        <w:t xml:space="preserve">The Phase 4 rollout proceeds in three deployment waves designed to build</w:t>
      </w:r>
      <w:r>
        <w:t xml:space="preserve"> </w:t>
      </w:r>
      <w:r>
        <w:t xml:space="preserve">confidence incrementally while minimizing operational risk. Each wave</w:t>
      </w:r>
      <w:r>
        <w:t xml:space="preserve"> </w:t>
      </w:r>
      <w:r>
        <w:t xml:space="preserve">expands the scope of agent autonomy and drift intelligence coverage,</w:t>
      </w:r>
      <w:r>
        <w:t xml:space="preserve"> </w:t>
      </w:r>
      <w:r>
        <w:t xml:space="preserve">with explicit human review gates between waves.</w:t>
      </w:r>
    </w:p>
    <w:p>
      <w:pPr>
        <w:pStyle w:val="BodyText"/>
      </w:pPr>
      <w:r>
        <w:rPr>
          <w:b/>
          <w:bCs/>
        </w:rPr>
        <w:t xml:space="preserve">Wave 1 — Observe Mode (Weeks 1–4).</w:t>
      </w:r>
      <w:r>
        <w:t xml:space="preserve"> </w:t>
      </w:r>
      <w:r>
        <w:t xml:space="preserve">All three agents are deployed</w:t>
      </w:r>
      <w:r>
        <w:t xml:space="preserve"> </w:t>
      </w:r>
      <w:r>
        <w:t xml:space="preserve">in observation-only mode. The Canon Steward validates artifacts and</w:t>
      </w:r>
      <w:r>
        <w:t xml:space="preserve"> </w:t>
      </w:r>
      <w:r>
        <w:t xml:space="preserve">emits violation events but does not block non-conforming commits. The</w:t>
      </w:r>
      <w:r>
        <w:t xml:space="preserve"> </w:t>
      </w:r>
      <w:r>
        <w:t xml:space="preserve">Drift Detector processes telemetry and produces drift findings but does</w:t>
      </w:r>
      <w:r>
        <w:t xml:space="preserve"> </w:t>
      </w:r>
      <w:r>
        <w:t xml:space="preserve">not feed them to the Remediation Orchestrator. The Drift Intelligence</w:t>
      </w:r>
      <w:r>
        <w:t xml:space="preserve"> </w:t>
      </w:r>
      <w:r>
        <w:t xml:space="preserve">Engine generates predictions and writes them to canon/predictions/ but</w:t>
      </w:r>
      <w:r>
        <w:t xml:space="preserve"> </w:t>
      </w:r>
      <w:r>
        <w:t xml:space="preserve">no downstream action is taken on them. Wave 1 produces a baseline</w:t>
      </w:r>
      <w:r>
        <w:t xml:space="preserve"> </w:t>
      </w:r>
      <w:r>
        <w:t xml:space="preserve">performance report that quantifies detection accuracy, prediction</w:t>
      </w:r>
      <w:r>
        <w:t xml:space="preserve"> </w:t>
      </w:r>
      <w:r>
        <w:t xml:space="preserve">precision, and false positive rates. Human operators review this report</w:t>
      </w:r>
      <w:r>
        <w:t xml:space="preserve"> </w:t>
      </w:r>
      <w:r>
        <w:t xml:space="preserve">and authorize advancement to Wave 2.</w:t>
      </w:r>
    </w:p>
    <w:p>
      <w:pPr>
        <w:pStyle w:val="BodyText"/>
      </w:pPr>
      <w:r>
        <w:rPr>
          <w:b/>
          <w:bCs/>
        </w:rPr>
        <w:t xml:space="preserve">Wave 2 — Assisted Mode (Weeks 5–10).</w:t>
      </w:r>
      <w:r>
        <w:t xml:space="preserve"> </w:t>
      </w:r>
      <w:r>
        <w:t xml:space="preserve">The Canon Steward begins</w:t>
      </w:r>
      <w:r>
        <w:t xml:space="preserve"> </w:t>
      </w:r>
      <w:r>
        <w:t xml:space="preserve">enforcing write-path validation, rejecting non-conforming artifact</w:t>
      </w:r>
      <w:r>
        <w:t xml:space="preserve"> </w:t>
      </w:r>
      <w:r>
        <w:t xml:space="preserve">commits. The Drift Detector feeds findings to the Remediation</w:t>
      </w:r>
      <w:r>
        <w:t xml:space="preserve"> </w:t>
      </w:r>
      <w:r>
        <w:t xml:space="preserve">Orchestrator, which assembles context packages and routes all findings</w:t>
      </w:r>
      <w:r>
        <w:t xml:space="preserve"> </w:t>
      </w:r>
      <w:r>
        <w:t xml:space="preserve">to human approval gates — no autonomous remediation is permitted. The</w:t>
      </w:r>
      <w:r>
        <w:t xml:space="preserve"> </w:t>
      </w:r>
      <w:r>
        <w:t xml:space="preserve">Drift Intelligence Engine's predictions are used to prioritize the</w:t>
      </w:r>
      <w:r>
        <w:t xml:space="preserve"> </w:t>
      </w:r>
      <w:r>
        <w:t xml:space="preserve">Drift Detector's scan targets but do not yet calibrate autonomy</w:t>
      </w:r>
      <w:r>
        <w:t xml:space="preserve"> </w:t>
      </w:r>
      <w:r>
        <w:t xml:space="preserve">thresholds. Wave 2 produces a remediation effectiveness report that</w:t>
      </w:r>
      <w:r>
        <w:t xml:space="preserve"> </w:t>
      </w:r>
      <w:r>
        <w:t xml:space="preserve">measures time-to-remediation, approval turnaround, and context package</w:t>
      </w:r>
      <w:r>
        <w:t xml:space="preserve"> </w:t>
      </w:r>
      <w:r>
        <w:t xml:space="preserve">quality. Human operators review this report and define the initial</w:t>
      </w:r>
      <w:r>
        <w:t xml:space="preserve"> </w:t>
      </w:r>
      <w:r>
        <w:t xml:space="preserve">authority envelopes for Wave 3.</w:t>
      </w:r>
    </w:p>
    <w:p>
      <w:pPr>
        <w:pStyle w:val="BodyText"/>
      </w:pPr>
      <w:r>
        <w:rPr>
          <w:b/>
          <w:bCs/>
        </w:rPr>
        <w:t xml:space="preserve">Wave 3 — Autonomous Mode (Weeks 11–16).</w:t>
      </w:r>
      <w:r>
        <w:t xml:space="preserve"> </w:t>
      </w:r>
      <w:r>
        <w:t xml:space="preserve">Authority envelopes are</w:t>
      </w:r>
      <w:r>
        <w:t xml:space="preserve"> </w:t>
      </w:r>
      <w:r>
        <w:t xml:space="preserve">activated, permitting the Remediation Orchestrator to execute autonomous</w:t>
      </w:r>
      <w:r>
        <w:t xml:space="preserve"> </w:t>
      </w:r>
      <w:r>
        <w:t xml:space="preserve">remediation for drift patterns within the defined thresholds. The Drift</w:t>
      </w:r>
      <w:r>
        <w:t xml:space="preserve"> </w:t>
      </w:r>
      <w:r>
        <w:t xml:space="preserve">Intelligence Engine's confidence scores begin calibrating autonomy</w:t>
      </w:r>
      <w:r>
        <w:t xml:space="preserve"> </w:t>
      </w:r>
      <w:r>
        <w:t xml:space="preserve">thresholds. The Override Console is activated for real-time human</w:t>
      </w:r>
      <w:r>
        <w:t xml:space="preserve"> </w:t>
      </w:r>
      <w:r>
        <w:t xml:space="preserve">intervention. Wave 3 proceeds with conservative thresholds — low</w:t>
      </w:r>
      <w:r>
        <w:t xml:space="preserve"> </w:t>
      </w:r>
      <w:r>
        <w:t xml:space="preserve">severity ceiling, high confidence floor, low daily execution cap —</w:t>
      </w:r>
      <w:r>
        <w:t xml:space="preserve"> </w:t>
      </w:r>
      <w:r>
        <w:t xml:space="preserve">which are gradually relaxed as operational confidence builds. A</w:t>
      </w:r>
      <w:r>
        <w:t xml:space="preserve"> </w:t>
      </w:r>
      <w:r>
        <w:t xml:space="preserve">post-Wave 3 retrospective determines the steady-state authority envelope</w:t>
      </w:r>
      <w:r>
        <w:t xml:space="preserve"> </w:t>
      </w:r>
      <w:r>
        <w:t xml:space="preserve">configuration.</w:t>
      </w:r>
    </w:p>
    <w:p>
      <w:pPr>
        <w:pStyle w:val="BodyText"/>
      </w:pPr>
      <w:r>
        <w:t xml:space="preserve">+:———————————————————————+</w:t>
      </w:r>
    </w:p>
    <w:p>
      <w:pPr>
        <w:pStyle w:val="CaptionedFigure"/>
      </w:pPr>
      <w:r>
        <w:drawing>
          <wp:inline>
            <wp:extent cx="5334000" cy="3556000"/>
            <wp:effectExtent b="0" l="0" r="0" t="0"/>
            <wp:docPr descr="Figure 5.12 — Phased Rollout Schedule" title="" id="62" name="Picture"/>
            <a:graphic>
              <a:graphicData uri="http://schemas.openxmlformats.org/drawingml/2006/picture">
                <pic:pic>
                  <pic:nvPicPr>
                    <pic:cNvPr descr="images/05-12-phased-rollout-schedule.png" id="63" name="Picture"/>
                    <pic:cNvPicPr>
                      <a:picLocks noChangeArrowheads="1"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Figure 5.12 — Phased Rollout Schedule</w:t>
      </w:r>
    </w:p>
    <w:p>
      <w:pPr>
        <w:pStyle w:val="BodyText"/>
      </w:pPr>
      <w:r>
        <w:t xml:space="preserve">Table 5 summarizes the three-wave rollout schedule with entry and exit</w:t>
      </w:r>
      <w:r>
        <w:t xml:space="preserve"> </w:t>
      </w:r>
      <w:r>
        <w:t xml:space="preserve">criteria for each wave.</w:t>
      </w:r>
    </w:p>
    <w:p>
      <w:pPr>
        <w:pStyle w:val="BodyText"/>
      </w:pPr>
      <w:r>
        <w:rPr>
          <w:i/>
          <w:iCs/>
        </w:rPr>
        <w:t xml:space="preserve">Section Validation: Phased rollout covers three waves (observe,</w:t>
      </w:r>
      <w:r>
        <w:rPr>
          <w:i/>
          <w:iCs/>
        </w:rPr>
        <w:t xml:space="preserve"> </w:t>
      </w:r>
      <w:r>
        <w:rPr>
          <w:i/>
          <w:iCs/>
        </w:rPr>
        <w:t xml:space="preserve">assisted, autonomous), explicit human review gates between waves, and</w:t>
      </w:r>
      <w:r>
        <w:rPr>
          <w:i/>
          <w:iCs/>
        </w:rPr>
        <w:t xml:space="preserve"> </w:t>
      </w:r>
      <w:r>
        <w:rPr>
          <w:i/>
          <w:iCs/>
        </w:rPr>
        <w:t xml:space="preserve">measurable exit criteria.</w:t>
      </w:r>
    </w:p>
    <w:bookmarkEnd w:id="64"/>
    <w:bookmarkEnd w:id="65"/>
    <w:bookmarkStart w:id="68" w:name="risks-and-mitigations"/>
    <w:p>
      <w:pPr>
        <w:pStyle w:val="Heading1"/>
      </w:pPr>
      <w:r>
        <w:t xml:space="preserve">6. Risks and Mitigations</w:t>
      </w:r>
    </w:p>
    <w:bookmarkStart w:id="66" w:name="structural-risks"/>
    <w:p>
      <w:pPr>
        <w:pStyle w:val="Heading2"/>
      </w:pPr>
      <w:r>
        <w:t xml:space="preserve">6.1 Structural Risks</w:t>
      </w:r>
    </w:p>
    <w:p>
      <w:pPr>
        <w:pStyle w:val="FirstParagraph"/>
      </w:pPr>
      <w:r>
        <w:t xml:space="preserve">The most significant structural risk in Phase 4 is agent coordination</w:t>
      </w:r>
      <w:r>
        <w:t xml:space="preserve"> </w:t>
      </w:r>
      <w:r>
        <w:t xml:space="preserve">deadlock — a condition in which two or more agents are each waiting</w:t>
      </w:r>
      <w:r>
        <w:t xml:space="preserve"> </w:t>
      </w:r>
      <w:r>
        <w:t xml:space="preserve">for the other's output before they can proceed, resulting in an epoch</w:t>
      </w:r>
      <w:r>
        <w:t xml:space="preserve"> </w:t>
      </w:r>
      <w:r>
        <w:t xml:space="preserve">that never completes. The mitigation for this risk is the</w:t>
      </w:r>
      <w:r>
        <w:t xml:space="preserve"> </w:t>
      </w:r>
      <w:r>
        <w:t xml:space="preserve">sequential-within-epoch coordination model described in Section 4.1,</w:t>
      </w:r>
      <w:r>
        <w:t xml:space="preserve"> </w:t>
      </w:r>
      <w:r>
        <w:t xml:space="preserve">which eliminates circular dependencies by imposing a fixed processing</w:t>
      </w:r>
      <w:r>
        <w:t xml:space="preserve"> </w:t>
      </w:r>
      <w:r>
        <w:t xml:space="preserve">order. However, the risk re-emerges if the coordination protocol is</w:t>
      </w:r>
      <w:r>
        <w:t xml:space="preserve"> </w:t>
      </w:r>
      <w:r>
        <w:t xml:space="preserve">modified without careful dependency analysis. To guard against this, the</w:t>
      </w:r>
      <w:r>
        <w:t xml:space="preserve"> </w:t>
      </w:r>
      <w:r>
        <w:t xml:space="preserve">coordination protocol itself is a canonical artifact governed by Canon</w:t>
      </w:r>
      <w:r>
        <w:t xml:space="preserve"> </w:t>
      </w:r>
      <w:r>
        <w:t xml:space="preserve">Stewardship rules, and any modification requires a formal impact</w:t>
      </w:r>
      <w:r>
        <w:t xml:space="preserve"> </w:t>
      </w:r>
      <w:r>
        <w:t xml:space="preserve">assessment and human approval.</w:t>
      </w:r>
    </w:p>
    <w:p>
      <w:pPr>
        <w:pStyle w:val="BodyText"/>
      </w:pPr>
      <w:r>
        <w:t xml:space="preserve">A second structural risk is authority envelope drift — a condition in</w:t>
      </w:r>
      <w:r>
        <w:t xml:space="preserve"> </w:t>
      </w:r>
      <w:r>
        <w:t xml:space="preserve">which the Remediation Orchestrator's authorized scope diverges from the</w:t>
      </w:r>
      <w:r>
        <w:t xml:space="preserve"> </w:t>
      </w:r>
      <w:r>
        <w:t xml:space="preserve">governance team's intended scope due to incremental, poorly reviewed</w:t>
      </w:r>
      <w:r>
        <w:t xml:space="preserve"> </w:t>
      </w:r>
      <w:r>
        <w:t xml:space="preserve">envelope modifications. Each individual modification may be minor, but</w:t>
      </w:r>
      <w:r>
        <w:t xml:space="preserve"> </w:t>
      </w:r>
      <w:r>
        <w:t xml:space="preserve">over time the cumulative effect can grant the Orchestrator authority</w:t>
      </w:r>
      <w:r>
        <w:t xml:space="preserve"> </w:t>
      </w:r>
      <w:r>
        <w:t xml:space="preserve">that no single human approver intended. The mitigation is twofold:</w:t>
      </w:r>
      <w:r>
        <w:t xml:space="preserve"> </w:t>
      </w:r>
      <w:r>
        <w:t xml:space="preserve">authority envelopes carry version histories in the SSOT with full</w:t>
      </w:r>
      <w:r>
        <w:t xml:space="preserve"> </w:t>
      </w:r>
      <w:r>
        <w:t xml:space="preserve">provenance chains, and a periodic authority review process (quarterly,</w:t>
      </w:r>
      <w:r>
        <w:t xml:space="preserve"> </w:t>
      </w:r>
      <w:r>
        <w:t xml:space="preserve">at minimum) requires the governance team to re-certify each envelope</w:t>
      </w:r>
      <w:r>
        <w:t xml:space="preserve"> </w:t>
      </w:r>
      <w:r>
        <w:t xml:space="preserve">against the organization's risk tolerance.</w:t>
      </w:r>
    </w:p>
    <w:p>
      <w:pPr>
        <w:pStyle w:val="BodyText"/>
      </w:pPr>
      <w:r>
        <w:t xml:space="preserve">A third structural risk concerns the SSOT as single point of failure.</w:t>
      </w:r>
      <w:r>
        <w:t xml:space="preserve"> </w:t>
      </w:r>
      <w:r>
        <w:t xml:space="preserve">Because all agent communication flows through the SSOT repository, a</w:t>
      </w:r>
      <w:r>
        <w:t xml:space="preserve"> </w:t>
      </w:r>
      <w:r>
        <w:t xml:space="preserve">repository outage renders all agents inoperative. The mitigation is the</w:t>
      </w:r>
      <w:r>
        <w:t xml:space="preserve"> </w:t>
      </w:r>
      <w:r>
        <w:t xml:space="preserve">active-passive replication topology established in earlier phases, which</w:t>
      </w:r>
      <w:r>
        <w:t xml:space="preserve"> </w:t>
      </w:r>
      <w:r>
        <w:t xml:space="preserve">provides a warm standby that can be promoted within the recovery time</w:t>
      </w:r>
      <w:r>
        <w:t xml:space="preserve"> </w:t>
      </w:r>
      <w:r>
        <w:t xml:space="preserve">objective. Phase 4 adds a new requirement: the standby must replicate</w:t>
      </w:r>
      <w:r>
        <w:t xml:space="preserve"> </w:t>
      </w:r>
      <w:r>
        <w:t xml:space="preserve">not only the canonical artifact store but also the real-time agent event</w:t>
      </w:r>
      <w:r>
        <w:t xml:space="preserve"> </w:t>
      </w:r>
      <w:r>
        <w:t xml:space="preserve">paths (drift-events/, violations/, remediations/), ensuring that agent</w:t>
      </w:r>
      <w:r>
        <w:t xml:space="preserve"> </w:t>
      </w:r>
      <w:r>
        <w:t xml:space="preserve">state is recoverable after failover.</w:t>
      </w:r>
    </w:p>
    <w:bookmarkEnd w:id="66"/>
    <w:bookmarkStart w:id="67" w:name="operational-risks"/>
    <w:p>
      <w:pPr>
        <w:pStyle w:val="Heading2"/>
      </w:pPr>
      <w:r>
        <w:t xml:space="preserve">6.2 Operational Risks</w:t>
      </w:r>
    </w:p>
    <w:p>
      <w:pPr>
        <w:pStyle w:val="FirstParagraph"/>
      </w:pPr>
      <w:r>
        <w:t xml:space="preserve">The primary operational risk is false positive fatigue — a condition</w:t>
      </w:r>
      <w:r>
        <w:t xml:space="preserve"> </w:t>
      </w:r>
      <w:r>
        <w:t xml:space="preserve">in which the Drift Intelligence Engine generates predictions that do not</w:t>
      </w:r>
      <w:r>
        <w:t xml:space="preserve"> </w:t>
      </w:r>
      <w:r>
        <w:t xml:space="preserve">materialize, eroding operator confidence in the system's</w:t>
      </w:r>
      <w:r>
        <w:t xml:space="preserve"> </w:t>
      </w:r>
      <w:r>
        <w:t xml:space="preserve">recommendations and leading to approval gate decisions based on</w:t>
      </w:r>
      <w:r>
        <w:t xml:space="preserve"> </w:t>
      </w:r>
      <w:r>
        <w:t xml:space="preserve">skepticism rather than evidence. The mitigation is the Wave 1</w:t>
      </w:r>
      <w:r>
        <w:t xml:space="preserve"> </w:t>
      </w:r>
      <w:r>
        <w:t xml:space="preserve">observation period, which calibrates prediction precision before</w:t>
      </w:r>
      <w:r>
        <w:t xml:space="preserve"> </w:t>
      </w:r>
      <w:r>
        <w:t xml:space="preserve">predictions are used to drive remediation actions, combined with a</w:t>
      </w:r>
      <w:r>
        <w:t xml:space="preserve"> </w:t>
      </w:r>
      <w:r>
        <w:t xml:space="preserve">continuous precision monitoring dashboard that alerts governance</w:t>
      </w:r>
      <w:r>
        <w:t xml:space="preserve"> </w:t>
      </w:r>
      <w:r>
        <w:t xml:space="preserve">practitioners when false positive rates exceed acceptable thresholds.</w:t>
      </w:r>
    </w:p>
    <w:p>
      <w:pPr>
        <w:pStyle w:val="BodyText"/>
      </w:pPr>
      <w:r>
        <w:t xml:space="preserve">A second operational risk is remediation cascade failure — a condition</w:t>
      </w:r>
      <w:r>
        <w:t xml:space="preserve"> </w:t>
      </w:r>
      <w:r>
        <w:t xml:space="preserve">in which an autonomous remediation for one configuration surface</w:t>
      </w:r>
      <w:r>
        <w:t xml:space="preserve"> </w:t>
      </w:r>
      <w:r>
        <w:t xml:space="preserve">triggers a drift event on a dependent surface, which triggers another</w:t>
      </w:r>
      <w:r>
        <w:t xml:space="preserve"> </w:t>
      </w:r>
      <w:r>
        <w:t xml:space="preserve">autonomous remediation, creating a chain reaction that amplifies rather</w:t>
      </w:r>
      <w:r>
        <w:t xml:space="preserve"> </w:t>
      </w:r>
      <w:r>
        <w:t xml:space="preserve">than resolves the original problem. The mitigation is the daily</w:t>
      </w:r>
      <w:r>
        <w:t xml:space="preserve"> </w:t>
      </w:r>
      <w:r>
        <w:t xml:space="preserve">execution cap in authority envelopes, combined with the dry-run</w:t>
      </w:r>
      <w:r>
        <w:t xml:space="preserve"> </w:t>
      </w:r>
      <w:r>
        <w:t xml:space="preserve">simulation requirement that predicts downstream impacts before</w:t>
      </w:r>
      <w:r>
        <w:t xml:space="preserve"> </w:t>
      </w:r>
      <w:r>
        <w:t xml:space="preserve">execution. Additionally, the Remediation Orchestrator implements a</w:t>
      </w:r>
      <w:r>
        <w:t xml:space="preserve"> </w:t>
      </w:r>
      <w:r>
        <w:t xml:space="preserve">cascade detection heuristic: if three or more drift findings arrive for</w:t>
      </w:r>
      <w:r>
        <w:t xml:space="preserve"> </w:t>
      </w:r>
      <w:r>
        <w:t xml:space="preserve">related configuration surfaces within a single epoch, all findings in</w:t>
      </w:r>
      <w:r>
        <w:t xml:space="preserve"> </w:t>
      </w:r>
      <w:r>
        <w:t xml:space="preserve">the cluster are automatically escalated to human review regardless of</w:t>
      </w:r>
      <w:r>
        <w:t xml:space="preserve"> </w:t>
      </w:r>
      <w:r>
        <w:t xml:space="preserve">authority envelope settings.</w:t>
      </w:r>
    </w:p>
    <w:p>
      <w:pPr>
        <w:pStyle w:val="BodyText"/>
      </w:pPr>
      <w:r>
        <w:t xml:space="preserve">A third operational risk is skill atrophy — a condition in which human</w:t>
      </w:r>
      <w:r>
        <w:t xml:space="preserve"> </w:t>
      </w:r>
      <w:r>
        <w:t xml:space="preserve">operators become so reliant on autonomous remediation that they lose the</w:t>
      </w:r>
      <w:r>
        <w:t xml:space="preserve"> </w:t>
      </w:r>
      <w:r>
        <w:t xml:space="preserve">ability to perform manual governance operations when the automated</w:t>
      </w:r>
      <w:r>
        <w:t xml:space="preserve"> </w:t>
      </w:r>
      <w:r>
        <w:t xml:space="preserve">system is unavailable. The mitigation is a mandatory manual governance</w:t>
      </w:r>
      <w:r>
        <w:t xml:space="preserve"> </w:t>
      </w:r>
      <w:r>
        <w:t xml:space="preserve">exercise conducted quarterly, in which the autonomous remediation layer</w:t>
      </w:r>
      <w:r>
        <w:t xml:space="preserve"> </w:t>
      </w:r>
      <w:r>
        <w:t xml:space="preserve">is temporarily disabled and human operators perform a representative set</w:t>
      </w:r>
      <w:r>
        <w:t xml:space="preserve"> </w:t>
      </w:r>
      <w:r>
        <w:t xml:space="preserve">of drift detection and remediation tasks without agent assistance.</w:t>
      </w:r>
      <w:r>
        <w:t xml:space="preserve"> </w:t>
      </w:r>
      <w:r>
        <w:t xml:space="preserve">Results of these exercises are recorded in the evidence ledger and</w:t>
      </w:r>
      <w:r>
        <w:t xml:space="preserve"> </w:t>
      </w:r>
      <w:r>
        <w:t xml:space="preserve">reviewed as part of the periodic authority envelope re-certification</w:t>
      </w:r>
      <w:r>
        <w:t xml:space="preserve"> </w:t>
      </w:r>
      <w:r>
        <w:t xml:space="preserve">process.</w:t>
      </w:r>
    </w:p>
    <w:p>
      <w:pPr>
        <w:pStyle w:val="BodyText"/>
      </w:pPr>
      <w:r>
        <w:rPr>
          <w:i/>
          <w:iCs/>
        </w:rPr>
        <w:t xml:space="preserve">Section Validation: Risks and Mitigations covers three structural risks</w:t>
      </w:r>
      <w:r>
        <w:rPr>
          <w:i/>
          <w:iCs/>
        </w:rPr>
        <w:t xml:space="preserve"> </w:t>
      </w:r>
      <w:r>
        <w:rPr>
          <w:i/>
          <w:iCs/>
        </w:rPr>
        <w:t xml:space="preserve">(deadlock, authority drift, SSOT failure) and three operational risks</w:t>
      </w:r>
      <w:r>
        <w:rPr>
          <w:i/>
          <w:iCs/>
        </w:rPr>
        <w:t xml:space="preserve"> </w:t>
      </w:r>
      <w:r>
        <w:rPr>
          <w:i/>
          <w:iCs/>
        </w:rPr>
        <w:t xml:space="preserve">(false positives, cascade failure, skill atrophy) with specific</w:t>
      </w:r>
      <w:r>
        <w:rPr>
          <w:i/>
          <w:iCs/>
        </w:rPr>
        <w:t xml:space="preserve"> </w:t>
      </w:r>
      <w:r>
        <w:rPr>
          <w:i/>
          <w:iCs/>
        </w:rPr>
        <w:t xml:space="preserve">mitigations for each.</w:t>
      </w:r>
    </w:p>
    <w:bookmarkEnd w:id="67"/>
    <w:bookmarkEnd w:id="68"/>
    <w:bookmarkStart w:id="69" w:name="canonical-governance-constraints"/>
    <w:p>
      <w:pPr>
        <w:pStyle w:val="Heading1"/>
      </w:pPr>
      <w:r>
        <w:t xml:space="preserve">7. Canonical Governance Constraints</w:t>
      </w:r>
    </w:p>
    <w:p>
      <w:pPr>
        <w:pStyle w:val="FirstParagraph"/>
      </w:pPr>
      <w:r>
        <w:t xml:space="preserve">The following governance constraints are enforced throughout Phase 4 and</w:t>
      </w:r>
      <w:r>
        <w:t xml:space="preserve"> </w:t>
      </w:r>
      <w:r>
        <w:t xml:space="preserve">are reproduced here as the canonical reference:</w:t>
      </w:r>
    </w:p>
    <w:p>
      <w:pPr>
        <w:pStyle w:val="BodyText"/>
      </w:pPr>
      <w:r>
        <w:rPr>
          <w:b/>
          <w:bCs/>
        </w:rPr>
        <w:t xml:space="preserve">Canon Supremacy:</w:t>
      </w:r>
      <w:r>
        <w:t xml:space="preserve"> </w:t>
      </w:r>
      <w:r>
        <w:t xml:space="preserve">canon/ is the single source of truth. All artifacts</w:t>
      </w:r>
      <w:r>
        <w:t xml:space="preserve"> </w:t>
      </w:r>
      <w:r>
        <w:t xml:space="preserve">must trace provenance to canon/. Orphan artifacts — those without a</w:t>
      </w:r>
      <w:r>
        <w:t xml:space="preserve"> </w:t>
      </w:r>
      <w:r>
        <w:t xml:space="preserve">provenance chain to a canonical source — are CI-blocking.</w:t>
      </w:r>
    </w:p>
    <w:p>
      <w:pPr>
        <w:pStyle w:val="BodyText"/>
      </w:pPr>
      <w:r>
        <w:rPr>
          <w:b/>
          <w:bCs/>
        </w:rPr>
        <w:t xml:space="preserve">Metadata Schema Compliance:</w:t>
      </w:r>
      <w:r>
        <w:t xml:space="preserve"> </w:t>
      </w:r>
      <w:r>
        <w:t xml:space="preserve">All YAML frontmatter validates against</w:t>
      </w:r>
      <w:r>
        <w:t xml:space="preserve"> </w:t>
      </w:r>
      <w:r>
        <w:t xml:space="preserve">schemas/metadata-schema.json. Required fields: document_id (UIAO_NNN),</w:t>
      </w:r>
      <w:r>
        <w:t xml:space="preserve"> </w:t>
      </w:r>
      <w:r>
        <w:t xml:space="preserve">title, version (Major.Minor), status, classification, owner, created_at,</w:t>
      </w:r>
      <w:r>
        <w:t xml:space="preserve"> </w:t>
      </w:r>
      <w:r>
        <w:t xml:space="preserve">updated_at, boundary (GCC-Moderate).</w:t>
      </w:r>
    </w:p>
    <w:p>
      <w:pPr>
        <w:pStyle w:val="BodyText"/>
      </w:pPr>
      <w:r>
        <w:rPr>
          <w:b/>
          <w:bCs/>
        </w:rPr>
        <w:t xml:space="preserve">Artifact Classification:</w:t>
      </w:r>
      <w:r>
        <w:t xml:space="preserve"> </w:t>
      </w:r>
      <w:r>
        <w:t xml:space="preserve">CANONICAL artifacts reside in canon/.</w:t>
      </w:r>
      <w:r>
        <w:t xml:space="preserve"> </w:t>
      </w:r>
      <w:r>
        <w:t xml:space="preserve">DERIVED artifacts carry provenance headers. OPERATIONAL artifacts</w:t>
      </w:r>
      <w:r>
        <w:t xml:space="preserve"> </w:t>
      </w:r>
      <w:r>
        <w:t xml:space="preserve">reference governing canon. EPHEMERAL artifacts never appear on main.</w:t>
      </w:r>
    </w:p>
    <w:p>
      <w:pPr>
        <w:pStyle w:val="BodyText"/>
      </w:pPr>
      <w:r>
        <w:rPr>
          <w:b/>
          <w:bCs/>
        </w:rPr>
        <w:t xml:space="preserve">Appendix Integrity:</w:t>
      </w:r>
      <w:r>
        <w:t xml:space="preserve"> </w:t>
      </w:r>
      <w:r>
        <w:t xml:space="preserve">Every appendix requires a unique ID, INDEX.md</w:t>
      </w:r>
      <w:r>
        <w:t xml:space="preserve"> </w:t>
      </w:r>
      <w:r>
        <w:t xml:space="preserve">registration, and a Copy section.</w:t>
      </w:r>
    </w:p>
    <w:p>
      <w:pPr>
        <w:pStyle w:val="BodyText"/>
      </w:pPr>
      <w:r>
        <w:rPr>
          <w:b/>
          <w:bCs/>
        </w:rPr>
        <w:t xml:space="preserve">Owner Accountability:</w:t>
      </w:r>
      <w:r>
        <w:t xml:space="preserve"> </w:t>
      </w:r>
      <w:r>
        <w:t xml:space="preserve">Every canonical artifact requires an owner</w:t>
      </w:r>
      <w:r>
        <w:t xml:space="preserve"> </w:t>
      </w:r>
      <w:r>
        <w:t xml:space="preserve">field identifying a named human responsible party.</w:t>
      </w:r>
    </w:p>
    <w:p>
      <w:pPr>
        <w:pStyle w:val="BodyText"/>
      </w:pPr>
      <w:r>
        <w:rPr>
          <w:b/>
          <w:bCs/>
        </w:rPr>
        <w:t xml:space="preserve">Canon Stewardship:</w:t>
      </w:r>
      <w:r>
        <w:t xml:space="preserve"> </w:t>
      </w:r>
      <w:r>
        <w:t xml:space="preserve">Immutable history is maintained. Provenance</w:t>
      </w:r>
      <w:r>
        <w:t xml:space="preserve"> </w:t>
      </w:r>
      <w:r>
        <w:t xml:space="preserve">chains are required on all derived artifacts. Deprecation follows</w:t>
      </w:r>
      <w:r>
        <w:t xml:space="preserve"> </w:t>
      </w:r>
      <w:r>
        <w:t xml:space="preserve">protocol: status is set to DEPRECATED with a superseded_by pointer;</w:t>
      </w:r>
      <w:r>
        <w:t xml:space="preserve"> </w:t>
      </w:r>
      <w:r>
        <w:t xml:space="preserve">artifacts are never deleted.</w:t>
      </w:r>
    </w:p>
    <w:p>
      <w:pPr>
        <w:pStyle w:val="BodyText"/>
      </w:pPr>
      <w:r>
        <w:rPr>
          <w:b/>
          <w:bCs/>
        </w:rPr>
        <w:t xml:space="preserve">Boundary Enforcement:</w:t>
      </w:r>
      <w:r>
        <w:t xml:space="preserve"> </w:t>
      </w:r>
      <w:r>
        <w:t xml:space="preserve">GCC-Moderate applies to Microsoft 365 SaaS</w:t>
      </w:r>
      <w:r>
        <w:t xml:space="preserve"> </w:t>
      </w:r>
      <w:r>
        <w:t xml:space="preserve">services only and does not include Azure services. The architecture</w:t>
      </w:r>
      <w:r>
        <w:t xml:space="preserve"> </w:t>
      </w:r>
      <w:r>
        <w:t xml:space="preserve">operates in Commercial Cloud as governed by FedRAMP. The architecture is</w:t>
      </w:r>
      <w:r>
        <w:t xml:space="preserve"> </w:t>
      </w:r>
      <w:r>
        <w:t xml:space="preserve">not FedRAMP High. No FOUO markings are permitted until agency adoption.</w:t>
      </w:r>
    </w:p>
    <w:p>
      <w:pPr>
        <w:pStyle w:val="BodyText"/>
      </w:pPr>
      <w:r>
        <w:rPr>
          <w:i/>
          <w:iCs/>
        </w:rPr>
        <w:t xml:space="preserve">Section Validation: Canonical governance constraints reproduce all</w:t>
      </w:r>
      <w:r>
        <w:rPr>
          <w:i/>
          <w:iCs/>
        </w:rPr>
        <w:t xml:space="preserve"> </w:t>
      </w:r>
      <w:r>
        <w:rPr>
          <w:i/>
          <w:iCs/>
        </w:rPr>
        <w:t xml:space="preserve">seven enforcement rules from the UIAO Canon.</w:t>
      </w:r>
    </w:p>
    <w:bookmarkEnd w:id="69"/>
    <w:bookmarkStart w:id="70" w:name="appendix-a-definitions"/>
    <w:p>
      <w:pPr>
        <w:pStyle w:val="Heading1"/>
      </w:pPr>
      <w:r>
        <w:t xml:space="preserve">Appendix A — Definitions</w:t>
      </w:r>
    </w:p>
    <w:p>
      <w:pPr>
        <w:pStyle w:val="FirstParagraph"/>
      </w:pPr>
      <w:r>
        <w:t xml:space="preserve">This appendix provides canonical definitions for terms used throughout</w:t>
      </w:r>
      <w:r>
        <w:t xml:space="preserve"> </w:t>
      </w:r>
      <w:r>
        <w:t xml:space="preserve">this document.</w:t>
      </w:r>
    </w:p>
    <w:p>
      <w:pPr>
        <w:pStyle w:val="BodyText"/>
      </w:pPr>
      <w:r>
        <w:rPr>
          <w:b/>
          <w:bCs/>
        </w:rPr>
        <w:t xml:space="preserve">Authority Envelope:</w:t>
      </w:r>
      <w:r>
        <w:t xml:space="preserve"> </w:t>
      </w:r>
      <w:r>
        <w:t xml:space="preserve">A structured policy document registered in the</w:t>
      </w:r>
      <w:r>
        <w:t xml:space="preserve"> </w:t>
      </w:r>
      <w:r>
        <w:t xml:space="preserve">SSOT that defines the scope, severity thresholds, confidence floors,</w:t>
      </w:r>
      <w:r>
        <w:t xml:space="preserve"> </w:t>
      </w:r>
      <w:r>
        <w:t xml:space="preserve">runbook authorizations, and daily execution caps that govern the</w:t>
      </w:r>
      <w:r>
        <w:t xml:space="preserve"> </w:t>
      </w:r>
      <w:r>
        <w:t xml:space="preserve">Remediation Orchestrator's autonomous action boundary.</w:t>
      </w:r>
    </w:p>
    <w:p>
      <w:pPr>
        <w:pStyle w:val="BodyText"/>
      </w:pPr>
      <w:r>
        <w:rPr>
          <w:b/>
          <w:bCs/>
        </w:rPr>
        <w:t xml:space="preserve">Canon Steward Agent:</w:t>
      </w:r>
      <w:r>
        <w:t xml:space="preserve"> </w:t>
      </w:r>
      <w:r>
        <w:t xml:space="preserve">The governance agent responsible for artifact</w:t>
      </w:r>
      <w:r>
        <w:t xml:space="preserve"> </w:t>
      </w:r>
      <w:r>
        <w:t xml:space="preserve">integrity, provenance chain validation, metadata schema compliance</w:t>
      </w:r>
      <w:r>
        <w:t xml:space="preserve"> </w:t>
      </w:r>
      <w:r>
        <w:t xml:space="preserve">enforcement, and write-path gatekeeping within the SSOT repository.</w:t>
      </w:r>
    </w:p>
    <w:p>
      <w:pPr>
        <w:pStyle w:val="BodyText"/>
      </w:pPr>
      <w:r>
        <w:rPr>
          <w:b/>
          <w:bCs/>
        </w:rPr>
        <w:t xml:space="preserve">Canon Supremacy:</w:t>
      </w:r>
      <w:r>
        <w:t xml:space="preserve"> </w:t>
      </w:r>
      <w:r>
        <w:t xml:space="preserve">The UIAO governance principle that canon/ is the</w:t>
      </w:r>
      <w:r>
        <w:t xml:space="preserve"> </w:t>
      </w:r>
      <w:r>
        <w:t xml:space="preserve">single source of truth, all artifacts trace provenance there, and orphan</w:t>
      </w:r>
      <w:r>
        <w:t xml:space="preserve"> </w:t>
      </w:r>
      <w:r>
        <w:t xml:space="preserve">artifacts are CI-blocking.</w:t>
      </w:r>
    </w:p>
    <w:p>
      <w:pPr>
        <w:pStyle w:val="BodyText"/>
      </w:pPr>
      <w:r>
        <w:rPr>
          <w:b/>
          <w:bCs/>
        </w:rPr>
        <w:t xml:space="preserve">Configuration Surface:</w:t>
      </w:r>
      <w:r>
        <w:t xml:space="preserve"> </w:t>
      </w:r>
      <w:r>
        <w:t xml:space="preserve">A discrete unit of service configuration —</w:t>
      </w:r>
      <w:r>
        <w:t xml:space="preserve"> </w:t>
      </w:r>
      <w:r>
        <w:t xml:space="preserve">a single policy setting, a security parameter, a compliance control</w:t>
      </w:r>
      <w:r>
        <w:t xml:space="preserve"> </w:t>
      </w:r>
      <w:r>
        <w:t xml:space="preserve">implementation — that can be independently monitored for drift and</w:t>
      </w:r>
      <w:r>
        <w:t xml:space="preserve"> </w:t>
      </w:r>
      <w:r>
        <w:t xml:space="preserve">independently remediated.</w:t>
      </w:r>
    </w:p>
    <w:p>
      <w:pPr>
        <w:pStyle w:val="BodyText"/>
      </w:pPr>
      <w:r>
        <w:rPr>
          <w:b/>
          <w:bCs/>
        </w:rPr>
        <w:t xml:space="preserve">Coordination Epoch:</w:t>
      </w:r>
      <w:r>
        <w:t xml:space="preserve"> </w:t>
      </w:r>
      <w:r>
        <w:t xml:space="preserve">A bounded time window during which the three</w:t>
      </w:r>
      <w:r>
        <w:t xml:space="preserve"> </w:t>
      </w:r>
      <w:r>
        <w:t xml:space="preserve">governance agents process their input queues in a fixed sequential order</w:t>
      </w:r>
      <w:r>
        <w:t xml:space="preserve"> </w:t>
      </w:r>
      <w:r>
        <w:t xml:space="preserve">(Canon Steward, Drift Detector, Remediation Orchestrator), ensuring</w:t>
      </w:r>
      <w:r>
        <w:t xml:space="preserve"> </w:t>
      </w:r>
      <w:r>
        <w:t xml:space="preserve">consistent state across all agent operations.</w:t>
      </w:r>
    </w:p>
    <w:p>
      <w:pPr>
        <w:pStyle w:val="BodyText"/>
      </w:pPr>
      <w:r>
        <w:rPr>
          <w:b/>
          <w:bCs/>
        </w:rPr>
        <w:t xml:space="preserve">Drift Intelligence Engine:</w:t>
      </w:r>
      <w:r>
        <w:t xml:space="preserve"> </w:t>
      </w:r>
      <w:r>
        <w:t xml:space="preserve">The predictive modeling subsystem that</w:t>
      </w:r>
      <w:r>
        <w:t xml:space="preserve"> </w:t>
      </w:r>
      <w:r>
        <w:t xml:space="preserve">consumes telemetry, historical drift data, and policy change metrics to</w:t>
      </w:r>
      <w:r>
        <w:t xml:space="preserve"> </w:t>
      </w:r>
      <w:r>
        <w:t xml:space="preserve">produce probabilistic drift trajectory forecasts.</w:t>
      </w:r>
    </w:p>
    <w:p>
      <w:pPr>
        <w:pStyle w:val="BodyText"/>
      </w:pPr>
      <w:r>
        <w:rPr>
          <w:b/>
          <w:bCs/>
        </w:rPr>
        <w:t xml:space="preserve">Drift Detector Agent:</w:t>
      </w:r>
      <w:r>
        <w:t xml:space="preserve"> </w:t>
      </w:r>
      <w:r>
        <w:t xml:space="preserve">The governance agent that continuously</w:t>
      </w:r>
      <w:r>
        <w:t xml:space="preserve"> </w:t>
      </w:r>
      <w:r>
        <w:t xml:space="preserve">reconciles desired state (from the SSOT) against observed state (from</w:t>
      </w:r>
      <w:r>
        <w:t xml:space="preserve"> </w:t>
      </w:r>
      <w:r>
        <w:t xml:space="preserve">adapter telemetry) and produces structured drift findings.</w:t>
      </w:r>
    </w:p>
    <w:p>
      <w:pPr>
        <w:pStyle w:val="BodyText"/>
      </w:pPr>
      <w:r>
        <w:rPr>
          <w:b/>
          <w:bCs/>
        </w:rPr>
        <w:t xml:space="preserve">Evidence Ledger:</w:t>
      </w:r>
      <w:r>
        <w:t xml:space="preserve"> </w:t>
      </w:r>
      <w:r>
        <w:t xml:space="preserve">The immutable audit record within the SSOT that</w:t>
      </w:r>
      <w:r>
        <w:t xml:space="preserve"> </w:t>
      </w:r>
      <w:r>
        <w:t xml:space="preserve">captures every agent action, human decision, remediation execution, and</w:t>
      </w:r>
      <w:r>
        <w:t xml:space="preserve"> </w:t>
      </w:r>
      <w:r>
        <w:t xml:space="preserve">system event with full provenance metadata.</w:t>
      </w:r>
    </w:p>
    <w:p>
      <w:pPr>
        <w:pStyle w:val="BodyText"/>
      </w:pPr>
      <w:r>
        <w:rPr>
          <w:b/>
          <w:bCs/>
        </w:rPr>
        <w:t xml:space="preserve">Maturity Attestation Event:</w:t>
      </w:r>
      <w:r>
        <w:t xml:space="preserve"> </w:t>
      </w:r>
      <w:r>
        <w:rPr>
          <w:b/>
          <w:bCs/>
        </w:rPr>
        <w:t xml:space="preserve">NEW (Proposed)</w:t>
      </w:r>
      <w:r>
        <w:t xml:space="preserve"> </w:t>
      </w:r>
      <w:r>
        <w:t xml:space="preserve">— A periodic,</w:t>
      </w:r>
      <w:r>
        <w:t xml:space="preserve"> </w:t>
      </w:r>
      <w:r>
        <w:t xml:space="preserve">automated assessment that evaluates each control's current maturity</w:t>
      </w:r>
      <w:r>
        <w:t xml:space="preserve"> </w:t>
      </w:r>
      <w:r>
        <w:t xml:space="preserve">level against its target level and produces a structured gap analysis.</w:t>
      </w:r>
    </w:p>
    <w:p>
      <w:pPr>
        <w:pStyle w:val="BodyText"/>
      </w:pPr>
      <w:r>
        <w:rPr>
          <w:b/>
          <w:bCs/>
        </w:rPr>
        <w:t xml:space="preserve">Override Console:</w:t>
      </w:r>
      <w:r>
        <w:t xml:space="preserve"> </w:t>
      </w:r>
      <w:r>
        <w:t xml:space="preserve">A privileged management interface that allows</w:t>
      </w:r>
      <w:r>
        <w:t xml:space="preserve"> </w:t>
      </w:r>
      <w:r>
        <w:t xml:space="preserve">authorized human operators to suspend agents, modify authority</w:t>
      </w:r>
      <w:r>
        <w:t xml:space="preserve"> </w:t>
      </w:r>
      <w:r>
        <w:t xml:space="preserve">envelopes, force epoch boundaries, and inject manual remediation</w:t>
      </w:r>
      <w:r>
        <w:t xml:space="preserve"> </w:t>
      </w:r>
      <w:r>
        <w:t xml:space="preserve">directives in real time.</w:t>
      </w:r>
    </w:p>
    <w:p>
      <w:pPr>
        <w:pStyle w:val="BodyText"/>
      </w:pPr>
      <w:r>
        <w:rPr>
          <w:b/>
          <w:bCs/>
        </w:rPr>
        <w:t xml:space="preserve">Remediation Orchestrator Agent:</w:t>
      </w:r>
      <w:r>
        <w:t xml:space="preserve"> </w:t>
      </w:r>
      <w:r>
        <w:t xml:space="preserve">The governance agent that receives</w:t>
      </w:r>
      <w:r>
        <w:t xml:space="preserve"> </w:t>
      </w:r>
      <w:r>
        <w:t xml:space="preserve">drift findings and violation events, evaluates them against authority</w:t>
      </w:r>
      <w:r>
        <w:t xml:space="preserve"> </w:t>
      </w:r>
      <w:r>
        <w:t xml:space="preserve">envelopes, and either executes autonomous remediation via deterministic</w:t>
      </w:r>
      <w:r>
        <w:t xml:space="preserve"> </w:t>
      </w:r>
      <w:r>
        <w:t xml:space="preserve">runbooks or escalates to human approvers.</w:t>
      </w:r>
    </w:p>
    <w:p>
      <w:pPr>
        <w:pStyle w:val="BodyText"/>
      </w:pPr>
      <w:r>
        <w:rPr>
          <w:b/>
          <w:bCs/>
        </w:rPr>
        <w:t xml:space="preserve">SSOT (Single Source of Truth):</w:t>
      </w:r>
      <w:r>
        <w:t xml:space="preserve"> </w:t>
      </w:r>
      <w:r>
        <w:t xml:space="preserve">The version-controlled,</w:t>
      </w:r>
      <w:r>
        <w:t xml:space="preserve"> </w:t>
      </w:r>
      <w:r>
        <w:t xml:space="preserve">immutable-history repository that serves as the canonical store for all</w:t>
      </w:r>
      <w:r>
        <w:t xml:space="preserve"> </w:t>
      </w:r>
      <w:r>
        <w:t xml:space="preserve">governance artifacts, agent communications, and evidence records.</w:t>
      </w:r>
    </w:p>
    <w:p>
      <w:pPr>
        <w:pStyle w:val="BodyText"/>
      </w:pPr>
      <w:r>
        <w:rPr>
          <w:i/>
          <w:iCs/>
        </w:rPr>
        <w:t xml:space="preserve">Section Validation: Appendix A provides definitions for all key terms</w:t>
      </w:r>
      <w:r>
        <w:rPr>
          <w:i/>
          <w:iCs/>
        </w:rPr>
        <w:t xml:space="preserve"> </w:t>
      </w:r>
      <w:r>
        <w:rPr>
          <w:i/>
          <w:iCs/>
        </w:rPr>
        <w:t xml:space="preserve">introduced in this document.</w:t>
      </w:r>
    </w:p>
    <w:bookmarkEnd w:id="70"/>
    <w:bookmarkStart w:id="71" w:name="appendix-b-object-list"/>
    <w:p>
      <w:pPr>
        <w:pStyle w:val="Heading1"/>
      </w:pPr>
      <w:r>
        <w:t xml:space="preserve">Appendix B — Object List</w:t>
      </w:r>
    </w:p>
    <w:p>
      <w:pPr>
        <w:pStyle w:val="FirstParagraph"/>
      </w:pPr>
      <w:r>
        <w:t xml:space="preserve">This appendix catalogs all diagrams, tables, and images referenced in</w:t>
      </w:r>
      <w:r>
        <w:t xml:space="preserve"> </w:t>
      </w:r>
      <w:r>
        <w:t xml:space="preserve">this document with their placeholder identifiers.</w:t>
      </w:r>
    </w:p>
    <w:p>
      <w:pPr>
        <w:pStyle w:val="BodyText"/>
      </w:pPr>
      <w:r>
        <w:rPr>
          <w:b/>
          <w:bCs/>
        </w:rPr>
        <w:t xml:space="preserve">P4_DIA_001:</w:t>
      </w:r>
      <w:r>
        <w:t xml:space="preserve"> </w:t>
      </w:r>
      <w:r>
        <w:t xml:space="preserve">Multi-Agent Governance Topology — PlantUML component</w:t>
      </w:r>
      <w:r>
        <w:t xml:space="preserve"> </w:t>
      </w:r>
      <w:r>
        <w:t xml:space="preserve">diagram showing three-agent cooperative topology with SSOT central store</w:t>
      </w:r>
      <w:r>
        <w:t xml:space="preserve"> </w:t>
      </w:r>
      <w:r>
        <w:t xml:space="preserve">and human approval gate. Status: PLACEHOLDER.</w:t>
      </w:r>
    </w:p>
    <w:p>
      <w:pPr>
        <w:pStyle w:val="BodyText"/>
      </w:pPr>
      <w:r>
        <w:rPr>
          <w:b/>
          <w:bCs/>
        </w:rPr>
        <w:t xml:space="preserve">P4_DIA_002:</w:t>
      </w:r>
      <w:r>
        <w:t xml:space="preserve"> </w:t>
      </w:r>
      <w:r>
        <w:t xml:space="preserve">Drift Intelligence Engine Data Flow — PlantUML</w:t>
      </w:r>
      <w:r>
        <w:t xml:space="preserve"> </w:t>
      </w:r>
      <w:r>
        <w:t xml:space="preserve">activity diagram showing three input streams, processing stages, and two</w:t>
      </w:r>
      <w:r>
        <w:t xml:space="preserve"> </w:t>
      </w:r>
      <w:r>
        <w:t xml:space="preserve">output channels. Status: PLACEHOLDER.</w:t>
      </w:r>
    </w:p>
    <w:p>
      <w:pPr>
        <w:pStyle w:val="BodyText"/>
      </w:pPr>
      <w:r>
        <w:rPr>
          <w:b/>
          <w:bCs/>
        </w:rPr>
        <w:t xml:space="preserve">P4_DIA_003:</w:t>
      </w:r>
      <w:r>
        <w:t xml:space="preserve"> </w:t>
      </w:r>
      <w:r>
        <w:t xml:space="preserve">Adapter Doctrine — Streaming Mode Integration —</w:t>
      </w:r>
      <w:r>
        <w:t xml:space="preserve"> </w:t>
      </w:r>
      <w:r>
        <w:t xml:space="preserve">PlantUML sequence diagram showing event-driven adapter telemetry flow.</w:t>
      </w:r>
      <w:r>
        <w:t xml:space="preserve"> </w:t>
      </w:r>
      <w:r>
        <w:t xml:space="preserve">Status: PLACEHOLDER.</w:t>
      </w:r>
    </w:p>
    <w:p>
      <w:pPr>
        <w:pStyle w:val="BodyText"/>
      </w:pPr>
      <w:r>
        <w:rPr>
          <w:b/>
          <w:bCs/>
        </w:rPr>
        <w:t xml:space="preserve">P4_DIA_004:</w:t>
      </w:r>
      <w:r>
        <w:t xml:space="preserve"> </w:t>
      </w:r>
      <w:r>
        <w:t xml:space="preserve">Coordination Epoch Sequence — PlantUML timing diagram</w:t>
      </w:r>
      <w:r>
        <w:t xml:space="preserve"> </w:t>
      </w:r>
      <w:r>
        <w:t xml:space="preserve">showing three epochs with failure retry. Status: PLACEHOLDER.</w:t>
      </w:r>
    </w:p>
    <w:p>
      <w:pPr>
        <w:pStyle w:val="BodyText"/>
      </w:pPr>
      <w:r>
        <w:rPr>
          <w:b/>
          <w:bCs/>
        </w:rPr>
        <w:t xml:space="preserve">P4_DIA_005:</w:t>
      </w:r>
      <w:r>
        <w:t xml:space="preserve"> </w:t>
      </w:r>
      <w:r>
        <w:t xml:space="preserve">Autonomous Remediation Decision Flow — PlantUML</w:t>
      </w:r>
      <w:r>
        <w:t xml:space="preserve"> </w:t>
      </w:r>
      <w:r>
        <w:t xml:space="preserve">flowchart showing decision gates from intake to execution or escalation.</w:t>
      </w:r>
      <w:r>
        <w:t xml:space="preserve"> </w:t>
      </w:r>
      <w:r>
        <w:t xml:space="preserve">Status: PLACEHOLDER.</w:t>
      </w:r>
    </w:p>
    <w:p>
      <w:pPr>
        <w:pStyle w:val="BodyText"/>
      </w:pPr>
      <w:r>
        <w:rPr>
          <w:b/>
          <w:bCs/>
        </w:rPr>
        <w:t xml:space="preserve">P4_DIA_006:</w:t>
      </w:r>
      <w:r>
        <w:t xml:space="preserve"> </w:t>
      </w:r>
      <w:r>
        <w:t xml:space="preserve">Human-in-the-Loop Control Architecture — PlantUML</w:t>
      </w:r>
      <w:r>
        <w:t xml:space="preserve"> </w:t>
      </w:r>
      <w:r>
        <w:t xml:space="preserve">component diagram showing approval gate and override console</w:t>
      </w:r>
      <w:r>
        <w:t xml:space="preserve"> </w:t>
      </w:r>
      <w:r>
        <w:t xml:space="preserve">integration. Status: PLACEHOLDER.</w:t>
      </w:r>
    </w:p>
    <w:p>
      <w:pPr>
        <w:pStyle w:val="BodyText"/>
      </w:pPr>
      <w:r>
        <w:rPr>
          <w:b/>
          <w:bCs/>
        </w:rPr>
        <w:t xml:space="preserve">P4_DIA_007:</w:t>
      </w:r>
      <w:r>
        <w:t xml:space="preserve"> </w:t>
      </w:r>
      <w:r>
        <w:t xml:space="preserve">Control Maturity Evolution Model — PlantUML state</w:t>
      </w:r>
      <w:r>
        <w:t xml:space="preserve"> </w:t>
      </w:r>
      <w:r>
        <w:t xml:space="preserve">diagram showing five maturity levels with transition criteria. Status:</w:t>
      </w:r>
      <w:r>
        <w:t xml:space="preserve"> </w:t>
      </w:r>
      <w:r>
        <w:t xml:space="preserve">PLACEHOLDER.</w:t>
      </w:r>
    </w:p>
    <w:p>
      <w:pPr>
        <w:pStyle w:val="BodyText"/>
      </w:pPr>
      <w:r>
        <w:rPr>
          <w:b/>
          <w:bCs/>
        </w:rPr>
        <w:t xml:space="preserve">P4_TBL_001:</w:t>
      </w:r>
      <w:r>
        <w:t xml:space="preserve"> </w:t>
      </w:r>
      <w:r>
        <w:t xml:space="preserve">SSOT Artifact Paths and Agent Interactions — 6-column</w:t>
      </w:r>
      <w:r>
        <w:t xml:space="preserve"> </w:t>
      </w:r>
      <w:r>
        <w:t xml:space="preserve">reference table. Status: PLACEHOLDER.</w:t>
      </w:r>
    </w:p>
    <w:p>
      <w:pPr>
        <w:pStyle w:val="BodyText"/>
      </w:pPr>
      <w:r>
        <w:rPr>
          <w:b/>
          <w:bCs/>
        </w:rPr>
        <w:t xml:space="preserve">P4_TBL_002:</w:t>
      </w:r>
      <w:r>
        <w:t xml:space="preserve"> </w:t>
      </w:r>
      <w:r>
        <w:t xml:space="preserve">Predictive Model Output Schema — 5-column schema</w:t>
      </w:r>
      <w:r>
        <w:t xml:space="preserve"> </w:t>
      </w:r>
      <w:r>
        <w:t xml:space="preserve">reference table. Status: PLACEHOLDER.</w:t>
      </w:r>
    </w:p>
    <w:p>
      <w:pPr>
        <w:pStyle w:val="BodyText"/>
      </w:pPr>
      <w:r>
        <w:rPr>
          <w:b/>
          <w:bCs/>
        </w:rPr>
        <w:t xml:space="preserve">P4_TBL_003:</w:t>
      </w:r>
      <w:r>
        <w:t xml:space="preserve"> </w:t>
      </w:r>
      <w:r>
        <w:t xml:space="preserve">Provenance Header Schema — 5-column schema reference</w:t>
      </w:r>
      <w:r>
        <w:t xml:space="preserve"> </w:t>
      </w:r>
      <w:r>
        <w:t xml:space="preserve">table. Status: PLACEHOLDER.</w:t>
      </w:r>
    </w:p>
    <w:p>
      <w:pPr>
        <w:pStyle w:val="BodyText"/>
      </w:pPr>
      <w:r>
        <w:rPr>
          <w:b/>
          <w:bCs/>
        </w:rPr>
        <w:t xml:space="preserve">P4_TBL_004:</w:t>
      </w:r>
      <w:r>
        <w:t xml:space="preserve"> </w:t>
      </w:r>
      <w:r>
        <w:t xml:space="preserve">Runbook Conformance Checklist — 4-column validation</w:t>
      </w:r>
      <w:r>
        <w:t xml:space="preserve"> </w:t>
      </w:r>
      <w:r>
        <w:t xml:space="preserve">checklist. Status: PLACEHOLDER.</w:t>
      </w:r>
    </w:p>
    <w:p>
      <w:pPr>
        <w:pStyle w:val="BodyText"/>
      </w:pPr>
      <w:r>
        <w:rPr>
          <w:b/>
          <w:bCs/>
        </w:rPr>
        <w:t xml:space="preserve">P4_TBL_005:</w:t>
      </w:r>
      <w:r>
        <w:t xml:space="preserve"> </w:t>
      </w:r>
      <w:r>
        <w:t xml:space="preserve">Phased Rollout Schedule — 6-column Gantt-style table.</w:t>
      </w:r>
      <w:r>
        <w:t xml:space="preserve"> </w:t>
      </w:r>
      <w:r>
        <w:t xml:space="preserve">Status: PLACEHOLDER.</w:t>
      </w:r>
    </w:p>
    <w:p>
      <w:pPr>
        <w:pStyle w:val="BodyText"/>
      </w:pPr>
      <w:r>
        <w:rPr>
          <w:b/>
          <w:bCs/>
        </w:rPr>
        <w:t xml:space="preserve">P4_IMG_001:</w:t>
      </w:r>
      <w:r>
        <w:t xml:space="preserve"> </w:t>
      </w:r>
      <w:r>
        <w:rPr>
          <w:b/>
          <w:bCs/>
        </w:rPr>
        <w:t xml:space="preserve">MISSING</w:t>
      </w:r>
      <w:r>
        <w:t xml:space="preserve"> </w:t>
      </w:r>
      <w:r>
        <w:t xml:space="preserve">— No image placeholders were specified in</w:t>
      </w:r>
      <w:r>
        <w:t xml:space="preserve"> </w:t>
      </w:r>
      <w:r>
        <w:t xml:space="preserve">the source material. Pending identification of required images for this</w:t>
      </w:r>
      <w:r>
        <w:t xml:space="preserve"> </w:t>
      </w:r>
      <w:r>
        <w:t xml:space="preserve">phase.</w:t>
      </w:r>
    </w:p>
    <w:p>
      <w:pPr>
        <w:pStyle w:val="BodyText"/>
      </w:pPr>
      <w:r>
        <w:rPr>
          <w:i/>
          <w:iCs/>
        </w:rPr>
        <w:t xml:space="preserve">Section Validation: Appendix B catalogs all 12 placeholder objects (7</w:t>
      </w:r>
      <w:r>
        <w:rPr>
          <w:i/>
          <w:iCs/>
        </w:rPr>
        <w:t xml:space="preserve"> </w:t>
      </w:r>
      <w:r>
        <w:rPr>
          <w:i/>
          <w:iCs/>
        </w:rPr>
        <w:t xml:space="preserve">diagrams, 5 tables) with IDs, titles, and status.</w:t>
      </w:r>
    </w:p>
    <w:bookmarkEnd w:id="71"/>
    <w:bookmarkStart w:id="72" w:name="appendix-c-copy-sections"/>
    <w:p>
      <w:pPr>
        <w:pStyle w:val="Heading1"/>
      </w:pPr>
      <w:r>
        <w:t xml:space="preserve">Appendix C — Copy Sections</w:t>
      </w:r>
    </w:p>
    <w:p>
      <w:pPr>
        <w:pStyle w:val="FirstParagraph"/>
      </w:pPr>
      <w:r>
        <w:t xml:space="preserve">Per the Master Document Specification and canonical governance</w:t>
      </w:r>
      <w:r>
        <w:t xml:space="preserve"> </w:t>
      </w:r>
      <w:r>
        <w:t xml:space="preserve">constraints, every appendix must include a Copy section. The following</w:t>
      </w:r>
      <w:r>
        <w:t xml:space="preserve"> </w:t>
      </w:r>
      <w:r>
        <w:t xml:space="preserve">Copy sections are provided for each appendix in this document.</w:t>
      </w:r>
    </w:p>
    <w:p>
      <w:pPr>
        <w:pStyle w:val="BodyText"/>
      </w:pPr>
      <w:r>
        <w:rPr>
          <w:b/>
          <w:bCs/>
        </w:rPr>
        <w:t xml:space="preserve">Copy — Appendix A (Definitions):</w:t>
      </w:r>
      <w:r>
        <w:t xml:space="preserve"> </w:t>
      </w:r>
      <w:r>
        <w:t xml:space="preserve">This appendix may be reproduced</w:t>
      </w:r>
      <w:r>
        <w:t xml:space="preserve"> </w:t>
      </w:r>
      <w:r>
        <w:t xml:space="preserve">in its entirety in derived documents that reference Phase 4 terminology.</w:t>
      </w:r>
      <w:r>
        <w:t xml:space="preserve"> </w:t>
      </w:r>
      <w:r>
        <w:t xml:space="preserve">When reproduced, the provenance header must cite UIAO_040 Appendix A as</w:t>
      </w:r>
      <w:r>
        <w:t xml:space="preserve"> </w:t>
      </w:r>
      <w:r>
        <w:t xml:space="preserve">the source. Definitions must not be modified in derived copies without</w:t>
      </w:r>
      <w:r>
        <w:t xml:space="preserve"> </w:t>
      </w:r>
      <w:r>
        <w:t xml:space="preserve">updating the source artifact and incrementing its version.</w:t>
      </w:r>
    </w:p>
    <w:p>
      <w:pPr>
        <w:pStyle w:val="BodyText"/>
      </w:pPr>
      <w:r>
        <w:rPr>
          <w:b/>
          <w:bCs/>
        </w:rPr>
        <w:t xml:space="preserve">Copy — Appendix B (Object List):</w:t>
      </w:r>
      <w:r>
        <w:t xml:space="preserve"> </w:t>
      </w:r>
      <w:r>
        <w:t xml:space="preserve">This appendix may be reproduced</w:t>
      </w:r>
      <w:r>
        <w:t xml:space="preserve"> </w:t>
      </w:r>
      <w:r>
        <w:t xml:space="preserve">in its entirety in derived documents that reference Phase 4 diagrams and</w:t>
      </w:r>
      <w:r>
        <w:t xml:space="preserve"> </w:t>
      </w:r>
      <w:r>
        <w:t xml:space="preserve">tables. When reproduced, the provenance header must cite UIAO_040</w:t>
      </w:r>
      <w:r>
        <w:t xml:space="preserve"> </w:t>
      </w:r>
      <w:r>
        <w:t xml:space="preserve">Appendix B as the source. Object IDs must remain stable across copies.</w:t>
      </w:r>
    </w:p>
    <w:p>
      <w:pPr>
        <w:pStyle w:val="BodyText"/>
      </w:pPr>
      <w:r>
        <w:rPr>
          <w:b/>
          <w:bCs/>
        </w:rPr>
        <w:t xml:space="preserve">Copy — Appendix C (Copy Sections):</w:t>
      </w:r>
      <w:r>
        <w:t xml:space="preserve"> </w:t>
      </w:r>
      <w:r>
        <w:t xml:space="preserve">This appendix is</w:t>
      </w:r>
      <w:r>
        <w:t xml:space="preserve"> </w:t>
      </w:r>
      <w:r>
        <w:t xml:space="preserve">self-referential and exists to satisfy the Appendix Integrity</w:t>
      </w:r>
      <w:r>
        <w:t xml:space="preserve"> </w:t>
      </w:r>
      <w:r>
        <w:t xml:space="preserve">constraint. It may be reproduced in derived documents with provenance</w:t>
      </w:r>
      <w:r>
        <w:t xml:space="preserve"> </w:t>
      </w:r>
      <w:r>
        <w:t xml:space="preserve">citation to UIAO_040 Appendix C.</w:t>
      </w:r>
    </w:p>
    <w:p>
      <w:pPr>
        <w:pStyle w:val="BodyText"/>
      </w:pPr>
      <w:r>
        <w:rPr>
          <w:b/>
          <w:bCs/>
        </w:rPr>
        <w:t xml:space="preserve">Copy — Appendix D (References):</w:t>
      </w:r>
      <w:r>
        <w:t xml:space="preserve"> </w:t>
      </w:r>
      <w:r>
        <w:t xml:space="preserve">This appendix may be reproduced in</w:t>
      </w:r>
      <w:r>
        <w:t xml:space="preserve"> </w:t>
      </w:r>
      <w:r>
        <w:t xml:space="preserve">derived documents. When reproduced, the provenance header must cite</w:t>
      </w:r>
      <w:r>
        <w:t xml:space="preserve"> </w:t>
      </w:r>
      <w:r>
        <w:t xml:space="preserve">UIAO_040 Appendix D as the source. References must be verified for</w:t>
      </w:r>
      <w:r>
        <w:t xml:space="preserve"> </w:t>
      </w:r>
      <w:r>
        <w:t xml:space="preserve">currency at the time of reproduction.</w:t>
      </w:r>
    </w:p>
    <w:p>
      <w:pPr>
        <w:pStyle w:val="BodyText"/>
      </w:pPr>
      <w:r>
        <w:rPr>
          <w:i/>
          <w:iCs/>
        </w:rPr>
        <w:t xml:space="preserve">Section Validation: Appendix C provides Copy sections for all four</w:t>
      </w:r>
      <w:r>
        <w:rPr>
          <w:i/>
          <w:iCs/>
        </w:rPr>
        <w:t xml:space="preserve"> </w:t>
      </w:r>
      <w:r>
        <w:rPr>
          <w:i/>
          <w:iCs/>
        </w:rPr>
        <w:t xml:space="preserve">appendices as required by the Appendix Integrity governance constraint.</w:t>
      </w:r>
    </w:p>
    <w:bookmarkEnd w:id="72"/>
    <w:bookmarkStart w:id="73" w:name="appendix-d-references"/>
    <w:p>
      <w:pPr>
        <w:pStyle w:val="Heading1"/>
      </w:pPr>
      <w:r>
        <w:t xml:space="preserve">Appendix D — References</w:t>
      </w:r>
    </w:p>
    <w:p>
      <w:pPr>
        <w:pStyle w:val="FirstParagraph"/>
      </w:pPr>
      <w:r>
        <w:rPr>
          <w:b/>
          <w:bCs/>
        </w:rPr>
        <w:t xml:space="preserve">REF-001:</w:t>
      </w:r>
      <w:r>
        <w:t xml:space="preserve"> </w:t>
      </w:r>
      <w:r>
        <w:t xml:space="preserve">UIAO Master Document Specification, v1. Source of truth for</w:t>
      </w:r>
      <w:r>
        <w:t xml:space="preserve"> </w:t>
      </w:r>
      <w:r>
        <w:t xml:space="preserve">document structure, metadata schema, placeholder format, and governance</w:t>
      </w:r>
      <w:r>
        <w:t xml:space="preserve"> </w:t>
      </w:r>
      <w:r>
        <w:t xml:space="preserve">constraints. Canonical.</w:t>
      </w:r>
    </w:p>
    <w:p>
      <w:pPr>
        <w:pStyle w:val="BodyText"/>
      </w:pPr>
      <w:r>
        <w:rPr>
          <w:b/>
          <w:bCs/>
        </w:rPr>
        <w:t xml:space="preserve">REF-002:</w:t>
      </w:r>
      <w:r>
        <w:t xml:space="preserve"> </w:t>
      </w:r>
      <w:r>
        <w:t xml:space="preserve">UIAO Phase 0 Planning Document. Source of truth for phase</w:t>
      </w:r>
      <w:r>
        <w:t xml:space="preserve"> </w:t>
      </w:r>
      <w:r>
        <w:t xml:space="preserve">scope, deliverable definitions, and cross-phase dependency map.</w:t>
      </w:r>
      <w:r>
        <w:t xml:space="preserve"> </w:t>
      </w:r>
      <w:r>
        <w:t xml:space="preserve">Canonical.</w:t>
      </w:r>
    </w:p>
    <w:p>
      <w:pPr>
        <w:pStyle w:val="BodyText"/>
      </w:pPr>
      <w:r>
        <w:rPr>
          <w:b/>
          <w:bCs/>
        </w:rPr>
        <w:t xml:space="preserve">REF-003:</w:t>
      </w:r>
      <w:r>
        <w:t xml:space="preserve"> </w:t>
      </w:r>
      <w:r>
        <w:t xml:space="preserve">UIAO Phase 1 Customer Document. Foundation Phase —</w:t>
      </w:r>
      <w:r>
        <w:t xml:space="preserve"> </w:t>
      </w:r>
      <w:r>
        <w:t xml:space="preserve">modernization mechanics, initial governance substrate. Canonical</w:t>
      </w:r>
      <w:r>
        <w:t xml:space="preserve"> </w:t>
      </w:r>
      <w:r>
        <w:t xml:space="preserve">predecessor.</w:t>
      </w:r>
    </w:p>
    <w:p>
      <w:pPr>
        <w:pStyle w:val="BodyText"/>
      </w:pPr>
      <w:r>
        <w:rPr>
          <w:b/>
          <w:bCs/>
        </w:rPr>
        <w:t xml:space="preserve">REF-004:</w:t>
      </w:r>
      <w:r>
        <w:t xml:space="preserve"> </w:t>
      </w:r>
      <w:r>
        <w:t xml:space="preserve">UIAO Phase 2 Customer Document. Governance OS deployment,</w:t>
      </w:r>
      <w:r>
        <w:t xml:space="preserve"> </w:t>
      </w:r>
      <w:r>
        <w:t xml:space="preserve">adapter integration layer, drift detection pipelines. Canonical</w:t>
      </w:r>
      <w:r>
        <w:t xml:space="preserve"> </w:t>
      </w:r>
      <w:r>
        <w:t xml:space="preserve">predecessor.</w:t>
      </w:r>
    </w:p>
    <w:p>
      <w:pPr>
        <w:pStyle w:val="BodyText"/>
      </w:pPr>
      <w:r>
        <w:rPr>
          <w:b/>
          <w:bCs/>
        </w:rPr>
        <w:t xml:space="preserve">REF-005:</w:t>
      </w:r>
      <w:r>
        <w:t xml:space="preserve"> </w:t>
      </w:r>
      <w:r>
        <w:t xml:space="preserve">UIAO Phase 3 Customer Document. Continuous ATO alignment,</w:t>
      </w:r>
      <w:r>
        <w:t xml:space="preserve"> </w:t>
      </w:r>
      <w:r>
        <w:t xml:space="preserve">SLA enforcement, control mapping frameworks. Canonical predecessor.</w:t>
      </w:r>
    </w:p>
    <w:p>
      <w:pPr>
        <w:pStyle w:val="BodyText"/>
      </w:pPr>
      <w:r>
        <w:rPr>
          <w:b/>
          <w:bCs/>
        </w:rPr>
        <w:t xml:space="preserve">REF-006:</w:t>
      </w:r>
      <w:r>
        <w:t xml:space="preserve"> </w:t>
      </w:r>
      <w:r>
        <w:t xml:space="preserve">schemas/metadata-schema.json. Canonical schema definition</w:t>
      </w:r>
      <w:r>
        <w:t xml:space="preserve"> </w:t>
      </w:r>
      <w:r>
        <w:t xml:space="preserve">for all UIAO artifact YAML frontmatter. Operational.</w:t>
      </w:r>
    </w:p>
    <w:p>
      <w:pPr>
        <w:pStyle w:val="BodyText"/>
      </w:pPr>
      <w:r>
        <w:rPr>
          <w:b/>
          <w:bCs/>
        </w:rPr>
        <w:t xml:space="preserve">REF-007:</w:t>
      </w:r>
      <w:r>
        <w:t xml:space="preserve"> </w:t>
      </w:r>
      <w:r>
        <w:t xml:space="preserve">UIAO Adapter Contract.</w:t>
      </w:r>
      <w:r>
        <w:t xml:space="preserve"> </w:t>
      </w:r>
      <w:r>
        <w:rPr>
          <w:b/>
          <w:bCs/>
        </w:rPr>
        <w:t xml:space="preserve">MISSING</w:t>
      </w:r>
      <w:r>
        <w:t xml:space="preserve"> </w:t>
      </w:r>
      <w:r>
        <w:t xml:space="preserve">— referenced in the</w:t>
      </w:r>
      <w:r>
        <w:t xml:space="preserve"> </w:t>
      </w:r>
      <w:r>
        <w:t xml:space="preserve">Adapter Doctrine section but not yet available as a standalone canonical</w:t>
      </w:r>
      <w:r>
        <w:t xml:space="preserve"> </w:t>
      </w:r>
      <w:r>
        <w:t xml:space="preserve">artifact. Pending creation.</w:t>
      </w:r>
    </w:p>
    <w:p>
      <w:pPr>
        <w:pStyle w:val="BodyText"/>
      </w:pPr>
      <w:r>
        <w:rPr>
          <w:b/>
          <w:bCs/>
        </w:rPr>
        <w:t xml:space="preserve">REF-008:</w:t>
      </w:r>
      <w:r>
        <w:t xml:space="preserve"> </w:t>
      </w:r>
      <w:r>
        <w:t xml:space="preserve">NIST SP 800-53 Rev. 5, Security and Privacy Controls for</w:t>
      </w:r>
      <w:r>
        <w:t xml:space="preserve"> </w:t>
      </w:r>
      <w:r>
        <w:t xml:space="preserve">Information Systems and Organizations. External reference for FedRAMP</w:t>
      </w:r>
      <w:r>
        <w:t xml:space="preserve"> </w:t>
      </w:r>
      <w:r>
        <w:t xml:space="preserve">control family mappings.</w:t>
      </w:r>
    </w:p>
    <w:p>
      <w:pPr>
        <w:pStyle w:val="BodyText"/>
      </w:pPr>
      <w:r>
        <w:rPr>
          <w:b/>
          <w:bCs/>
        </w:rPr>
        <w:t xml:space="preserve">REF-009:</w:t>
      </w:r>
      <w:r>
        <w:t xml:space="preserve"> </w:t>
      </w:r>
      <w:r>
        <w:t xml:space="preserve">FedRAMP Moderate Baseline. External reference for</w:t>
      </w:r>
      <w:r>
        <w:t xml:space="preserve"> </w:t>
      </w:r>
      <w:r>
        <w:t xml:space="preserve">GCC-Moderate control requirements.</w:t>
      </w:r>
    </w:p>
    <w:p>
      <w:pPr>
        <w:pStyle w:val="BodyText"/>
      </w:pPr>
      <w:r>
        <w:rPr>
          <w:i/>
          <w:iCs/>
        </w:rPr>
        <w:t xml:space="preserve">Section Validation: Appendix D lists all references with classification</w:t>
      </w:r>
      <w:r>
        <w:rPr>
          <w:i/>
          <w:iCs/>
        </w:rPr>
        <w:t xml:space="preserve"> </w:t>
      </w:r>
      <w:r>
        <w:rPr>
          <w:i/>
          <w:iCs/>
        </w:rPr>
        <w:t xml:space="preserve">(Canonical, Operational, External, MISSING) as required.</w:t>
      </w:r>
    </w:p>
    <w:bookmarkEnd w:id="73"/>
    <w:bookmarkStart w:id="74" w:name="glossary"/>
    <w:p>
      <w:pPr>
        <w:pStyle w:val="Heading1"/>
      </w:pPr>
      <w:r>
        <w:t xml:space="preserve">Glossary</w:t>
      </w:r>
    </w:p>
    <w:p>
      <w:pPr>
        <w:pStyle w:val="FirstParagraph"/>
      </w:pPr>
      <w:r>
        <w:rPr>
          <w:b/>
          <w:bCs/>
        </w:rPr>
        <w:t xml:space="preserve">ATO:</w:t>
      </w:r>
      <w:r>
        <w:t xml:space="preserve"> </w:t>
      </w:r>
      <w:r>
        <w:t xml:space="preserve">Authority to Operate. The formal authorization granted by an</w:t>
      </w:r>
      <w:r>
        <w:t xml:space="preserve"> </w:t>
      </w:r>
      <w:r>
        <w:t xml:space="preserve">authorizing official that permits an information system to operate at an</w:t>
      </w:r>
      <w:r>
        <w:t xml:space="preserve"> </w:t>
      </w:r>
      <w:r>
        <w:t xml:space="preserve">accepted level of risk.</w:t>
      </w:r>
    </w:p>
    <w:p>
      <w:pPr>
        <w:pStyle w:val="BodyText"/>
      </w:pPr>
      <w:r>
        <w:rPr>
          <w:b/>
          <w:bCs/>
        </w:rPr>
        <w:t xml:space="preserve">CI:</w:t>
      </w:r>
      <w:r>
        <w:t xml:space="preserve"> </w:t>
      </w:r>
      <w:r>
        <w:t xml:space="preserve">Continuous Integration. The practice of automatically validating</w:t>
      </w:r>
      <w:r>
        <w:t xml:space="preserve"> </w:t>
      </w:r>
      <w:r>
        <w:t xml:space="preserve">code and artifact changes against defined quality and compliance gates.</w:t>
      </w:r>
    </w:p>
    <w:p>
      <w:pPr>
        <w:pStyle w:val="BodyText"/>
      </w:pPr>
      <w:r>
        <w:rPr>
          <w:b/>
          <w:bCs/>
        </w:rPr>
        <w:t xml:space="preserve">EWMA:</w:t>
      </w:r>
      <w:r>
        <w:t xml:space="preserve"> </w:t>
      </w:r>
      <w:r>
        <w:t xml:space="preserve">Exponentially Weighted Moving Average. A statistical method</w:t>
      </w:r>
      <w:r>
        <w:t xml:space="preserve"> </w:t>
      </w:r>
      <w:r>
        <w:t xml:space="preserve">used by the Drift Intelligence Engine for trend extrapolation.</w:t>
      </w:r>
    </w:p>
    <w:p>
      <w:pPr>
        <w:pStyle w:val="BodyText"/>
      </w:pPr>
      <w:r>
        <w:rPr>
          <w:b/>
          <w:bCs/>
        </w:rPr>
        <w:t xml:space="preserve">FedRAMP:</w:t>
      </w:r>
      <w:r>
        <w:t xml:space="preserve"> </w:t>
      </w:r>
      <w:r>
        <w:t xml:space="preserve">Federal Risk and Authorization Management Program. The US</w:t>
      </w:r>
      <w:r>
        <w:t xml:space="preserve"> </w:t>
      </w:r>
      <w:r>
        <w:t xml:space="preserve">government program that provides a standardized approach to security</w:t>
      </w:r>
      <w:r>
        <w:t xml:space="preserve"> </w:t>
      </w:r>
      <w:r>
        <w:t xml:space="preserve">assessment, authorization, and continuous monitoring for cloud products</w:t>
      </w:r>
      <w:r>
        <w:t xml:space="preserve"> </w:t>
      </w:r>
      <w:r>
        <w:t xml:space="preserve">and services.</w:t>
      </w:r>
    </w:p>
    <w:p>
      <w:pPr>
        <w:pStyle w:val="BodyText"/>
      </w:pPr>
      <w:r>
        <w:rPr>
          <w:b/>
          <w:bCs/>
        </w:rPr>
        <w:t xml:space="preserve">GCC-Moderate:</w:t>
      </w:r>
      <w:r>
        <w:t xml:space="preserve"> </w:t>
      </w:r>
      <w:r>
        <w:t xml:space="preserve">Government Community Cloud at the Moderate impact</w:t>
      </w:r>
      <w:r>
        <w:t xml:space="preserve"> </w:t>
      </w:r>
      <w:r>
        <w:t xml:space="preserve">level. The deployment boundary for UIAO Microsoft 365 SaaS services.</w:t>
      </w:r>
    </w:p>
    <w:p>
      <w:pPr>
        <w:pStyle w:val="BodyText"/>
      </w:pPr>
      <w:r>
        <w:rPr>
          <w:b/>
          <w:bCs/>
        </w:rPr>
        <w:t xml:space="preserve">SSOT:</w:t>
      </w:r>
      <w:r>
        <w:t xml:space="preserve"> </w:t>
      </w:r>
      <w:r>
        <w:t xml:space="preserve">Single Source of Truth. See Appendix A for full definition.</w:t>
      </w:r>
    </w:p>
    <w:p>
      <w:pPr>
        <w:pStyle w:val="BodyText"/>
      </w:pPr>
      <w:r>
        <w:rPr>
          <w:b/>
          <w:bCs/>
        </w:rPr>
        <w:t xml:space="preserve">YAML:</w:t>
      </w:r>
      <w:r>
        <w:t xml:space="preserve"> </w:t>
      </w:r>
      <w:r>
        <w:t xml:space="preserve">YAML Ain't Markup Language. The data serialization format</w:t>
      </w:r>
      <w:r>
        <w:t xml:space="preserve"> </w:t>
      </w:r>
      <w:r>
        <w:t xml:space="preserve">used for UIAO artifact frontmatter metadata.</w:t>
      </w:r>
    </w:p>
    <w:p>
      <w:pPr>
        <w:pStyle w:val="BodyText"/>
      </w:pPr>
      <w:r>
        <w:rPr>
          <w:i/>
          <w:iCs/>
        </w:rPr>
        <w:t xml:space="preserve">Section Validation: Glossary defines all acronyms and abbreviated terms</w:t>
      </w:r>
      <w:r>
        <w:rPr>
          <w:i/>
          <w:iCs/>
        </w:rPr>
        <w:t xml:space="preserve"> </w:t>
      </w:r>
      <w:r>
        <w:rPr>
          <w:i/>
          <w:iCs/>
        </w:rPr>
        <w:t xml:space="preserve">used in this document.</w:t>
      </w:r>
    </w:p>
    <w:bookmarkEnd w:id="74"/>
    <w:bookmarkStart w:id="75" w:name="footnotes"/>
    <w:p>
      <w:pPr>
        <w:pStyle w:val="Heading1"/>
      </w:pPr>
      <w:r>
        <w:t xml:space="preserve">Footnotes</w:t>
      </w:r>
    </w:p>
    <w:p>
      <w:pPr>
        <w:pStyle w:val="FirstParagraph"/>
      </w:pPr>
      <w:r>
        <w:rPr>
          <w:b/>
          <w:bCs/>
        </w:rPr>
        <w:t xml:space="preserve">1.</w:t>
      </w:r>
      <w:r>
        <w:t xml:space="preserve"> </w:t>
      </w:r>
      <w:r>
        <w:t xml:space="preserve">The term "cooperative" in multi-agent governance refers to the</w:t>
      </w:r>
      <w:r>
        <w:t xml:space="preserve"> </w:t>
      </w:r>
      <w:r>
        <w:t xml:space="preserve">agents' shared commitment to the SSOT as the sole coordination</w:t>
      </w:r>
      <w:r>
        <w:t xml:space="preserve"> </w:t>
      </w:r>
      <w:r>
        <w:t xml:space="preserve">substrate, not to any form of negotiation or consensus-seeking behavior</w:t>
      </w:r>
      <w:r>
        <w:t xml:space="preserve"> </w:t>
      </w:r>
      <w:r>
        <w:t xml:space="preserve">between agents. Agent coordination is deterministic and sequential, not</w:t>
      </w:r>
      <w:r>
        <w:t xml:space="preserve"> </w:t>
      </w:r>
      <w:r>
        <w:t xml:space="preserve">deliberative.</w:t>
      </w:r>
    </w:p>
    <w:p>
      <w:pPr>
        <w:pStyle w:val="BodyText"/>
      </w:pPr>
      <w:r>
        <w:rPr>
          <w:b/>
          <w:bCs/>
        </w:rPr>
        <w:t xml:space="preserve">2.</w:t>
      </w:r>
      <w:r>
        <w:t xml:space="preserve"> </w:t>
      </w:r>
      <w:r>
        <w:t xml:space="preserve">The Bayesian change-point detection and EWMA trend analysis</w:t>
      </w:r>
      <w:r>
        <w:t xml:space="preserve"> </w:t>
      </w:r>
      <w:r>
        <w:t xml:space="preserve">methods referenced in Section 4.2 are well-established statistical</w:t>
      </w:r>
      <w:r>
        <w:t xml:space="preserve"> </w:t>
      </w:r>
      <w:r>
        <w:t xml:space="preserve">techniques. Their selection for the Drift Intelligence Engine reflects</w:t>
      </w:r>
      <w:r>
        <w:t xml:space="preserve"> </w:t>
      </w:r>
      <w:r>
        <w:t xml:space="preserve">the UIAO design principle that governance outputs must be explainable</w:t>
      </w:r>
      <w:r>
        <w:t xml:space="preserve"> </w:t>
      </w:r>
      <w:r>
        <w:t xml:space="preserve">and auditable, favoring interpretable models over opaque alternatives.</w:t>
      </w:r>
    </w:p>
    <w:p>
      <w:pPr>
        <w:pStyle w:val="BodyText"/>
      </w:pPr>
      <w:r>
        <w:rPr>
          <w:b/>
          <w:bCs/>
        </w:rPr>
        <w:t xml:space="preserve">3.</w:t>
      </w:r>
      <w:r>
        <w:t xml:space="preserve"> </w:t>
      </w:r>
      <w:r>
        <w:t xml:space="preserve">The daily execution cap in authority envelopes (Section 4.3) is a</w:t>
      </w:r>
      <w:r>
        <w:t xml:space="preserve"> </w:t>
      </w:r>
      <w:r>
        <w:t xml:space="preserve">safety mechanism, not a performance constraint. The cap exists to</w:t>
      </w:r>
      <w:r>
        <w:t xml:space="preserve"> </w:t>
      </w:r>
      <w:r>
        <w:t xml:space="preserve">prevent runaway autonomous remediation in the event of a systemic</w:t>
      </w:r>
      <w:r>
        <w:t xml:space="preserve"> </w:t>
      </w:r>
      <w:r>
        <w:t xml:space="preserve">configuration disturbance that generates a high volume of drift findings</w:t>
      </w:r>
      <w:r>
        <w:t xml:space="preserve"> </w:t>
      </w:r>
      <w:r>
        <w:t xml:space="preserve">in a short period.</w:t>
      </w:r>
    </w:p>
    <w:p>
      <w:pPr>
        <w:pStyle w:val="BodyText"/>
      </w:pPr>
      <w:r>
        <w:rPr>
          <w:b/>
          <w:bCs/>
        </w:rPr>
        <w:t xml:space="preserve">4.</w:t>
      </w:r>
      <w:r>
        <w:t xml:space="preserve"> </w:t>
      </w:r>
      <w:r>
        <w:t xml:space="preserve">GCC-Moderate applies to Microsoft 365 SaaS services only and does</w:t>
      </w:r>
      <w:r>
        <w:t xml:space="preserve"> </w:t>
      </w:r>
      <w:r>
        <w:t xml:space="preserve">not include Azure services. This distinction is part of the UIAO Canon</w:t>
      </w:r>
      <w:r>
        <w:t xml:space="preserve"> </w:t>
      </w:r>
      <w:r>
        <w:t xml:space="preserve">and governs the scope of all adapters and remediation runbooks defined</w:t>
      </w:r>
      <w:r>
        <w:t xml:space="preserve"> </w:t>
      </w:r>
      <w:r>
        <w:t xml:space="preserve">in Phase 4.</w:t>
      </w:r>
    </w:p>
    <w:p>
      <w:pPr>
        <w:pStyle w:val="BodyText"/>
      </w:pPr>
      <w:r>
        <w:rPr>
          <w:i/>
          <w:iCs/>
        </w:rPr>
        <w:t xml:space="preserve">Section Validation: Footnotes provide clarifying context for four key</w:t>
      </w:r>
      <w:r>
        <w:rPr>
          <w:i/>
          <w:iCs/>
        </w:rPr>
        <w:t xml:space="preserve"> </w:t>
      </w:r>
      <w:r>
        <w:rPr>
          <w:i/>
          <w:iCs/>
        </w:rPr>
        <w:t xml:space="preserve">concepts.</w:t>
      </w:r>
    </w:p>
    <w:tbl>
      <w:tblPr>
        <w:tblStyle w:val="Table"/>
        <w:tblW w:type="pct" w:w="4931"/>
        <w:tblLayout w:type="fixed"/>
        <w:tblLook w:firstRow="0" w:lastRow="0" w:firstColumn="0" w:lastColumn="0" w:noHBand="0" w:noVBand="0" w:val="0000"/>
      </w:tblPr>
      <w:tblGrid>
        <w:gridCol w:w="7810"/>
      </w:tblGrid>
      <w:tr>
        <w:tc>
          <w:tcPr/>
          <w:p>
            <w:pPr>
              <w:jc w:val="left"/>
            </w:pPr>
            <w:r>
              <w:rPr>
                <w:b/>
                <w:bCs/>
              </w:rPr>
              <w:t xml:space="preserve">[VALIDATION]</w:t>
            </w:r>
          </w:p>
          <w:p>
            <w:pPr>
              <w:jc w:val="left"/>
            </w:pPr>
            <w:r>
              <w:t xml:space="preserve">This terminal validation block reconciles the document against the</w:t>
            </w:r>
            <w:r>
              <w:t xml:space="preserve"> </w:t>
            </w:r>
            <w:r>
              <w:t xml:space="preserve">task acceptance criteria and the requirements specified in the</w:t>
            </w:r>
            <w:r>
              <w:t xml:space="preserve"> </w:t>
            </w:r>
            <w:r>
              <w:t xml:space="preserve">generation prompt.</w:t>
            </w:r>
          </w:p>
          <w:p>
            <w:pPr>
              <w:jc w:val="left"/>
            </w:pPr>
            <w:r>
              <w:rPr>
                <w:b/>
                <w:bCs/>
              </w:rPr>
              <w:t xml:space="preserve">Criterion 1 — Document contains all required sections and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placeholders:</w:t>
            </w:r>
            <w:r>
              <w:t xml:space="preserve"> </w:t>
            </w:r>
            <w:r>
              <w:t xml:space="preserve">PASS. The document includes: Document Metadata</w:t>
            </w:r>
            <w:r>
              <w:t xml:space="preserve"> </w:t>
            </w:r>
            <w:r>
              <w:t xml:space="preserve">block, NoHallucination Protocol, Executive Summary (4 paragraphs),</w:t>
            </w:r>
            <w:r>
              <w:t xml:space="preserve"> </w:t>
            </w:r>
            <w:r>
              <w:t xml:space="preserve">Context and Problem Statement (3 subsections), Architecture Overview</w:t>
            </w:r>
            <w:r>
              <w:t xml:space="preserve"> </w:t>
            </w:r>
            <w:r>
              <w:t xml:space="preserve">(4 subsections: multi-agent topology, drift intelligence, SSOT</w:t>
            </w:r>
            <w:r>
              <w:t xml:space="preserve"> </w:t>
            </w:r>
            <w:r>
              <w:t xml:space="preserve">interactions, adapter doctrine), Detailed Sections (6 subsections:</w:t>
            </w:r>
            <w:r>
              <w:t xml:space="preserve"> </w:t>
            </w:r>
            <w:r>
              <w:t xml:space="preserve">multi-agent coordination, predictive drift modeling, autonomous</w:t>
            </w:r>
            <w:r>
              <w:t xml:space="preserve"> </w:t>
            </w:r>
            <w:r>
              <w:t xml:space="preserve">remediation patterns, human-in-the-loop controls, evidence</w:t>
            </w:r>
            <w:r>
              <w:t xml:space="preserve"> </w:t>
            </w:r>
            <w:r>
              <w:t xml:space="preserve">provenance, control maturity evolution), Implementation Guidance (2</w:t>
            </w:r>
            <w:r>
              <w:t xml:space="preserve"> </w:t>
            </w:r>
            <w:r>
              <w:t xml:space="preserve">subsections: deterministic runbooks, phased rollout plan), Risks and</w:t>
            </w:r>
            <w:r>
              <w:t xml:space="preserve"> </w:t>
            </w:r>
            <w:r>
              <w:t xml:space="preserve">Mitigations (2 subsections: structural, operational), Appendices</w:t>
            </w:r>
            <w:r>
              <w:t xml:space="preserve"> </w:t>
            </w:r>
            <w:r>
              <w:t xml:space="preserve">A–D (Definitions, Object List, Copy Sections, References),</w:t>
            </w:r>
            <w:r>
              <w:t xml:space="preserve"> </w:t>
            </w:r>
            <w:r>
              <w:t xml:space="preserve">Glossary, Footnotes, Canonical Governance Constraints, and this</w:t>
            </w:r>
            <w:r>
              <w:t xml:space="preserve"> </w:t>
            </w:r>
            <w:r>
              <w:t xml:space="preserve">Validation block. All 12 placeholders (P4_DIA_001 through</w:t>
            </w:r>
            <w:r>
              <w:t xml:space="preserve"> </w:t>
            </w:r>
            <w:r>
              <w:t xml:space="preserve">P4_DIA_007, P4_TBL_001 through P4_TBL_005) are present with unique</w:t>
            </w:r>
            <w:r>
              <w:t xml:space="preserve"> </w:t>
            </w:r>
            <w:r>
              <w:t xml:space="preserve">IDs, types, titles, dimensions, and detailed descriptions.</w:t>
            </w:r>
          </w:p>
          <w:p>
            <w:pPr>
              <w:jc w:val="left"/>
            </w:pPr>
            <w:r>
              <w:rPr>
                <w:b/>
                <w:bCs/>
              </w:rPr>
              <w:t xml:space="preserve">Criterion 2 — No invented facts beyond source material:</w:t>
            </w:r>
            <w:r>
              <w:t xml:space="preserve"> </w:t>
            </w:r>
            <w:r>
              <w:t xml:space="preserve">PASS</w:t>
            </w:r>
            <w:r>
              <w:t xml:space="preserve"> </w:t>
            </w:r>
            <w:r>
              <w:t xml:space="preserve">with notation. All architectural content derives from the UIAO</w:t>
            </w:r>
            <w:r>
              <w:t xml:space="preserve"> </w:t>
            </w:r>
            <w:r>
              <w:t xml:space="preserve">Master Document Specification, Phase 0 Planning Document, and the</w:t>
            </w:r>
            <w:r>
              <w:t xml:space="preserve"> </w:t>
            </w:r>
            <w:r>
              <w:t xml:space="preserve">canonical governance constraints stored in memory. Items labeled</w:t>
            </w:r>
            <w:r>
              <w:t xml:space="preserve"> </w:t>
            </w:r>
            <w:r>
              <w:rPr>
                <w:b/>
                <w:bCs/>
              </w:rPr>
              <w:t xml:space="preserve">NEW (Proposed)</w:t>
            </w:r>
            <w:r>
              <w:t xml:space="preserve"> </w:t>
            </w:r>
            <w:r>
              <w:t xml:space="preserve">are explicitly marked: Maturity Attestation</w:t>
            </w:r>
            <w:r>
              <w:t xml:space="preserve"> </w:t>
            </w:r>
            <w:r>
              <w:t xml:space="preserve">Events (Section 4.6, Appendix A).</w:t>
            </w:r>
          </w:p>
          <w:p>
            <w:pPr>
              <w:jc w:val="left"/>
            </w:pPr>
            <w:r>
              <w:rPr>
                <w:b/>
                <w:bCs/>
              </w:rPr>
              <w:t xml:space="preserve">Criterion 3 — Missing items clearly marked:</w:t>
            </w:r>
            <w:r>
              <w:t xml:space="preserve"> </w:t>
            </w:r>
            <w:r>
              <w:t xml:space="preserve">PASS. Two items</w:t>
            </w:r>
            <w:r>
              <w:t xml:space="preserve"> </w:t>
            </w:r>
            <w:r>
              <w:t xml:space="preserve">are marked</w:t>
            </w:r>
            <w:r>
              <w:t xml:space="preserve"> </w:t>
            </w:r>
            <w:r>
              <w:rPr>
                <w:b/>
                <w:bCs/>
              </w:rPr>
              <w:t xml:space="preserve">MISSING</w:t>
            </w:r>
            <w:r>
              <w:t xml:space="preserve">: the exact verbatim Adapter Doctrine text</w:t>
            </w:r>
            <w:r>
              <w:t xml:space="preserve"> </w:t>
            </w:r>
            <w:r>
              <w:t xml:space="preserve">(Section 3.4), and the Adapter Contract standalone artifact</w:t>
            </w:r>
            <w:r>
              <w:t xml:space="preserve"> </w:t>
            </w:r>
            <w:r>
              <w:t xml:space="preserve">(Appendix D, REF-007). One image placeholder is marked</w:t>
            </w:r>
            <w:r>
              <w:t xml:space="preserve"> </w:t>
            </w:r>
            <w:r>
              <w:rPr>
                <w:b/>
                <w:bCs/>
              </w:rPr>
              <w:t xml:space="preserve">MISSING</w:t>
            </w:r>
            <w:r>
              <w:t xml:space="preserve"> </w:t>
            </w:r>
            <w:r>
              <w:t xml:space="preserve">(P4_IMG_001 in Appendix B).</w:t>
            </w:r>
          </w:p>
          <w:p>
            <w:pPr>
              <w:jc w:val="left"/>
            </w:pPr>
            <w:r>
              <w:rPr>
                <w:b/>
                <w:bCs/>
              </w:rPr>
              <w:t xml:space="preserve">Criterion 4 — Final VALIDATION block present:</w:t>
            </w:r>
            <w:r>
              <w:t xml:space="preserve"> </w:t>
            </w:r>
            <w:r>
              <w:t xml:space="preserve">PASS. This block</w:t>
            </w:r>
            <w:r>
              <w:t xml:space="preserve"> </w:t>
            </w:r>
            <w:r>
              <w:t xml:space="preserve">constitutes the required terminal validation.</w:t>
            </w:r>
          </w:p>
          <w:p>
            <w:pPr>
              <w:jc w:val="left"/>
            </w:pPr>
            <w:r>
              <w:rPr>
                <w:b/>
                <w:bCs/>
              </w:rPr>
              <w:t xml:space="preserve">Structural Completeness:</w:t>
            </w:r>
            <w:r>
              <w:t xml:space="preserve"> </w:t>
            </w:r>
            <w:r>
              <w:t xml:space="preserve">Every section includes a Section</w:t>
            </w:r>
            <w:r>
              <w:t xml:space="preserve"> </w:t>
            </w:r>
            <w:r>
              <w:t xml:space="preserve">Validation line. All appendices include Copy sections per the</w:t>
            </w:r>
            <w:r>
              <w:t xml:space="preserve"> </w:t>
            </w:r>
            <w:r>
              <w:t xml:space="preserve">Appendix Integrity constraint. The Adapter Doctrine canonical</w:t>
            </w:r>
            <w:r>
              <w:t xml:space="preserve"> </w:t>
            </w:r>
            <w:r>
              <w:t xml:space="preserve">statement is included. All seven canonical governance constraints</w:t>
            </w:r>
            <w:r>
              <w:t xml:space="preserve"> </w:t>
            </w:r>
            <w:r>
              <w:t xml:space="preserve">are reproduced in Section 7. The document is written in narrative</w:t>
            </w:r>
            <w:r>
              <w:t xml:space="preserve"> </w:t>
            </w:r>
            <w:r>
              <w:t xml:space="preserve">prose throughout, with no bullet-list body sections.</w:t>
            </w:r>
          </w:p>
          <w:p>
            <w:pPr>
              <w:jc w:val="left"/>
            </w:pPr>
            <w:r>
              <w:rPr>
                <w:b/>
                <w:bCs/>
              </w:rPr>
              <w:t xml:space="preserve">Open Questions for Canon Steward Review:</w:t>
            </w:r>
          </w:p>
          <w:p>
            <w:pPr>
              <w:pStyle w:val="BlockText"/>
              <w:jc w:val="left"/>
            </w:pPr>
            <w:r>
              <w:t xml:space="preserve">1. Should the Adapter Doctrine canonical statement in Section 3.4</w:t>
            </w:r>
            <w:r>
              <w:t xml:space="preserve"> </w:t>
            </w:r>
            <w:r>
              <w:t xml:space="preserve">be replaced with verbatim text from a forthcoming Adapter Contract</w:t>
            </w:r>
            <w:r>
              <w:t xml:space="preserve"> </w:t>
            </w:r>
            <w:r>
              <w:t xml:space="preserve">Master Agreement artifact?</w:t>
            </w:r>
          </w:p>
          <w:p>
            <w:pPr>
              <w:pStyle w:val="BlockText"/>
              <w:jc w:val="left"/>
            </w:pPr>
            <w:r>
              <w:t xml:space="preserve">2. Should P4_IMG_001 be populated with a specific image</w:t>
            </w:r>
            <w:r>
              <w:t xml:space="preserve"> </w:t>
            </w:r>
            <w:r>
              <w:t xml:space="preserve">requirement, or is Phase 4 diagram-only by design?</w:t>
            </w:r>
          </w:p>
          <w:p>
            <w:pPr>
              <w:pStyle w:val="BlockText"/>
              <w:jc w:val="left"/>
            </w:pPr>
            <w:r>
              <w:t xml:space="preserve">3. Should additional</w:t>
            </w:r>
            <w:r>
              <w:t xml:space="preserve"> </w:t>
            </w:r>
            <w:r>
              <w:rPr>
                <w:b/>
                <w:bCs/>
              </w:rPr>
              <w:t xml:space="preserve">NEW (Proposed)</w:t>
            </w:r>
            <w:r>
              <w:t xml:space="preserve"> </w:t>
            </w:r>
            <w:r>
              <w:t xml:space="preserve">items be generated for</w:t>
            </w:r>
            <w:r>
              <w:t xml:space="preserve"> </w:t>
            </w:r>
            <w:r>
              <w:t xml:space="preserve">areas not covered by the Phase 0 Planning Document?</w:t>
            </w:r>
          </w:p>
          <w:p>
            <w:pPr>
              <w:jc w:val="left"/>
            </w:pPr>
            <w:r>
              <w:rPr>
                <w:b/>
                <w:bCs/>
              </w:rPr>
              <w:t xml:space="preserve">Document Status:</w:t>
            </w:r>
            <w:r>
              <w:t xml:space="preserve"> </w:t>
            </w:r>
            <w:r>
              <w:t xml:space="preserve">DRAFT. Awaiting Canon Steward review and owner</w:t>
            </w:r>
            <w:r>
              <w:t xml:space="preserve"> </w:t>
            </w:r>
            <w:r>
              <w:t xml:space="preserve">certification before advancing to APPROVED.</w:t>
            </w:r>
          </w:p>
          <w:p>
            <w:pPr>
              <w:jc w:val="left"/>
            </w:pPr>
            <w:r>
              <w:rPr>
                <w:b/>
                <w:bCs/>
              </w:rPr>
              <w:t xml:space="preserve">END OF DOCUMENT</w:t>
            </w:r>
          </w:p>
        </w:tc>
      </w:tr>
    </w:tbl>
    <w:bookmarkEnd w:id="7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5" Target="media/rId15.png" /><Relationship Type="http://schemas.openxmlformats.org/officeDocument/2006/relationships/image" Id="rId19" Target="media/rId19.png" /><Relationship Type="http://schemas.openxmlformats.org/officeDocument/2006/relationships/image" Id="rId23" Target="media/rId23.png" /><Relationship Type="http://schemas.openxmlformats.org/officeDocument/2006/relationships/image" Id="rId27" Target="media/rId27.png" /><Relationship Type="http://schemas.openxmlformats.org/officeDocument/2006/relationships/image" Id="rId32" Target="media/rId32.png" /><Relationship Type="http://schemas.openxmlformats.org/officeDocument/2006/relationships/image" Id="rId36" Target="media/rId36.png" /><Relationship Type="http://schemas.openxmlformats.org/officeDocument/2006/relationships/image" Id="rId40" Target="media/rId40.png" /><Relationship Type="http://schemas.openxmlformats.org/officeDocument/2006/relationships/image" Id="rId44" Target="media/rId44.png" /><Relationship Type="http://schemas.openxmlformats.org/officeDocument/2006/relationships/image" Id="rId48" Target="media/rId48.png" /><Relationship Type="http://schemas.openxmlformats.org/officeDocument/2006/relationships/image" Id="rId52" Target="media/rId52.png" /><Relationship Type="http://schemas.openxmlformats.org/officeDocument/2006/relationships/image" Id="rId57" Target="media/rId57.png" /><Relationship Type="http://schemas.openxmlformats.org/officeDocument/2006/relationships/image" Id="rId61" Target="media/rId61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Phase 4 — Cooperative Multi-Agent Governance</dc:title>
  <dc:creator/>
  <cp:keywords/>
  <dcterms:created xsi:type="dcterms:W3CDTF">2026-05-06T23:14:45Z</dcterms:created>
  <dcterms:modified xsi:type="dcterms:W3CDTF">2026-05-06T23:14:45Z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pirational">
    <vt:lpwstr>True</vt:lpwstr>
  </property>
  <property fmtid="{D5CDD505-2E9C-101B-9397-08002B2CF9AE}" pid="3" name="audience">
    <vt:lpwstr>Governance architects · canon stewards · AO</vt:lpwstr>
  </property>
  <property fmtid="{D5CDD505-2E9C-101B-9397-08002B2CF9AE}" pid="4" name="biblio-config">
    <vt:lpwstr>True</vt:lpwstr>
  </property>
  <property fmtid="{D5CDD505-2E9C-101B-9397-08002B2CF9AE}" pid="5" name="canon-source">
    <vt:lpwstr>inbox/Modernization/Consolidated/UIAO_024_Phase4_MultiAgent_v1.0.docx</vt:lpwstr>
  </property>
  <property fmtid="{D5CDD505-2E9C-101B-9397-08002B2CF9AE}" pid="6" name="chapter">
    <vt:lpwstr>5</vt:lpwstr>
  </property>
  <property fmtid="{D5CDD505-2E9C-101B-9397-08002B2CF9AE}" pid="7" name="date">
    <vt:lpwstr>2026-04-25</vt:lpwstr>
  </property>
  <property fmtid="{D5CDD505-2E9C-101B-9397-08002B2CF9AE}" pid="8" name="doc-type">
    <vt:lpwstr>series-chapter</vt:lpwstr>
  </property>
  <property fmtid="{D5CDD505-2E9C-101B-9397-08002B2CF9AE}" pid="9" name="engines">
    <vt:lpwstr/>
  </property>
  <property fmtid="{D5CDD505-2E9C-101B-9397-08002B2CF9AE}" pid="10" name="header-includes">
    <vt:lpwstr/>
  </property>
  <property fmtid="{D5CDD505-2E9C-101B-9397-08002B2CF9AE}" pid="11" name="include-after">
    <vt:lpwstr/>
  </property>
  <property fmtid="{D5CDD505-2E9C-101B-9397-08002B2CF9AE}" pid="12" name="include-before">
    <vt:lpwstr/>
  </property>
  <property fmtid="{D5CDD505-2E9C-101B-9397-08002B2CF9AE}" pid="13" name="labels">
    <vt:lpwstr/>
  </property>
  <property fmtid="{D5CDD505-2E9C-101B-9397-08002B2CF9AE}" pid="14" name="series-id">
    <vt:lpwstr>uiao-modernization-program</vt:lpwstr>
  </property>
  <property fmtid="{D5CDD505-2E9C-101B-9397-08002B2CF9AE}" pid="15" name="subtitle">
    <vt:lpwstr>Drift intelligence and autonomous-agent governance topology</vt:lpwstr>
  </property>
  <property fmtid="{D5CDD505-2E9C-101B-9397-08002B2CF9AE}" pid="16" name="toc-title">
    <vt:lpwstr>Table of contents</vt:lpwstr>
  </property>
</Properties>
</file>