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png" ContentType="image/png"/>
  <Override PartName="/word/media/rId16.png" ContentType="image/png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2.png" ContentType="image/png"/>
  <Override PartName="/word/media/rId56.png" ContentType="image/png"/>
  <Override PartName="/word/media/rId60.png" ContentType="image/png"/>
  <Override PartName="/word/media/rId63.png" ContentType="image/png"/>
  <Override PartName="/word/media/rId6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5 — Full Modernization Canon Integration</w:t>
      </w:r>
    </w:p>
    <w:p>
      <w:pPr>
        <w:pStyle w:val="Subtitle"/>
      </w:pPr>
      <w:r>
        <w:t xml:space="preserve">Canon Integration Index, lifecycle states, and evidence archival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X9147cde1d54f203e1c4eceb937910e181d13ff1"/>
    <w:p>
      <w:pPr>
        <w:pStyle w:val="Heading1"/>
      </w:pPr>
      <w:r>
        <w:t xml:space="preserve">UIAO Phase 5 — Full Modernization Canon Integration</w:t>
      </w:r>
    </w:p>
    <w:p>
      <w:pPr>
        <w:pStyle w:val="FirstParagraph"/>
      </w:pPr>
      <w:r>
        <w:t xml:space="preserve">Customer Document — UIAO_050 v1.0</w:t>
      </w:r>
    </w:p>
    <w:p>
      <w:pPr>
        <w:pStyle w:val="BodyText"/>
      </w:pPr>
      <w:r>
        <w:t xml:space="preserve">| Boundary: GCC-Moderate | Status: DRAFT</w:t>
      </w:r>
    </w:p>
    <w:tbl>
      <w:tblPr>
        <w:tblStyle w:val="Table"/>
        <w:tblW w:type="pct" w:w="4873"/>
        <w:tblLayout w:type="fixed"/>
        <w:tblLook w:firstRow="1" w:lastRow="0" w:firstColumn="0" w:lastColumn="0" w:noHBand="0" w:noVBand="0" w:val="0020"/>
      </w:tblPr>
      <w:tblGrid>
        <w:gridCol w:w="1704"/>
        <w:gridCol w:w="601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UIAO_050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5 — Full Modernization Canon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GCC-Moderate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Stratton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Customer Document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Supersedes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Derived from UIAO Phase 0 Planning Document and UIAO Master</w:t>
            </w:r>
            <w:r>
              <w:t xml:space="preserve"> </w:t>
            </w:r>
            <w:r>
              <w:t xml:space="preserve">Document Specification. Structural template: UIAO_040</w:t>
            </w:r>
            <w:r>
              <w:t xml:space="preserve"> </w:t>
            </w:r>
            <w:r>
              <w:t xml:space="preserve">(Phase 4 Customer Document).</w:t>
            </w:r>
          </w:p>
        </w:tc>
      </w:tr>
    </w:tbl>
    <w:bookmarkStart w:id="9" w:name="nohallucination-protocol"/>
    <w:p>
      <w:pPr>
        <w:pStyle w:val="Heading2"/>
      </w:pPr>
      <w:r>
        <w:t xml:space="preserve">NoHallucination Protocol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t xml:space="preserve">This document is governed by the UIAO NoHallucination Protocol. All</w:t>
            </w:r>
            <w:r>
              <w:t xml:space="preserve"> </w:t>
            </w:r>
            <w:r>
              <w:t xml:space="preserve">authors, contributors, and automated agents must observe the</w:t>
            </w:r>
            <w:r>
              <w:t xml:space="preserve"> </w:t>
            </w:r>
            <w:r>
              <w:t xml:space="preserve">following constraints without exception:</w:t>
            </w:r>
          </w:p>
          <w:p>
            <w:pPr>
              <w:pStyle w:val="BlockText"/>
            </w:pPr>
            <w:r>
              <w:t xml:space="preserve">1. Enter No-Hallucination Mode.</w:t>
            </w:r>
          </w:p>
          <w:p>
            <w:pPr>
              <w:pStyle w:val="BlockText"/>
            </w:pPr>
            <w:r>
              <w:t xml:space="preserve">2. Use only the text the user provides as the source of truth.</w:t>
            </w:r>
          </w:p>
          <w:p>
            <w:pPr>
              <w:pStyle w:val="BlockText"/>
            </w:pPr>
            <w:r>
              <w:t xml:space="preserve">3. Do not invent new content unless explicitly allowed.</w:t>
            </w:r>
          </w:p>
          <w:p>
            <w:pPr>
              <w:pStyle w:val="BlockText"/>
            </w:pPr>
            <w:r>
              <w:t xml:space="preserve">4. If something is missing, write MISSING.</w:t>
            </w:r>
          </w:p>
          <w:p>
            <w:pPr>
              <w:pStyle w:val="BlockText"/>
            </w:pPr>
            <w:r>
              <w:t xml:space="preserve">5. If unsure, write UNSURE.</w:t>
            </w:r>
          </w:p>
          <w:p>
            <w:pPr>
              <w:pStyle w:val="BlockText"/>
            </w:pPr>
            <w:r>
              <w:t xml:space="preserve">6. If invention is allowed, label all invented items as NEW</w:t>
            </w:r>
            <w:r>
              <w:t xml:space="preserve"> </w:t>
            </w:r>
            <w:r>
              <w:t xml:space="preserve">(Proposed).</w:t>
            </w:r>
          </w:p>
          <w:p>
            <w:pPr>
              <w:pStyle w:val="BlockText"/>
            </w:pPr>
            <w:r>
              <w:t xml:space="preserve">7. Restate understanding before generating.</w:t>
            </w:r>
          </w:p>
          <w:p>
            <w:pPr>
              <w:pStyle w:val="BlockText"/>
            </w:pPr>
            <w:r>
              <w:t xml:space="preserve">8. List all assumptions before generating.</w:t>
            </w:r>
          </w:p>
          <w:p>
            <w:pPr>
              <w:pStyle w:val="BlockText"/>
            </w:pPr>
            <w:r>
              <w:t xml:space="preserve">9. Ask clarifying questions if anything is ambiguous.</w:t>
            </w:r>
          </w:p>
          <w:p>
            <w:pPr>
              <w:pStyle w:val="BlockText"/>
            </w:pPr>
            <w:r>
              <w:t xml:space="preserve">10. Work in micro-steps: list, group, identify gaps, propose,</w:t>
            </w:r>
            <w:r>
              <w:t xml:space="preserve"> </w:t>
            </w:r>
            <w:r>
              <w:t xml:space="preserve">generate.</w:t>
            </w:r>
          </w:p>
          <w:p>
            <w:pPr>
              <w:pStyle w:val="BlockText"/>
            </w:pPr>
            <w:r>
              <w:t xml:space="preserve">11. End with a validation step comparing output to the source of</w:t>
            </w:r>
            <w:r>
              <w:t xml:space="preserve"> </w:t>
            </w:r>
            <w:r>
              <w:t xml:space="preserve">truth.</w:t>
            </w:r>
          </w:p>
          <w:p>
            <w:pPr>
              <w:pStyle w:val="BlockText"/>
            </w:pPr>
            <w:r>
              <w:t xml:space="preserve">12. Highlight any uncertainties or assumptions.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Protocol Compliance Validation:</w:t>
            </w:r>
            <w:r>
              <w:t xml:space="preserve"> </w:t>
            </w:r>
            <w:r>
              <w:t xml:space="preserve">This document has been produced</w:t>
            </w:r>
            <w:r>
              <w:t xml:space="preserve"> </w:t>
            </w:r>
            <w:r>
              <w:t xml:space="preserve">under strict NoHallucination Protocol governance. All sections that</w:t>
            </w:r>
            <w:r>
              <w:t xml:space="preserve"> </w:t>
            </w:r>
            <w:r>
              <w:t xml:space="preserve">extend beyond source material are marked NEW (Proposed) or MISSING</w:t>
            </w:r>
            <w:r>
              <w:t xml:space="preserve"> </w:t>
            </w:r>
            <w:r>
              <w:t xml:space="preserve">as appropriate. No facts have been invented.</w:t>
            </w:r>
          </w:p>
        </w:tc>
      </w:tr>
    </w:tbl>
    <w:bookmarkEnd w:id="9"/>
    <w:bookmarkEnd w:id="10"/>
    <w:bookmarkStart w:id="11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t xml:space="preserve">The UIAO Governance OS has matured through four progressive phases —</w:t>
      </w:r>
      <w:r>
        <w:t xml:space="preserve"> </w:t>
      </w:r>
      <w:r>
        <w:t xml:space="preserve">from the foundational mechanics of modernization, through the deployment</w:t>
      </w:r>
      <w:r>
        <w:t xml:space="preserve"> </w:t>
      </w:r>
      <w:r>
        <w:t xml:space="preserve">of a governance operating system, into the optimization of continuous</w:t>
      </w:r>
      <w:r>
        <w:t xml:space="preserve"> </w:t>
      </w:r>
      <w:r>
        <w:t xml:space="preserve">authorization posture, and onward to the cooperative multi-agent drift</w:t>
      </w:r>
      <w:r>
        <w:t xml:space="preserve"> </w:t>
      </w:r>
      <w:r>
        <w:t xml:space="preserve">intelligence architecture. Each phase has produced canonical artifacts,</w:t>
      </w:r>
      <w:r>
        <w:t xml:space="preserve"> </w:t>
      </w:r>
      <w:r>
        <w:t xml:space="preserve">operational runbooks, governance baselines, and machine-trackable</w:t>
      </w:r>
      <w:r>
        <w:t xml:space="preserve"> </w:t>
      </w:r>
      <w:r>
        <w:t xml:space="preserve">provenance chains. Phase 5, Full Modernization Canon Integration, is the</w:t>
      </w:r>
      <w:r>
        <w:t xml:space="preserve"> </w:t>
      </w:r>
      <w:r>
        <w:t xml:space="preserve">culmination of this journey: the phase in which every artifact, every</w:t>
      </w:r>
      <w:r>
        <w:t xml:space="preserve"> </w:t>
      </w:r>
      <w:r>
        <w:t xml:space="preserve">baseline, every adapter contract, and every governance workflow produced</w:t>
      </w:r>
      <w:r>
        <w:t xml:space="preserve"> </w:t>
      </w:r>
      <w:r>
        <w:t xml:space="preserve">across the prior four phases is consolidated into a single, unified,</w:t>
      </w:r>
      <w:r>
        <w:t xml:space="preserve"> </w:t>
      </w:r>
      <w:r>
        <w:t xml:space="preserve">self-sustaining canonical corpus.</w:t>
      </w:r>
    </w:p>
    <w:p>
      <w:pPr>
        <w:pStyle w:val="BodyText"/>
      </w:pPr>
      <w:r>
        <w:t xml:space="preserve">The problem that Phase 5 solves is not technical debt in the traditional</w:t>
      </w:r>
      <w:r>
        <w:t xml:space="preserve"> </w:t>
      </w:r>
      <w:r>
        <w:t xml:space="preserve">sense but rather canonical fragmentation — the inevitable entropy that</w:t>
      </w:r>
      <w:r>
        <w:t xml:space="preserve"> </w:t>
      </w:r>
      <w:r>
        <w:t xml:space="preserve">accumulates when a governance system evolves through discrete phases,</w:t>
      </w:r>
      <w:r>
        <w:t xml:space="preserve"> </w:t>
      </w:r>
      <w:r>
        <w:t xml:space="preserve">each producing its own artifacts under its own versioning cadence.</w:t>
      </w:r>
      <w:r>
        <w:t xml:space="preserve"> </w:t>
      </w:r>
      <w:r>
        <w:t xml:space="preserve">Without deliberate consolidation, the Canon risks drift between</w:t>
      </w:r>
      <w:r>
        <w:t xml:space="preserve"> </w:t>
      </w:r>
      <w:r>
        <w:t xml:space="preserve">phase-specific artifacts, orphaned references that no longer trace to a</w:t>
      </w:r>
      <w:r>
        <w:t xml:space="preserve"> </w:t>
      </w:r>
      <w:r>
        <w:t xml:space="preserve">living baseline, and governance workflows that operate against stale or</w:t>
      </w:r>
      <w:r>
        <w:t xml:space="preserve"> </w:t>
      </w:r>
      <w:r>
        <w:t xml:space="preserve">conflicting sources of truth. Phase 5 arrests this entropy by</w:t>
      </w:r>
      <w:r>
        <w:t xml:space="preserve"> </w:t>
      </w:r>
      <w:r>
        <w:t xml:space="preserve">establishing a unified baseline lifecycle, a deterministic versioning</w:t>
      </w:r>
      <w:r>
        <w:t xml:space="preserve"> </w:t>
      </w:r>
      <w:r>
        <w:t xml:space="preserve">and branching model, an archival framework for evidence retention and</w:t>
      </w:r>
      <w:r>
        <w:t xml:space="preserve"> </w:t>
      </w:r>
      <w:r>
        <w:t xml:space="preserve">retrieval, and extensibility interfaces that ensure the Canon remains a</w:t>
      </w:r>
      <w:r>
        <w:t xml:space="preserve"> </w:t>
      </w:r>
      <w:r>
        <w:t xml:space="preserve">living system capable of absorbing future services, adapters, and</w:t>
      </w:r>
      <w:r>
        <w:t xml:space="preserve"> </w:t>
      </w:r>
      <w:r>
        <w:t xml:space="preserve">compliance regimes without structural compromise.</w:t>
      </w:r>
    </w:p>
    <w:p>
      <w:pPr>
        <w:pStyle w:val="BodyText"/>
      </w:pPr>
      <w:r>
        <w:t xml:space="preserve">This document defines the architecture, implementation guidance, risks,</w:t>
      </w:r>
      <w:r>
        <w:t xml:space="preserve"> </w:t>
      </w:r>
      <w:r>
        <w:t xml:space="preserve">and operational cadence for Canon Integration. It is written for</w:t>
      </w:r>
      <w:r>
        <w:t xml:space="preserve"> </w:t>
      </w:r>
      <w:r>
        <w:t xml:space="preserve">governance stewards, assessors, system owners, and operational teams who</w:t>
      </w:r>
      <w:r>
        <w:t xml:space="preserve"> </w:t>
      </w:r>
      <w:r>
        <w:t xml:space="preserve">must understand not only what the integrated Canon looks like but how it</w:t>
      </w:r>
      <w:r>
        <w:t xml:space="preserve"> </w:t>
      </w:r>
      <w:r>
        <w:t xml:space="preserve">sustains itself across the full lifecycle of a continuously authorized</w:t>
      </w:r>
      <w:r>
        <w:t xml:space="preserve"> </w:t>
      </w:r>
      <w:r>
        <w:t xml:space="preserve">system. Every section follows the UIAO Master Document Specification and</w:t>
      </w:r>
      <w:r>
        <w:t xml:space="preserve"> </w:t>
      </w:r>
      <w:r>
        <w:t xml:space="preserve">the canonical governance constraints that have governed this corpus</w:t>
      </w:r>
      <w:r>
        <w:t xml:space="preserve"> </w:t>
      </w:r>
      <w:r>
        <w:t xml:space="preserve">since its inception.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Phase 5 introduces the concept of the Canon</w:t>
      </w:r>
      <w:r>
        <w:t xml:space="preserve"> </w:t>
      </w:r>
      <w:r>
        <w:t xml:space="preserve">Integration Index (CII), a machine-readable manifest that maps every</w:t>
      </w:r>
      <w:r>
        <w:t xml:space="preserve"> </w:t>
      </w:r>
      <w:r>
        <w:t xml:space="preserve">canonical artifact to its lifecycle state, owner, provenance chain, and</w:t>
      </w:r>
      <w:r>
        <w:t xml:space="preserve"> </w:t>
      </w:r>
      <w:r>
        <w:t xml:space="preserve">downstream dependents. The CII is proposed as the authoritative registry</w:t>
      </w:r>
      <w:r>
        <w:t xml:space="preserve"> </w:t>
      </w:r>
      <w:r>
        <w:t xml:space="preserve">from which all governance dashboards, drift detectors, and assessor</w:t>
      </w:r>
      <w:r>
        <w:t xml:space="preserve"> </w:t>
      </w:r>
      <w:r>
        <w:t xml:space="preserve">interfaces derive their state.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Executive Summary covers Canon Integration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purpose, fragmentation problem, Phase 5 scope, and the proposed Canon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Integration Index as required.</w:t>
            </w:r>
          </w:p>
        </w:tc>
      </w:tr>
    </w:tbl>
    <w:bookmarkEnd w:id="11"/>
    <w:bookmarkStart w:id="12" w:name="context-and-problem-statement"/>
    <w:p>
      <w:pPr>
        <w:pStyle w:val="Heading1"/>
      </w:pPr>
      <w:r>
        <w:t xml:space="preserve">2. Context and Problem Statement</w:t>
      </w:r>
    </w:p>
    <w:p>
      <w:pPr>
        <w:pStyle w:val="FirstParagraph"/>
      </w:pPr>
      <w:r>
        <w:t xml:space="preserve">The UIAO Governance OS was designed from inception as a phased</w:t>
      </w:r>
      <w:r>
        <w:t xml:space="preserve"> </w:t>
      </w:r>
      <w:r>
        <w:t xml:space="preserve">modernization program. Phase 1 established the mechanical substrate —</w:t>
      </w:r>
      <w:r>
        <w:t xml:space="preserve"> </w:t>
      </w:r>
      <w:r>
        <w:t xml:space="preserve">the deterministic, reproducible scaffolding upon which governance</w:t>
      </w:r>
      <w:r>
        <w:t xml:space="preserve"> </w:t>
      </w:r>
      <w:r>
        <w:t xml:space="preserve">artifacts could be authored, versioned, and validated. Phase 2 deployed</w:t>
      </w:r>
      <w:r>
        <w:t xml:space="preserve"> </w:t>
      </w:r>
      <w:r>
        <w:t xml:space="preserve">the Governance OS itself, instantiating the canonical repository</w:t>
      </w:r>
      <w:r>
        <w:t xml:space="preserve"> </w:t>
      </w:r>
      <w:r>
        <w:t xml:space="preserve">structure, the metadata schema, and the CI pipelines that enforce schema</w:t>
      </w:r>
      <w:r>
        <w:t xml:space="preserve"> </w:t>
      </w:r>
      <w:r>
        <w:t xml:space="preserve">compliance and provenance tracking. Phase 3 introduced optimization and</w:t>
      </w:r>
      <w:r>
        <w:t xml:space="preserve"> </w:t>
      </w:r>
      <w:r>
        <w:t xml:space="preserve">continuous ATO alignment, refining drift detection, SLA enforcement, and</w:t>
      </w:r>
      <w:r>
        <w:t xml:space="preserve"> </w:t>
      </w:r>
      <w:r>
        <w:t xml:space="preserve">remediation orchestration into an operational cadence that could sustain</w:t>
      </w:r>
      <w:r>
        <w:t xml:space="preserve"> </w:t>
      </w:r>
      <w:r>
        <w:t xml:space="preserve">a living authorization posture. Phase 4 extended the architecture into</w:t>
      </w:r>
      <w:r>
        <w:t xml:space="preserve"> </w:t>
      </w:r>
      <w:r>
        <w:t xml:space="preserve">cooperative multi-agent governance, enabling multiple autonomous agents</w:t>
      </w:r>
      <w:r>
        <w:t xml:space="preserve"> </w:t>
      </w:r>
      <w:r>
        <w:t xml:space="preserve">to detect drift, propose remediations, and maintain governance hygiene</w:t>
      </w:r>
      <w:r>
        <w:t xml:space="preserve"> </w:t>
      </w:r>
      <w:r>
        <w:t xml:space="preserve">without constant human intervention.</w:t>
      </w:r>
    </w:p>
    <w:p>
      <w:pPr>
        <w:pStyle w:val="BodyText"/>
      </w:pPr>
      <w:r>
        <w:t xml:space="preserve">Each of these phases succeeded on its own terms. Each produced canonical</w:t>
      </w:r>
      <w:r>
        <w:t xml:space="preserve"> </w:t>
      </w:r>
      <w:r>
        <w:t xml:space="preserve">artifacts registered in the canon/ directory, validated against the</w:t>
      </w:r>
      <w:r>
        <w:t xml:space="preserve"> </w:t>
      </w:r>
      <w:r>
        <w:t xml:space="preserve">metadata schema, and governed by the seven canonical constraints. Yet</w:t>
      </w:r>
      <w:r>
        <w:t xml:space="preserve"> </w:t>
      </w:r>
      <w:r>
        <w:t xml:space="preserve">the very success of phased delivery introduces a structural risk that no</w:t>
      </w:r>
      <w:r>
        <w:t xml:space="preserve"> </w:t>
      </w:r>
      <w:r>
        <w:t xml:space="preserve">single phase was designed to address: the risk of inter-phase</w:t>
      </w:r>
      <w:r>
        <w:t xml:space="preserve"> </w:t>
      </w:r>
      <w:r>
        <w:t xml:space="preserve">fragmentation. Artifacts produced under Phase 1's versioning cadence</w:t>
      </w:r>
      <w:r>
        <w:t xml:space="preserve"> </w:t>
      </w:r>
      <w:r>
        <w:t xml:space="preserve">may reference governance constructs that Phase 3 refined or superseded.</w:t>
      </w:r>
      <w:r>
        <w:t xml:space="preserve"> </w:t>
      </w:r>
      <w:r>
        <w:t xml:space="preserve">Adapter contracts defined in Phase 4 may depend on baseline definitions</w:t>
      </w:r>
      <w:r>
        <w:t xml:space="preserve"> </w:t>
      </w:r>
      <w:r>
        <w:t xml:space="preserve">that Phase 2 authored under an earlier schema version. Drift detection</w:t>
      </w:r>
      <w:r>
        <w:t xml:space="preserve"> </w:t>
      </w:r>
      <w:r>
        <w:t xml:space="preserve">rules calibrated during Phase 3 may not account for the multi-agent</w:t>
      </w:r>
      <w:r>
        <w:t xml:space="preserve"> </w:t>
      </w:r>
      <w:r>
        <w:t xml:space="preserve">topology introduced in Phase 4. These are not bugs; they are the natural</w:t>
      </w:r>
      <w:r>
        <w:t xml:space="preserve"> </w:t>
      </w:r>
      <w:r>
        <w:t xml:space="preserve">consequence of evolutionary architecture. But left unaddressed, they</w:t>
      </w:r>
      <w:r>
        <w:t xml:space="preserve"> </w:t>
      </w:r>
      <w:r>
        <w:t xml:space="preserve">erode the very determinism and provenance integrity that the UIAO Canon</w:t>
      </w:r>
      <w:r>
        <w:t xml:space="preserve"> </w:t>
      </w:r>
      <w:r>
        <w:t xml:space="preserve">was built to guarantee.</w:t>
      </w:r>
    </w:p>
    <w:p>
      <w:pPr>
        <w:pStyle w:val="BodyText"/>
      </w:pPr>
      <w:r>
        <w:t xml:space="preserve">Phase 5 exists to resolve this fragmentation. Its mandate is</w:t>
      </w:r>
      <w:r>
        <w:t xml:space="preserve"> </w:t>
      </w:r>
      <w:r>
        <w:t xml:space="preserve">consolidation, not invention. The phase does not introduce new</w:t>
      </w:r>
      <w:r>
        <w:t xml:space="preserve"> </w:t>
      </w:r>
      <w:r>
        <w:t xml:space="preserve">governance capabilities; it integrates, rationalizes, and stabilizes the</w:t>
      </w:r>
      <w:r>
        <w:t xml:space="preserve"> </w:t>
      </w:r>
      <w:r>
        <w:t xml:space="preserve">capabilities that Phases 1 through 4 have already delivered. The</w:t>
      </w:r>
      <w:r>
        <w:t xml:space="preserve"> </w:t>
      </w:r>
      <w:r>
        <w:t xml:space="preserve">deliverables of Phase 5 are a unified canonical baseline that supersedes</w:t>
      </w:r>
      <w:r>
        <w:t xml:space="preserve"> </w:t>
      </w:r>
      <w:r>
        <w:t xml:space="preserve">all phase-specific baselines, a governance lifecycle model that defines</w:t>
      </w:r>
      <w:r>
        <w:t xml:space="preserve"> </w:t>
      </w:r>
      <w:r>
        <w:t xml:space="preserve">how artifacts move from creation through active use to deprecation and</w:t>
      </w:r>
      <w:r>
        <w:t xml:space="preserve"> </w:t>
      </w:r>
      <w:r>
        <w:t xml:space="preserve">archival, a versioning and branching model that prevents baseline drift</w:t>
      </w:r>
      <w:r>
        <w:t xml:space="preserve"> </w:t>
      </w:r>
      <w:r>
        <w:t xml:space="preserve">across concurrent governance streams, an evidence archival framework</w:t>
      </w:r>
      <w:r>
        <w:t xml:space="preserve"> </w:t>
      </w:r>
      <w:r>
        <w:t xml:space="preserve">that ensures attestation packages remain retrievable and legally</w:t>
      </w:r>
      <w:r>
        <w:t xml:space="preserve"> </w:t>
      </w:r>
      <w:r>
        <w:t xml:space="preserve">defensible across the full retention horizon, and extensibility</w:t>
      </w:r>
      <w:r>
        <w:t xml:space="preserve"> </w:t>
      </w:r>
      <w:r>
        <w:t xml:space="preserve">interfaces that allow the Canon to absorb new services and compliance</w:t>
      </w:r>
      <w:r>
        <w:t xml:space="preserve"> </w:t>
      </w:r>
      <w:r>
        <w:t xml:space="preserve">regimes without requiring structural refactoring.</w:t>
      </w:r>
    </w:p>
    <w:p>
      <w:pPr>
        <w:pStyle w:val="BodyText"/>
      </w:pPr>
      <w:r>
        <w:t xml:space="preserve">The problem, stated plainly, is this: a governance system that cannot</w:t>
      </w:r>
      <w:r>
        <w:t xml:space="preserve"> </w:t>
      </w:r>
      <w:r>
        <w:t xml:space="preserve">consolidate its own history into a coherent, machine-trackable,</w:t>
      </w:r>
      <w:r>
        <w:t xml:space="preserve"> </w:t>
      </w:r>
      <w:r>
        <w:t xml:space="preserve">human-auditable corpus will eventually collapse under the weight of its</w:t>
      </w:r>
      <w:r>
        <w:t xml:space="preserve"> </w:t>
      </w:r>
      <w:r>
        <w:t xml:space="preserve">own artifacts. Phase 5 prevents that collapse.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Context and Problem Statement covers phased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evolution history, inter-phase fragmentation risk, consolidation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mandate, and the structural problem Phase 5 resolves as required.</w:t>
            </w:r>
          </w:p>
        </w:tc>
      </w:tr>
    </w:tbl>
    <w:bookmarkEnd w:id="12"/>
    <w:bookmarkStart w:id="39" w:name="architecture-overview"/>
    <w:p>
      <w:pPr>
        <w:pStyle w:val="Heading1"/>
      </w:pPr>
      <w:r>
        <w:t xml:space="preserve">3. Architecture Overview</w:t>
      </w:r>
    </w:p>
    <w:bookmarkStart w:id="19" w:name="canon-consolidation-architecture"/>
    <w:p>
      <w:pPr>
        <w:pStyle w:val="Heading2"/>
      </w:pPr>
      <w:r>
        <w:t xml:space="preserve">3.1 Canon Consolidation Architecture</w:t>
      </w:r>
    </w:p>
    <w:p>
      <w:pPr>
        <w:pStyle w:val="FirstParagraph"/>
      </w:pPr>
      <w:r>
        <w:t xml:space="preserve">Canon consolidation is the central architectural concern of Phase 5. The</w:t>
      </w:r>
      <w:r>
        <w:t xml:space="preserve"> </w:t>
      </w:r>
      <w:r>
        <w:t xml:space="preserve">consolidation model operates on the principle that every canonical</w:t>
      </w:r>
      <w:r>
        <w:t xml:space="preserve"> </w:t>
      </w:r>
      <w:r>
        <w:t xml:space="preserve">artifact produced across Phases 1 through 4 must be re-evaluated against</w:t>
      </w:r>
      <w:r>
        <w:t xml:space="preserve"> </w:t>
      </w:r>
      <w:r>
        <w:t xml:space="preserve">the current metadata schema, re-validated for provenance integrity, and</w:t>
      </w:r>
      <w:r>
        <w:t xml:space="preserve"> </w:t>
      </w:r>
      <w:r>
        <w:t xml:space="preserve">either promoted into the unified Canon or formally deprecated with a</w:t>
      </w:r>
      <w:r>
        <w:t xml:space="preserve"> </w:t>
      </w:r>
      <w:r>
        <w:t xml:space="preserve">superseded_by pointer to its replacement. This is not a migration in the</w:t>
      </w:r>
      <w:r>
        <w:t xml:space="preserve"> </w:t>
      </w:r>
      <w:r>
        <w:t xml:space="preserve">infrastructure sense; it is a governance operation that treats the</w:t>
      </w:r>
      <w:r>
        <w:t xml:space="preserve"> </w:t>
      </w:r>
      <w:r>
        <w:t xml:space="preserve">canon/ directory as a living registry rather than a static archive.</w:t>
      </w:r>
    </w:p>
    <w:p>
      <w:pPr>
        <w:pStyle w:val="BodyText"/>
      </w:pPr>
      <w:r>
        <w:t xml:space="preserve">The consolidation workflow proceeds in three deterministic stages. In</w:t>
      </w:r>
      <w:r>
        <w:t xml:space="preserve"> </w:t>
      </w:r>
      <w:r>
        <w:t xml:space="preserve">the first stage, the Canon Integration Index (CII) is generated by</w:t>
      </w:r>
      <w:r>
        <w:t xml:space="preserve"> </w:t>
      </w:r>
      <w:r>
        <w:t xml:space="preserve">scanning the canon/ directory and all registered derived artifacts,</w:t>
      </w:r>
      <w:r>
        <w:t xml:space="preserve"> </w:t>
      </w:r>
      <w:r>
        <w:t xml:space="preserve">producing a manifest that records the document_id, current version,</w:t>
      </w:r>
      <w:r>
        <w:t xml:space="preserve"> </w:t>
      </w:r>
      <w:r>
        <w:t xml:space="preserve">status, owner, provenance chain, and downstream dependents for every</w:t>
      </w:r>
      <w:r>
        <w:t xml:space="preserve"> </w:t>
      </w:r>
      <w:r>
        <w:t xml:space="preserve">artifact. In the second stage, each artifact is validated against the</w:t>
      </w:r>
      <w:r>
        <w:t xml:space="preserve"> </w:t>
      </w:r>
      <w:r>
        <w:t xml:space="preserve">current metadata schema (schemas/metadata-schema.json), and any</w:t>
      </w:r>
      <w:r>
        <w:t xml:space="preserve"> </w:t>
      </w:r>
      <w:r>
        <w:t xml:space="preserve">schema-noncompliant artifacts are flagged for remediation. In the third</w:t>
      </w:r>
      <w:r>
        <w:t xml:space="preserve"> </w:t>
      </w:r>
      <w:r>
        <w:t xml:space="preserve">stage, artifacts that have been superseded by later-phase deliverables</w:t>
      </w:r>
      <w:r>
        <w:t xml:space="preserve"> </w:t>
      </w:r>
      <w:r>
        <w:t xml:space="preserve">are formally deprecated — their status field is set to DEPRECATED,</w:t>
      </w:r>
      <w:r>
        <w:t xml:space="preserve"> </w:t>
      </w:r>
      <w:r>
        <w:t xml:space="preserve">their superseded_by pointer is populated, and their deprecation is</w:t>
      </w:r>
      <w:r>
        <w:t xml:space="preserve"> </w:t>
      </w:r>
      <w:r>
        <w:t xml:space="preserve">registered in the CII. At no point is any artifact deleted; Canon</w:t>
      </w:r>
      <w:r>
        <w:t xml:space="preserve"> </w:t>
      </w:r>
      <w:r>
        <w:t xml:space="preserve">Stewardship requires immutable history.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The CII manifest is proposed as a YAML file</w:t>
      </w:r>
      <w:r>
        <w:t xml:space="preserve"> </w:t>
      </w:r>
      <w:r>
        <w:t xml:space="preserve">(canon-integration-index.yaml) stored in the canon/ directory root,</w:t>
      </w:r>
      <w:r>
        <w:t xml:space="preserve"> </w:t>
      </w:r>
      <w:r>
        <w:t xml:space="preserve">machine-parseable by CI pipelines and governance dashboards alike.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 — Canon Consolidation Workflow" title="" id="14" name="Picture"/>
            <a:graphic>
              <a:graphicData uri="http://schemas.openxmlformats.org/drawingml/2006/picture">
                <pic:pic>
                  <pic:nvPicPr>
                    <pic:cNvPr descr="images/06-01-canon-consolidation-workflow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 — Canon Consolidation Workflow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2 — Artifact Consolidation Status Matrix" title="" id="17" name="Picture"/>
            <a:graphic>
              <a:graphicData uri="http://schemas.openxmlformats.org/drawingml/2006/picture">
                <pic:pic>
                  <pic:nvPicPr>
                    <pic:cNvPr descr="images/06-02-artifact-consolidation-status-matrix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6.2 — Artifact Consolidation Status Matrix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Canon Consolidation Architecture covers CII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generation, three-stage consolidation workflow, schema validation,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deprecation protocol, and immutable history constraint as required.</w:t>
            </w:r>
          </w:p>
        </w:tc>
      </w:tr>
    </w:tbl>
    <w:bookmarkEnd w:id="19"/>
    <w:bookmarkStart w:id="23" w:name="long-term-governance-lifecycle"/>
    <w:p>
      <w:pPr>
        <w:pStyle w:val="Heading2"/>
      </w:pPr>
      <w:r>
        <w:t xml:space="preserve">3.2 Long-Term Governance Lifecycle</w:t>
      </w:r>
    </w:p>
    <w:p>
      <w:pPr>
        <w:pStyle w:val="FirstParagraph"/>
      </w:pPr>
      <w:r>
        <w:t xml:space="preserve">The governance lifecycle model defines how canonical artifacts move</w:t>
      </w:r>
      <w:r>
        <w:t xml:space="preserve"> </w:t>
      </w:r>
      <w:r>
        <w:t xml:space="preserve">through a series of well-defined states from initial creation to</w:t>
      </w:r>
      <w:r>
        <w:t xml:space="preserve"> </w:t>
      </w:r>
      <w:r>
        <w:t xml:space="preserve">eventual archival. Unlike traditional document lifecycle models that</w:t>
      </w:r>
      <w:r>
        <w:t xml:space="preserve"> </w:t>
      </w:r>
      <w:r>
        <w:t xml:space="preserve">terminate at "published," the UIAO governance lifecycle is continuous</w:t>
      </w:r>
      <w:r>
        <w:t xml:space="preserve"> </w:t>
      </w:r>
      <w:r>
        <w:t xml:space="preserve">— artifacts remain under active governance even after publication,</w:t>
      </w:r>
      <w:r>
        <w:t xml:space="preserve"> </w:t>
      </w:r>
      <w:r>
        <w:t xml:space="preserve">subject to drift detection, SLA-driven remediation, and periodic</w:t>
      </w:r>
      <w:r>
        <w:t xml:space="preserve"> </w:t>
      </w:r>
      <w:r>
        <w:t xml:space="preserve">re-validation.</w:t>
      </w:r>
    </w:p>
    <w:p>
      <w:pPr>
        <w:pStyle w:val="BodyText"/>
      </w:pPr>
      <w:r>
        <w:t xml:space="preserve">The lifecycle states are:</w:t>
      </w:r>
      <w:r>
        <w:t xml:space="preserve"> </w:t>
      </w:r>
      <w:r>
        <w:rPr>
          <w:b/>
          <w:bCs/>
        </w:rPr>
        <w:t xml:space="preserve">DRAFT</w:t>
      </w:r>
      <w:r>
        <w:t xml:space="preserve">, indicating an artifact under active</w:t>
      </w:r>
      <w:r>
        <w:t xml:space="preserve"> </w:t>
      </w:r>
      <w:r>
        <w:t xml:space="preserve">authorship that has not yet passed schema validation or governance</w:t>
      </w:r>
      <w:r>
        <w:t xml:space="preserve"> </w:t>
      </w:r>
      <w:r>
        <w:t xml:space="preserve">review;</w:t>
      </w:r>
      <w:r>
        <w:t xml:space="preserve"> </w:t>
      </w:r>
      <w:r>
        <w:rPr>
          <w:b/>
          <w:bCs/>
        </w:rPr>
        <w:t xml:space="preserve">ACTIVE</w:t>
      </w:r>
      <w:r>
        <w:t xml:space="preserve">, indicating a validated, schema-compliant artifact</w:t>
      </w:r>
      <w:r>
        <w:t xml:space="preserve"> </w:t>
      </w:r>
      <w:r>
        <w:t xml:space="preserve">that is the current source of truth for its domain;</w:t>
      </w:r>
      <w:r>
        <w:t xml:space="preserve"> </w:t>
      </w:r>
      <w:r>
        <w:rPr>
          <w:b/>
          <w:bCs/>
        </w:rPr>
        <w:t xml:space="preserve">DEPRECATED</w:t>
      </w:r>
      <w:r>
        <w:t xml:space="preserve">,</w:t>
      </w:r>
      <w:r>
        <w:t xml:space="preserve"> </w:t>
      </w:r>
      <w:r>
        <w:t xml:space="preserve">indicating an artifact that has been superseded by a newer version or a</w:t>
      </w:r>
      <w:r>
        <w:t xml:space="preserve"> </w:t>
      </w:r>
      <w:r>
        <w:t xml:space="preserve">consolidating artifact, carrying a superseded_by pointer; and</w:t>
      </w:r>
      <w:r>
        <w:t xml:space="preserve"> </w:t>
      </w:r>
      <w:r>
        <w:rPr>
          <w:b/>
          <w:bCs/>
        </w:rPr>
        <w:t xml:space="preserve">ARCHIVED</w:t>
      </w:r>
      <w:r>
        <w:t xml:space="preserve">, indicating an artifact that has completed its retention</w:t>
      </w:r>
      <w:r>
        <w:t xml:space="preserve"> </w:t>
      </w:r>
      <w:r>
        <w:t xml:space="preserve">period and has been moved to the evidence archive with full provenance</w:t>
      </w:r>
      <w:r>
        <w:t xml:space="preserve"> </w:t>
      </w:r>
      <w:r>
        <w:t xml:space="preserve">metadata intact. Transitions between states are governed by explicit</w:t>
      </w:r>
      <w:r>
        <w:t xml:space="preserve"> </w:t>
      </w:r>
      <w:r>
        <w:t xml:space="preserve">triggers — schema validation success moves DRAFT to ACTIVE, a</w:t>
      </w:r>
      <w:r>
        <w:t xml:space="preserve"> </w:t>
      </w:r>
      <w:r>
        <w:t xml:space="preserve">superseding artifact publication moves ACTIVE to DEPRECATED, and</w:t>
      </w:r>
      <w:r>
        <w:t xml:space="preserve"> </w:t>
      </w:r>
      <w:r>
        <w:t xml:space="preserve">retention period expiration moves DEPRECATED to ARCHIVED.</w:t>
      </w:r>
    </w:p>
    <w:p>
      <w:pPr>
        <w:pStyle w:val="BodyText"/>
      </w:pPr>
      <w:r>
        <w:t xml:space="preserve">The lifecycle model is not merely descriptive; it is enforced by CI</w:t>
      </w:r>
      <w:r>
        <w:t xml:space="preserve"> </w:t>
      </w:r>
      <w:r>
        <w:t xml:space="preserve">pipelines. An artifact cannot exist in the canon/ directory without a</w:t>
      </w:r>
      <w:r>
        <w:t xml:space="preserve"> </w:t>
      </w:r>
      <w:r>
        <w:t xml:space="preserve">valid status field. A DEPRECATED artifact without a superseded_by</w:t>
      </w:r>
      <w:r>
        <w:t xml:space="preserve"> </w:t>
      </w:r>
      <w:r>
        <w:t xml:space="preserve">pointer is a CI-blocking violation. An ARCHIVED artifact that has not</w:t>
      </w:r>
      <w:r>
        <w:t xml:space="preserve"> </w:t>
      </w:r>
      <w:r>
        <w:t xml:space="preserve">been moved to the evidence archive with its attestation package intact</w:t>
      </w:r>
      <w:r>
        <w:t xml:space="preserve"> </w:t>
      </w:r>
      <w:r>
        <w:t xml:space="preserve">is a governance failure requiring escalation to the Canon Steward.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3 — Canonical Artifact Lifecycle State Machine" title="" id="21" name="Picture"/>
            <a:graphic>
              <a:graphicData uri="http://schemas.openxmlformats.org/drawingml/2006/picture">
                <pic:pic>
                  <pic:nvPicPr>
                    <pic:cNvPr descr="images/06-03-canonical-artifact-lifecycle-state-machine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6.3 — Canonical Artifact Lifecycle State Machine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Long-Term Governance Lifecycle covers lifecycle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states, transition triggers, CI enforcement, and escalation protocols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as required.</w:t>
            </w:r>
          </w:p>
        </w:tc>
      </w:tr>
    </w:tbl>
    <w:bookmarkEnd w:id="23"/>
    <w:bookmarkStart w:id="27" w:name="baseline-and-policy-versioning"/>
    <w:p>
      <w:pPr>
        <w:pStyle w:val="Heading2"/>
      </w:pPr>
      <w:r>
        <w:t xml:space="preserve">3.3 Baseline and Policy Versioning</w:t>
      </w:r>
    </w:p>
    <w:p>
      <w:pPr>
        <w:pStyle w:val="FirstParagraph"/>
      </w:pPr>
      <w:r>
        <w:t xml:space="preserve">Baselines and policies within the UIAO Canon follow a semantic</w:t>
      </w:r>
      <w:r>
        <w:t xml:space="preserve"> </w:t>
      </w:r>
      <w:r>
        <w:t xml:space="preserve">versioning model (Major.Minor) that is enforced by the metadata schema.</w:t>
      </w:r>
      <w:r>
        <w:t xml:space="preserve"> </w:t>
      </w:r>
      <w:r>
        <w:t xml:space="preserve">Major version increments indicate breaking changes — structural</w:t>
      </w:r>
      <w:r>
        <w:t xml:space="preserve"> </w:t>
      </w:r>
      <w:r>
        <w:t xml:space="preserve">reorganizations, scope expansions, or constraint modifications that</w:t>
      </w:r>
      <w:r>
        <w:t xml:space="preserve"> </w:t>
      </w:r>
      <w:r>
        <w:t xml:space="preserve">alter the governance posture of downstream artifacts. Minor version</w:t>
      </w:r>
      <w:r>
        <w:t xml:space="preserve"> </w:t>
      </w:r>
      <w:r>
        <w:t xml:space="preserve">increments indicate non-breaking enhancements — clarifications,</w:t>
      </w:r>
      <w:r>
        <w:t xml:space="preserve"> </w:t>
      </w:r>
      <w:r>
        <w:t xml:space="preserve">additional guidance, expanded examples, or refinements that do not alter</w:t>
      </w:r>
      <w:r>
        <w:t xml:space="preserve"> </w:t>
      </w:r>
      <w:r>
        <w:t xml:space="preserve">the structural contract between the baseline and its dependents.</w:t>
      </w:r>
    </w:p>
    <w:p>
      <w:pPr>
        <w:pStyle w:val="BodyText"/>
      </w:pPr>
      <w:r>
        <w:t xml:space="preserve">Phase 5 introduces a branching model for baselines that supports</w:t>
      </w:r>
      <w:r>
        <w:t xml:space="preserve"> </w:t>
      </w:r>
      <w:r>
        <w:t xml:space="preserve">concurrent governance streams without drift. The main branch of the</w:t>
      </w:r>
      <w:r>
        <w:t xml:space="preserve"> </w:t>
      </w:r>
      <w:r>
        <w:t xml:space="preserve">canon/ directory represents the authoritative baseline at all times.</w:t>
      </w:r>
      <w:r>
        <w:t xml:space="preserve"> </w:t>
      </w:r>
      <w:r>
        <w:t xml:space="preserve">When a baseline requires a major revision — for example, to</w:t>
      </w:r>
      <w:r>
        <w:t xml:space="preserve"> </w:t>
      </w:r>
      <w:r>
        <w:t xml:space="preserve">accommodate a new compliance regime or a structural refactoring driven</w:t>
      </w:r>
      <w:r>
        <w:t xml:space="preserve"> </w:t>
      </w:r>
      <w:r>
        <w:t xml:space="preserve">by a new FedRAMP requirement — a governance branch is created. Work on</w:t>
      </w:r>
      <w:r>
        <w:t xml:space="preserve"> </w:t>
      </w:r>
      <w:r>
        <w:t xml:space="preserve">the governance branch proceeds under full CI enforcement, including</w:t>
      </w:r>
      <w:r>
        <w:t xml:space="preserve"> </w:t>
      </w:r>
      <w:r>
        <w:t xml:space="preserve">schema validation, provenance tracking, and drift detection against the</w:t>
      </w:r>
      <w:r>
        <w:t xml:space="preserve"> </w:t>
      </w:r>
      <w:r>
        <w:t xml:space="preserve">main branch. When the revised baseline is ready, it is merged into main</w:t>
      </w:r>
      <w:r>
        <w:t xml:space="preserve"> </w:t>
      </w:r>
      <w:r>
        <w:t xml:space="preserve">through a governance merge request that requires Canon Steward approval,</w:t>
      </w:r>
      <w:r>
        <w:t xml:space="preserve"> </w:t>
      </w:r>
      <w:r>
        <w:t xml:space="preserve">owner sign-off, and a passing CI pipeline. The prior version of the</w:t>
      </w:r>
      <w:r>
        <w:t xml:space="preserve"> </w:t>
      </w:r>
      <w:r>
        <w:t xml:space="preserve">baseline is simultaneously deprecated with a superseded_by pointer.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A baseline compatibility matrix is proposed as part</w:t>
      </w:r>
      <w:r>
        <w:t xml:space="preserve"> </w:t>
      </w:r>
      <w:r>
        <w:t xml:space="preserve">of the CII, recording which downstream artifacts depend on each baseline</w:t>
      </w:r>
      <w:r>
        <w:t xml:space="preserve"> </w:t>
      </w:r>
      <w:r>
        <w:t xml:space="preserve">version and flagging any that would require remediation upon a major</w:t>
      </w:r>
      <w:r>
        <w:t xml:space="preserve"> </w:t>
      </w:r>
      <w:r>
        <w:t xml:space="preserve">version increment. This matrix would be consumed by drift detection</w:t>
      </w:r>
      <w:r>
        <w:t xml:space="preserve"> </w:t>
      </w:r>
      <w:r>
        <w:t xml:space="preserve">agents to proactively identify cascade risks before a governance merge</w:t>
      </w:r>
      <w:r>
        <w:t xml:space="preserve"> </w:t>
      </w:r>
      <w:r>
        <w:t xml:space="preserve">is approved.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4 — Baseline Versioning and Branching Model" title="" id="25" name="Picture"/>
            <a:graphic>
              <a:graphicData uri="http://schemas.openxmlformats.org/drawingml/2006/picture">
                <pic:pic>
                  <pic:nvPicPr>
                    <pic:cNvPr descr="images/06-04-baseline-versioning-and-branching-mode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6.4 — Baseline Versioning and Branching Model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Baseline and Policy Versioning covers semver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model, branching strategy, governance merge workflow, and proposed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baseline compatibility matrix as required.</w:t>
            </w:r>
          </w:p>
        </w:tc>
      </w:tr>
    </w:tbl>
    <w:bookmarkEnd w:id="27"/>
    <w:bookmarkStart w:id="34" w:name="archival-model-for-evidence"/>
    <w:p>
      <w:pPr>
        <w:pStyle w:val="Heading2"/>
      </w:pPr>
      <w:r>
        <w:t xml:space="preserve">3.4 Archival Model for Evidence</w:t>
      </w:r>
    </w:p>
    <w:p>
      <w:pPr>
        <w:pStyle w:val="FirstParagraph"/>
      </w:pPr>
      <w:r>
        <w:t xml:space="preserve">Evidence archival is a compliance-critical function that ensures</w:t>
      </w:r>
      <w:r>
        <w:t xml:space="preserve"> </w:t>
      </w:r>
      <w:r>
        <w:t xml:space="preserve">attestation packages, assessment artifacts, and governance evidence</w:t>
      </w:r>
      <w:r>
        <w:t xml:space="preserve"> </w:t>
      </w:r>
      <w:r>
        <w:t xml:space="preserve">remain retrievable and legally defensible across the full retention</w:t>
      </w:r>
      <w:r>
        <w:t xml:space="preserve"> </w:t>
      </w:r>
      <w:r>
        <w:t xml:space="preserve">horizon mandated by the applicable compliance regime. Within the</w:t>
      </w:r>
      <w:r>
        <w:t xml:space="preserve"> </w:t>
      </w:r>
      <w:r>
        <w:t xml:space="preserve">GCC-Moderate boundary, retention requirements are governed by FedRAMP</w:t>
      </w:r>
      <w:r>
        <w:t xml:space="preserve"> </w:t>
      </w:r>
      <w:r>
        <w:t xml:space="preserve">continuous monitoring guidance and agency-specific records management</w:t>
      </w:r>
      <w:r>
        <w:t xml:space="preserve"> </w:t>
      </w:r>
      <w:r>
        <w:t xml:space="preserve">policies.</w:t>
      </w:r>
    </w:p>
    <w:p>
      <w:pPr>
        <w:pStyle w:val="BodyText"/>
      </w:pPr>
      <w:r>
        <w:t xml:space="preserve">The archival model operates on three principles. First, every piece of</w:t>
      </w:r>
      <w:r>
        <w:t xml:space="preserve"> </w:t>
      </w:r>
      <w:r>
        <w:t xml:space="preserve">governance evidence is packaged as an attestation bundle — a</w:t>
      </w:r>
      <w:r>
        <w:t xml:space="preserve"> </w:t>
      </w:r>
      <w:r>
        <w:t xml:space="preserve">self-contained archive that includes the evidence artifact itself, its</w:t>
      </w:r>
      <w:r>
        <w:t xml:space="preserve"> </w:t>
      </w:r>
      <w:r>
        <w:t xml:space="preserve">metadata (conforming to the UIAO metadata schema), the provenance chain</w:t>
      </w:r>
      <w:r>
        <w:t xml:space="preserve"> </w:t>
      </w:r>
      <w:r>
        <w:t xml:space="preserve">linking it to its canonical source, and a cryptographic hash ensuring</w:t>
      </w:r>
      <w:r>
        <w:t xml:space="preserve"> </w:t>
      </w:r>
      <w:r>
        <w:t xml:space="preserve">integrity. Second, attestation bundles are stored in a tiered archival</w:t>
      </w:r>
      <w:r>
        <w:t xml:space="preserve"> </w:t>
      </w:r>
      <w:r>
        <w:t xml:space="preserve">system: hot storage for evidence less than one year old and subject to</w:t>
      </w:r>
      <w:r>
        <w:t xml:space="preserve"> </w:t>
      </w:r>
      <w:r>
        <w:t xml:space="preserve">active governance queries, warm storage for evidence between one and</w:t>
      </w:r>
      <w:r>
        <w:t xml:space="preserve"> </w:t>
      </w:r>
      <w:r>
        <w:t xml:space="preserve">three years old, and cold storage for evidence beyond three years that</w:t>
      </w:r>
      <w:r>
        <w:t xml:space="preserve"> </w:t>
      </w:r>
      <w:r>
        <w:t xml:space="preserve">is retained solely for legal or audit defensibility. Third, retrieval is</w:t>
      </w:r>
      <w:r>
        <w:t xml:space="preserve"> </w:t>
      </w:r>
      <w:r>
        <w:t xml:space="preserve">deterministic — any attestation bundle can be retrieved by its</w:t>
      </w:r>
      <w:r>
        <w:t xml:space="preserve"> </w:t>
      </w:r>
      <w:r>
        <w:t xml:space="preserve">document_id, its provenance chain, or its association with a specific</w:t>
      </w:r>
      <w:r>
        <w:t xml:space="preserve"> </w:t>
      </w:r>
      <w:r>
        <w:t xml:space="preserve">assessment cycle, and the retrieval operation is logged as a governance</w:t>
      </w:r>
      <w:r>
        <w:t xml:space="preserve"> </w:t>
      </w:r>
      <w:r>
        <w:t xml:space="preserve">event.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The archival model proposes integration with the</w:t>
      </w:r>
      <w:r>
        <w:t xml:space="preserve"> </w:t>
      </w:r>
      <w:r>
        <w:t xml:space="preserve">UIAO SCuBA layer for automated evidence ingestion, where ScubaGear</w:t>
      </w:r>
      <w:r>
        <w:t xml:space="preserve"> </w:t>
      </w:r>
      <w:r>
        <w:t xml:space="preserve">assessment outputs are automatically packaged as attestation bundles and</w:t>
      </w:r>
      <w:r>
        <w:t xml:space="preserve"> </w:t>
      </w:r>
      <w:r>
        <w:t xml:space="preserve">registered in the CII with appropriate retention metadata.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5 — Evidence Archival Tiered Storage Model" title="" id="29" name="Picture"/>
            <a:graphic>
              <a:graphicData uri="http://schemas.openxmlformats.org/drawingml/2006/picture">
                <pic:pic>
                  <pic:nvPicPr>
                    <pic:cNvPr descr="images/06-05-evidence-archival-tiered-storage-mode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6.5 — Evidence Archival Tiered Storage Model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6 — Evidence Retention Schedule" title="" id="32" name="Picture"/>
            <a:graphic>
              <a:graphicData uri="http://schemas.openxmlformats.org/drawingml/2006/picture">
                <pic:pic>
                  <pic:nvPicPr>
                    <pic:cNvPr descr="images/06-06-evidence-retention-schedule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6.6 — Evidence Retention Schedule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Archival Model for Evidence covers attestation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bundles, tiered storage, deterministic retrieval, SCuBA integration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proposal, and retention scheduling as required.</w:t>
            </w:r>
          </w:p>
        </w:tc>
      </w:tr>
    </w:tbl>
    <w:bookmarkEnd w:id="34"/>
    <w:bookmarkStart w:id="38" w:name="extensibility-interfaces"/>
    <w:p>
      <w:pPr>
        <w:pStyle w:val="Heading2"/>
      </w:pPr>
      <w:r>
        <w:t xml:space="preserve">3.5 Extensibility Interfaces</w:t>
      </w:r>
    </w:p>
    <w:p>
      <w:pPr>
        <w:pStyle w:val="FirstParagraph"/>
      </w:pPr>
      <w:r>
        <w:t xml:space="preserve">The UIAO Governance OS is designed to be a living system, not a closed</w:t>
      </w:r>
      <w:r>
        <w:t xml:space="preserve"> </w:t>
      </w:r>
      <w:r>
        <w:t xml:space="preserve">deliverable. Extensibility interfaces define the contracts by which new</w:t>
      </w:r>
      <w:r>
        <w:t xml:space="preserve"> </w:t>
      </w:r>
      <w:r>
        <w:t xml:space="preserve">services, adapters, compliance regimes, and governance agents can be</w:t>
      </w:r>
      <w:r>
        <w:t xml:space="preserve"> </w:t>
      </w:r>
      <w:r>
        <w:t xml:space="preserve">integrated into the Canon without requiring structural refactoring of</w:t>
      </w:r>
      <w:r>
        <w:t xml:space="preserve"> </w:t>
      </w:r>
      <w:r>
        <w:t xml:space="preserve">the existing corpus. Every external integration must be mediated by a</w:t>
      </w:r>
      <w:r>
        <w:t xml:space="preserve"> </w:t>
      </w:r>
      <w:r>
        <w:t xml:space="preserve">conforming adapter, as specified in the Adapter Doctrine.</w:t>
      </w:r>
    </w:p>
    <w:p>
      <w:pPr>
        <w:pStyle w:val="BodyText"/>
      </w:pPr>
      <w:r>
        <w:t xml:space="preserve">Extensibility operates at three layers. At the</w:t>
      </w:r>
      <w:r>
        <w:t xml:space="preserve"> </w:t>
      </w:r>
      <w:r>
        <w:rPr>
          <w:b/>
          <w:bCs/>
        </w:rPr>
        <w:t xml:space="preserve">service layer</w:t>
      </w:r>
      <w:r>
        <w:t xml:space="preserve">, new</w:t>
      </w:r>
      <w:r>
        <w:t xml:space="preserve"> </w:t>
      </w:r>
      <w:r>
        <w:t xml:space="preserve">M365 services or third-party services within the GCC-Moderate boundary</w:t>
      </w:r>
      <w:r>
        <w:t xml:space="preserve"> </w:t>
      </w:r>
      <w:r>
        <w:t xml:space="preserve">can be onboarded by registering a service adapter that conforms to the</w:t>
      </w:r>
      <w:r>
        <w:t xml:space="preserve"> </w:t>
      </w:r>
      <w:r>
        <w:t xml:space="preserve">UIAO Canonical API Specification and producing a service-specific</w:t>
      </w:r>
      <w:r>
        <w:t xml:space="preserve"> </w:t>
      </w:r>
      <w:r>
        <w:t xml:space="preserve">baseline that is validated against the metadata schema and registered in</w:t>
      </w:r>
      <w:r>
        <w:t xml:space="preserve"> </w:t>
      </w:r>
      <w:r>
        <w:t xml:space="preserve">the CII. At the</w:t>
      </w:r>
      <w:r>
        <w:t xml:space="preserve"> </w:t>
      </w:r>
      <w:r>
        <w:rPr>
          <w:b/>
          <w:bCs/>
        </w:rPr>
        <w:t xml:space="preserve">compliance layer</w:t>
      </w:r>
      <w:r>
        <w:t xml:space="preserve">, new compliance regimes (such as</w:t>
      </w:r>
      <w:r>
        <w:t xml:space="preserve"> </w:t>
      </w:r>
      <w:r>
        <w:t xml:space="preserve">updated FedRAMP requirements or agency-specific overlays) can be</w:t>
      </w:r>
      <w:r>
        <w:t xml:space="preserve"> </w:t>
      </w:r>
      <w:r>
        <w:t xml:space="preserve">absorbed by creating a compliance mapping artifact that links the new</w:t>
      </w:r>
      <w:r>
        <w:t xml:space="preserve"> </w:t>
      </w:r>
      <w:r>
        <w:t xml:space="preserve">requirements to existing canonical baselines and identifying any gaps</w:t>
      </w:r>
      <w:r>
        <w:t xml:space="preserve"> </w:t>
      </w:r>
      <w:r>
        <w:t xml:space="preserve">that require new governance artifacts. At the</w:t>
      </w:r>
      <w:r>
        <w:t xml:space="preserve"> </w:t>
      </w:r>
      <w:r>
        <w:rPr>
          <w:b/>
          <w:bCs/>
        </w:rPr>
        <w:t xml:space="preserve">agent layer</w:t>
      </w:r>
      <w:r>
        <w:t xml:space="preserve">, new</w:t>
      </w:r>
      <w:r>
        <w:t xml:space="preserve"> </w:t>
      </w:r>
      <w:r>
        <w:t xml:space="preserve">governance agents can be integrated by conforming to the multi-agent</w:t>
      </w:r>
      <w:r>
        <w:t xml:space="preserve"> </w:t>
      </w:r>
      <w:r>
        <w:t xml:space="preserve">governance topology defined in Phase 4, registering their capabilities</w:t>
      </w:r>
      <w:r>
        <w:t xml:space="preserve"> </w:t>
      </w:r>
      <w:r>
        <w:t xml:space="preserve">in the agent registry, and submitting to the cooperative governance</w:t>
      </w:r>
      <w:r>
        <w:t xml:space="preserve"> </w:t>
      </w:r>
      <w:r>
        <w:t xml:space="preserve">protocols that prevent agent-to-agent drift.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An extensibility validation pipeline is proposed</w:t>
      </w:r>
      <w:r>
        <w:t xml:space="preserve"> </w:t>
      </w:r>
      <w:r>
        <w:t xml:space="preserve">that automatically tests new adapter registrations against the Canonical</w:t>
      </w:r>
      <w:r>
        <w:t xml:space="preserve"> </w:t>
      </w:r>
      <w:r>
        <w:t xml:space="preserve">API Specification, validates service baselines against the metadata</w:t>
      </w:r>
      <w:r>
        <w:t xml:space="preserve"> </w:t>
      </w:r>
      <w:r>
        <w:t xml:space="preserve">schema, and confirms CII registration before allowing the new</w:t>
      </w:r>
      <w:r>
        <w:t xml:space="preserve"> </w:t>
      </w:r>
      <w:r>
        <w:t xml:space="preserve">integration to operate in the production governance stream.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7 — Extensibility Interface Architecture" title="" id="36" name="Picture"/>
            <a:graphic>
              <a:graphicData uri="http://schemas.openxmlformats.org/drawingml/2006/picture">
                <pic:pic>
                  <pic:nvPicPr>
                    <pic:cNvPr descr="images/06-07-extensibility-interface-architecture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6.7 — Extensibility Interface Architecture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Extensibility Interfaces covers three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extensibility layers, adapter-mediated integration, CII registration,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and proposed extensibility validation pipeline as required.</w:t>
            </w:r>
          </w:p>
        </w:tc>
      </w:tr>
    </w:tbl>
    <w:bookmarkEnd w:id="38"/>
    <w:bookmarkEnd w:id="39"/>
    <w:bookmarkStart w:id="67" w:name="detailed-sections"/>
    <w:p>
      <w:pPr>
        <w:pStyle w:val="Heading1"/>
      </w:pPr>
      <w:r>
        <w:t xml:space="preserve">4. Detailed Sections</w:t>
      </w:r>
    </w:p>
    <w:bookmarkStart w:id="43" w:name="canonical-baseline-lifecycle"/>
    <w:p>
      <w:pPr>
        <w:pStyle w:val="Heading2"/>
      </w:pPr>
      <w:r>
        <w:t xml:space="preserve">4.1 Canonical Baseline Lifecycle</w:t>
      </w:r>
    </w:p>
    <w:p>
      <w:pPr>
        <w:pStyle w:val="FirstParagraph"/>
      </w:pPr>
      <w:r>
        <w:t xml:space="preserve">The canonical baseline is the atomic unit of governance truth within the</w:t>
      </w:r>
      <w:r>
        <w:t xml:space="preserve"> </w:t>
      </w:r>
      <w:r>
        <w:t xml:space="preserve">UIAO Canon. A baseline is not merely a document; it is a</w:t>
      </w:r>
      <w:r>
        <w:t xml:space="preserve"> </w:t>
      </w:r>
      <w:r>
        <w:t xml:space="preserve">machine-trackable, schema-validated, provenance-chained artifact that</w:t>
      </w:r>
      <w:r>
        <w:t xml:space="preserve"> </w:t>
      </w:r>
      <w:r>
        <w:t xml:space="preserve">defines the desired state for a specific governance domain — whether</w:t>
      </w:r>
      <w:r>
        <w:t xml:space="preserve"> </w:t>
      </w:r>
      <w:r>
        <w:t xml:space="preserve">that domain is a service configuration, a security control</w:t>
      </w:r>
      <w:r>
        <w:t xml:space="preserve"> </w:t>
      </w:r>
      <w:r>
        <w:t xml:space="preserve">implementation, a compliance mapping, or an operational procedure.</w:t>
      </w:r>
    </w:p>
    <w:p>
      <w:pPr>
        <w:pStyle w:val="BodyText"/>
      </w:pPr>
      <w:r>
        <w:t xml:space="preserve">The baseline lifecycle begins at creation, where a new baseline is</w:t>
      </w:r>
      <w:r>
        <w:t xml:space="preserve"> </w:t>
      </w:r>
      <w:r>
        <w:t xml:space="preserve">authored in DRAFT status with a complete metadata block conforming to</w:t>
      </w:r>
      <w:r>
        <w:t xml:space="preserve"> </w:t>
      </w:r>
      <w:r>
        <w:t xml:space="preserve">the metadata schema. The baseline must have a named human owner (per</w:t>
      </w:r>
      <w:r>
        <w:t xml:space="preserve"> </w:t>
      </w:r>
      <w:r>
        <w:t xml:space="preserve">Owner Accountability), a valid document_id following the UIAO_NNN</w:t>
      </w:r>
      <w:r>
        <w:t xml:space="preserve"> </w:t>
      </w:r>
      <w:r>
        <w:t xml:space="preserve">convention, and a provenance statement tracing its origin to the</w:t>
      </w:r>
      <w:r>
        <w:t xml:space="preserve"> </w:t>
      </w:r>
      <w:r>
        <w:t xml:space="preserve">canonical source that necessitated its creation. Upon completion of</w:t>
      </w:r>
      <w:r>
        <w:t xml:space="preserve"> </w:t>
      </w:r>
      <w:r>
        <w:t xml:space="preserve">authorship, the baseline enters schema validation — the CI pipeline</w:t>
      </w:r>
      <w:r>
        <w:t xml:space="preserve"> </w:t>
      </w:r>
      <w:r>
        <w:t xml:space="preserve">validates the metadata block against schemas/metadata-schema.json,</w:t>
      </w:r>
      <w:r>
        <w:t xml:space="preserve"> </w:t>
      </w:r>
      <w:r>
        <w:t xml:space="preserve">checks for orphan references, and confirms that the baseline is</w:t>
      </w:r>
      <w:r>
        <w:t xml:space="preserve"> </w:t>
      </w:r>
      <w:r>
        <w:t xml:space="preserve">registered in INDEX.md. A passing validation promotes the baseline to</w:t>
      </w:r>
      <w:r>
        <w:t xml:space="preserve"> </w:t>
      </w:r>
      <w:r>
        <w:t xml:space="preserve">ACTIVE status.</w:t>
      </w:r>
    </w:p>
    <w:p>
      <w:pPr>
        <w:pStyle w:val="BodyText"/>
      </w:pPr>
      <w:r>
        <w:t xml:space="preserve">An ACTIVE baseline remains under continuous governance. Drift detection</w:t>
      </w:r>
      <w:r>
        <w:t xml:space="preserve"> </w:t>
      </w:r>
      <w:r>
        <w:t xml:space="preserve">agents monitor the actual state of the system against the desired state</w:t>
      </w:r>
      <w:r>
        <w:t xml:space="preserve"> </w:t>
      </w:r>
      <w:r>
        <w:t xml:space="preserve">defined by the baseline and raise drift events when divergence is</w:t>
      </w:r>
      <w:r>
        <w:t xml:space="preserve"> </w:t>
      </w:r>
      <w:r>
        <w:t xml:space="preserve">detected. Remediation workflows, governed by SLA enforcement, restore</w:t>
      </w:r>
      <w:r>
        <w:t xml:space="preserve"> </w:t>
      </w:r>
      <w:r>
        <w:t xml:space="preserve">alignment. Periodic re-validation ensures that the baseline itself has</w:t>
      </w:r>
      <w:r>
        <w:t xml:space="preserve"> </w:t>
      </w:r>
      <w:r>
        <w:t xml:space="preserve">not become stale relative to evolving compliance requirements. When a</w:t>
      </w:r>
      <w:r>
        <w:t xml:space="preserve"> </w:t>
      </w:r>
      <w:r>
        <w:t xml:space="preserve">baseline is superseded — whether by a newer version of itself or by a</w:t>
      </w:r>
      <w:r>
        <w:t xml:space="preserve"> </w:t>
      </w:r>
      <w:r>
        <w:t xml:space="preserve">consolidating artifact from Canon Integration — it transitions to</w:t>
      </w:r>
      <w:r>
        <w:t xml:space="preserve"> </w:t>
      </w:r>
      <w:r>
        <w:t xml:space="preserve">DEPRECATED status. The superseded_by pointer is populated, the</w:t>
      </w:r>
      <w:r>
        <w:t xml:space="preserve"> </w:t>
      </w:r>
      <w:r>
        <w:t xml:space="preserve">deprecation is registered in the CII, and the artifact's immutable</w:t>
      </w:r>
      <w:r>
        <w:t xml:space="preserve"> </w:t>
      </w:r>
      <w:r>
        <w:t xml:space="preserve">history is preserved. Eventually, after the retention period expires,</w:t>
      </w:r>
      <w:r>
        <w:t xml:space="preserve"> </w:t>
      </w:r>
      <w:r>
        <w:t xml:space="preserve">the baseline transitions to ARCHIVED status and is moved to the evidence</w:t>
      </w:r>
      <w:r>
        <w:t xml:space="preserve"> </w:t>
      </w:r>
      <w:r>
        <w:t xml:space="preserve">archive as part of an attestation bundle.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8 — Canonical Baseline Lifecycle Detail" title="" id="41" name="Picture"/>
            <a:graphic>
              <a:graphicData uri="http://schemas.openxmlformats.org/drawingml/2006/picture">
                <pic:pic>
                  <pic:nvPicPr>
                    <pic:cNvPr descr="images/06-08-canonical-baseline-lifecycle-detai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6.8 — Canonical Baseline Lifecycle Detail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Canonical Baseline Lifecycle covers creation,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schema validation, active governance, deprecation, archival, and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continuous drift monitoring as required.</w:t>
            </w:r>
          </w:p>
        </w:tc>
      </w:tr>
    </w:tbl>
    <w:bookmarkEnd w:id="43"/>
    <w:bookmarkStart w:id="47" w:name="evidence-archival-and-retrieval"/>
    <w:p>
      <w:pPr>
        <w:pStyle w:val="Heading2"/>
      </w:pPr>
      <w:r>
        <w:t xml:space="preserve">4.2 Evidence Archival and Retrieval</w:t>
      </w:r>
    </w:p>
    <w:p>
      <w:pPr>
        <w:pStyle w:val="FirstParagraph"/>
      </w:pPr>
      <w:r>
        <w:t xml:space="preserve">The evidence archival and retrieval system is the institutional memory</w:t>
      </w:r>
      <w:r>
        <w:t xml:space="preserve"> </w:t>
      </w:r>
      <w:r>
        <w:t xml:space="preserve">of the UIAO Governance OS. Every governance action — every drift</w:t>
      </w:r>
      <w:r>
        <w:t xml:space="preserve"> </w:t>
      </w:r>
      <w:r>
        <w:t xml:space="preserve">detection event, every remediation, every baseline validation, every SLA</w:t>
      </w:r>
      <w:r>
        <w:t xml:space="preserve"> </w:t>
      </w:r>
      <w:r>
        <w:t xml:space="preserve">compliance report, every assessor interaction — produces evidence.</w:t>
      </w:r>
      <w:r>
        <w:t xml:space="preserve"> </w:t>
      </w:r>
      <w:r>
        <w:t xml:space="preserve">This evidence must be preserved in a manner that is retrievable,</w:t>
      </w:r>
      <w:r>
        <w:t xml:space="preserve"> </w:t>
      </w:r>
      <w:r>
        <w:t xml:space="preserve">verifiable, and legally defensible for the duration of the applicable</w:t>
      </w:r>
      <w:r>
        <w:t xml:space="preserve"> </w:t>
      </w:r>
      <w:r>
        <w:t xml:space="preserve">retention period.</w:t>
      </w:r>
    </w:p>
    <w:p>
      <w:pPr>
        <w:pStyle w:val="BodyText"/>
      </w:pPr>
      <w:r>
        <w:t xml:space="preserve">Archival operates through the attestation bundle mechanism described in</w:t>
      </w:r>
      <w:r>
        <w:t xml:space="preserve"> </w:t>
      </w:r>
      <w:r>
        <w:t xml:space="preserve">Section 3.4. When a governance event produces evidence, the evidence</w:t>
      </w:r>
      <w:r>
        <w:t xml:space="preserve"> </w:t>
      </w:r>
      <w:r>
        <w:t xml:space="preserve">artifact is packaged with its metadata, provenance chain, and integrity</w:t>
      </w:r>
      <w:r>
        <w:t xml:space="preserve"> </w:t>
      </w:r>
      <w:r>
        <w:t xml:space="preserve">hash into a self-contained bundle. The bundle is registered in the CII</w:t>
      </w:r>
      <w:r>
        <w:t xml:space="preserve"> </w:t>
      </w:r>
      <w:r>
        <w:t xml:space="preserve">with a retention classification (hot, warm, or cold) based on its age</w:t>
      </w:r>
      <w:r>
        <w:t xml:space="preserve"> </w:t>
      </w:r>
      <w:r>
        <w:t xml:space="preserve">and governance relevance. The registration includes a retrieval key —</w:t>
      </w:r>
      <w:r>
        <w:t xml:space="preserve"> </w:t>
      </w:r>
      <w:r>
        <w:t xml:space="preserve">the document_id, the assessment cycle identifier, or the governance</w:t>
      </w:r>
      <w:r>
        <w:t xml:space="preserve"> </w:t>
      </w:r>
      <w:r>
        <w:t xml:space="preserve">event identifier — that enables deterministic lookup.</w:t>
      </w:r>
    </w:p>
    <w:p>
      <w:pPr>
        <w:pStyle w:val="BodyText"/>
      </w:pPr>
      <w:r>
        <w:t xml:space="preserve">Retrieval is designed for two primary consumers: internal governance</w:t>
      </w:r>
      <w:r>
        <w:t xml:space="preserve"> </w:t>
      </w:r>
      <w:r>
        <w:t xml:space="preserve">operations and external assessors. Internal retrieval supports drift</w:t>
      </w:r>
      <w:r>
        <w:t xml:space="preserve"> </w:t>
      </w:r>
      <w:r>
        <w:t xml:space="preserve">detection agents that need historical baseline states for comparison,</w:t>
      </w:r>
      <w:r>
        <w:t xml:space="preserve"> </w:t>
      </w:r>
      <w:r>
        <w:t xml:space="preserve">remediation workflows that need prior remediation records for pattern</w:t>
      </w:r>
      <w:r>
        <w:t xml:space="preserve"> </w:t>
      </w:r>
      <w:r>
        <w:t xml:space="preserve">analysis, and governance dashboards that need aggregated evidence for</w:t>
      </w:r>
      <w:r>
        <w:t xml:space="preserve"> </w:t>
      </w:r>
      <w:r>
        <w:t xml:space="preserve">SLA heatmaps and owner reliability metrics. External retrieval supports</w:t>
      </w:r>
      <w:r>
        <w:t xml:space="preserve"> </w:t>
      </w:r>
      <w:r>
        <w:t xml:space="preserve">3PAO assessors and agency auditors who require attestation packages for</w:t>
      </w:r>
      <w:r>
        <w:t xml:space="preserve"> </w:t>
      </w:r>
      <w:r>
        <w:t xml:space="preserve">specific controls, time periods, or governance domains. Both retrieval</w:t>
      </w:r>
      <w:r>
        <w:t xml:space="preserve"> </w:t>
      </w:r>
      <w:r>
        <w:t xml:space="preserve">paths are logged as governance events, creating an audit trail of</w:t>
      </w:r>
      <w:r>
        <w:t xml:space="preserve"> </w:t>
      </w:r>
      <w:r>
        <w:t xml:space="preserve">evidence access that is itself archived.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A retrieval API is proposed that conforms to the</w:t>
      </w:r>
      <w:r>
        <w:t xml:space="preserve"> </w:t>
      </w:r>
      <w:r>
        <w:t xml:space="preserve">UIAO Canonical API Specification, providing programmatic access to</w:t>
      </w:r>
      <w:r>
        <w:t xml:space="preserve"> </w:t>
      </w:r>
      <w:r>
        <w:t xml:space="preserve">attestation bundles with query parameters for document_id, assessment</w:t>
      </w:r>
      <w:r>
        <w:t xml:space="preserve"> </w:t>
      </w:r>
      <w:r>
        <w:t xml:space="preserve">cycle, date range, evidence category, and governance domain. The API</w:t>
      </w:r>
      <w:r>
        <w:t xml:space="preserve"> </w:t>
      </w:r>
      <w:r>
        <w:t xml:space="preserve">would enforce role-based access control aligned with the GCC-Moderate</w:t>
      </w:r>
      <w:r>
        <w:t xml:space="preserve"> </w:t>
      </w:r>
      <w:r>
        <w:t xml:space="preserve">boundary.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9 — Evidence Retrieval Interface Specification" title="" id="45" name="Picture"/>
            <a:graphic>
              <a:graphicData uri="http://schemas.openxmlformats.org/drawingml/2006/picture">
                <pic:pic>
                  <pic:nvPicPr>
                    <pic:cNvPr descr="images/06-09-evidence-retrieval-interface-specification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6.9 — Evidence Retrieval Interface Specification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Evidence Archival and Retrieval covers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attestation bundles, CII registration, internal and external retrieval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paths, audit trail of access, and proposed retrieval API as required.</w:t>
            </w:r>
          </w:p>
        </w:tc>
      </w:tr>
    </w:tbl>
    <w:bookmarkEnd w:id="47"/>
    <w:bookmarkStart w:id="51" w:name="governance-lifecycle-management"/>
    <w:p>
      <w:pPr>
        <w:pStyle w:val="Heading2"/>
      </w:pPr>
      <w:r>
        <w:t xml:space="preserve">4.3 Governance Lifecycle Management</w:t>
      </w:r>
    </w:p>
    <w:p>
      <w:pPr>
        <w:pStyle w:val="FirstParagraph"/>
      </w:pPr>
      <w:r>
        <w:t xml:space="preserve">Governance lifecycle management is the meta-process that governs the</w:t>
      </w:r>
      <w:r>
        <w:t xml:space="preserve"> </w:t>
      </w:r>
      <w:r>
        <w:t xml:space="preserve">governance system itself. While Section 3.2 defines how individual</w:t>
      </w:r>
      <w:r>
        <w:t xml:space="preserve"> </w:t>
      </w:r>
      <w:r>
        <w:t xml:space="preserve">artifacts move through lifecycle states, governance lifecycle management</w:t>
      </w:r>
      <w:r>
        <w:t xml:space="preserve"> </w:t>
      </w:r>
      <w:r>
        <w:t xml:space="preserve">addresses the broader question: how does the UIAO Governance OS as a</w:t>
      </w:r>
      <w:r>
        <w:t xml:space="preserve"> </w:t>
      </w:r>
      <w:r>
        <w:t xml:space="preserve">whole evolve, adapt, and sustain itself across organizational changes,</w:t>
      </w:r>
      <w:r>
        <w:t xml:space="preserve"> </w:t>
      </w:r>
      <w:r>
        <w:t xml:space="preserve">compliance regime updates, personnel transitions, and technology shifts?</w:t>
      </w:r>
    </w:p>
    <w:p>
      <w:pPr>
        <w:pStyle w:val="BodyText"/>
      </w:pPr>
      <w:r>
        <w:t xml:space="preserve">The governance lifecycle operates on a cadence of review, adaptation,</w:t>
      </w:r>
      <w:r>
        <w:t xml:space="preserve"> </w:t>
      </w:r>
      <w:r>
        <w:t xml:space="preserve">and re-validation. At the</w:t>
      </w:r>
      <w:r>
        <w:t xml:space="preserve"> </w:t>
      </w:r>
      <w:r>
        <w:rPr>
          <w:b/>
          <w:bCs/>
        </w:rPr>
        <w:t xml:space="preserve">review layer</w:t>
      </w:r>
      <w:r>
        <w:t xml:space="preserve">, the Canon Steward conducts</w:t>
      </w:r>
      <w:r>
        <w:t xml:space="preserve"> </w:t>
      </w:r>
      <w:r>
        <w:t xml:space="preserve">periodic governance reviews that assess the health of the canonical</w:t>
      </w:r>
      <w:r>
        <w:t xml:space="preserve"> </w:t>
      </w:r>
      <w:r>
        <w:t xml:space="preserve">corpus — measuring schema compliance rates, drift detection</w:t>
      </w:r>
      <w:r>
        <w:t xml:space="preserve"> </w:t>
      </w:r>
      <w:r>
        <w:t xml:space="preserve">effectiveness, remediation SLA adherence, owner accountability metrics,</w:t>
      </w:r>
      <w:r>
        <w:t xml:space="preserve"> </w:t>
      </w:r>
      <w:r>
        <w:t xml:space="preserve">and the currency of baselines relative to the compliance regimes they</w:t>
      </w:r>
      <w:r>
        <w:t xml:space="preserve"> </w:t>
      </w:r>
      <w:r>
        <w:t xml:space="preserve">implement. At the</w:t>
      </w:r>
      <w:r>
        <w:t xml:space="preserve"> </w:t>
      </w:r>
      <w:r>
        <w:rPr>
          <w:b/>
          <w:bCs/>
        </w:rPr>
        <w:t xml:space="preserve">adaptation layer</w:t>
      </w:r>
      <w:r>
        <w:t xml:space="preserve">, governance reviews that identify</w:t>
      </w:r>
      <w:r>
        <w:t xml:space="preserve"> </w:t>
      </w:r>
      <w:r>
        <w:t xml:space="preserve">systemic issues trigger governance change requests — formal proposals</w:t>
      </w:r>
      <w:r>
        <w:t xml:space="preserve"> </w:t>
      </w:r>
      <w:r>
        <w:t xml:space="preserve">to modify governance constraints, update the metadata schema, refine</w:t>
      </w:r>
      <w:r>
        <w:t xml:space="preserve"> </w:t>
      </w:r>
      <w:r>
        <w:t xml:space="preserve">drift detection rules, or adjust SLA thresholds. Governance change</w:t>
      </w:r>
      <w:r>
        <w:t xml:space="preserve"> </w:t>
      </w:r>
      <w:r>
        <w:t xml:space="preserve">requests are subject to the same branching and merge workflow described</w:t>
      </w:r>
      <w:r>
        <w:t xml:space="preserve"> </w:t>
      </w:r>
      <w:r>
        <w:t xml:space="preserve">in Section 3.3, ensuring that changes to the governance system are</w:t>
      </w:r>
      <w:r>
        <w:t xml:space="preserve"> </w:t>
      </w:r>
      <w:r>
        <w:t xml:space="preserve">governed by the same rigor as changes to governance artifacts. At the</w:t>
      </w:r>
      <w:r>
        <w:t xml:space="preserve"> </w:t>
      </w:r>
      <w:r>
        <w:rPr>
          <w:b/>
          <w:bCs/>
        </w:rPr>
        <w:t xml:space="preserve">re-validation layer</w:t>
      </w:r>
      <w:r>
        <w:t xml:space="preserve">, every governance adaptation triggers a full</w:t>
      </w:r>
      <w:r>
        <w:t xml:space="preserve"> </w:t>
      </w:r>
      <w:r>
        <w:t xml:space="preserve">re-validation cycle — all affected artifacts are re-validated against</w:t>
      </w:r>
      <w:r>
        <w:t xml:space="preserve"> </w:t>
      </w:r>
      <w:r>
        <w:t xml:space="preserve">the updated schema or constraints, and any newly non-compliant artifacts</w:t>
      </w:r>
      <w:r>
        <w:t xml:space="preserve"> </w:t>
      </w:r>
      <w:r>
        <w:t xml:space="preserve">are flagged for remediation.</w:t>
      </w:r>
    </w:p>
    <w:p>
      <w:pPr>
        <w:pStyle w:val="BodyText"/>
      </w:pPr>
      <w:r>
        <w:t xml:space="preserve">This recursive governance model — governance of governance — is what</w:t>
      </w:r>
      <w:r>
        <w:t xml:space="preserve"> </w:t>
      </w:r>
      <w:r>
        <w:t xml:space="preserve">distinguishes the UIAO approach from static compliance frameworks. The</w:t>
      </w:r>
      <w:r>
        <w:t xml:space="preserve"> </w:t>
      </w:r>
      <w:r>
        <w:t xml:space="preserve">system does not merely enforce rules; it continuously evaluates whether</w:t>
      </w:r>
      <w:r>
        <w:t xml:space="preserve"> </w:t>
      </w:r>
      <w:r>
        <w:t xml:space="preserve">its own rules remain adequate, and it evolves them through the same</w:t>
      </w:r>
      <w:r>
        <w:t xml:space="preserve"> </w:t>
      </w:r>
      <w:r>
        <w:t xml:space="preserve">deterministic, provenance-tracked, CI-enforced processes that govern its</w:t>
      </w:r>
      <w:r>
        <w:t xml:space="preserve"> </w:t>
      </w:r>
      <w:r>
        <w:t xml:space="preserve">artifacts.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0 — Governance Lifecycle Management Feedback Loop" title="" id="49" name="Picture"/>
            <a:graphic>
              <a:graphicData uri="http://schemas.openxmlformats.org/drawingml/2006/picture">
                <pic:pic>
                  <pic:nvPicPr>
                    <pic:cNvPr descr="images/06-10-governance-lifecycle-management-feedback-loop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6.10 — Governance Lifecycle Management Feedback Loop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Governance Lifecycle Management covers periodic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review, adaptation via governance change requests, re-validation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cycles, and recursive governance model as required.</w:t>
            </w:r>
          </w:p>
        </w:tc>
      </w:tr>
    </w:tbl>
    <w:bookmarkEnd w:id="51"/>
    <w:bookmarkStart w:id="55" w:name="X54df21cfc624d3b88a7b95ea0c5dca31bd6bbfa"/>
    <w:p>
      <w:pPr>
        <w:pStyle w:val="Heading2"/>
      </w:pPr>
      <w:r>
        <w:t xml:space="preserve">4.4 Versioning and Branching Model for Baselines</w:t>
      </w:r>
    </w:p>
    <w:p>
      <w:pPr>
        <w:pStyle w:val="FirstParagraph"/>
      </w:pPr>
      <w:r>
        <w:t xml:space="preserve">The versioning and branching model ensures that the canonical corpus can</w:t>
      </w:r>
      <w:r>
        <w:t xml:space="preserve"> </w:t>
      </w:r>
      <w:r>
        <w:t xml:space="preserve">evolve without introducing drift, conflicts, or orphaned references. The</w:t>
      </w:r>
      <w:r>
        <w:t xml:space="preserve"> </w:t>
      </w:r>
      <w:r>
        <w:t xml:space="preserve">model builds on the semantic versioning foundation described in Section</w:t>
      </w:r>
      <w:r>
        <w:t xml:space="preserve"> </w:t>
      </w:r>
      <w:r>
        <w:t xml:space="preserve">3.3 and extends it with operational procedures for managing concurrent</w:t>
      </w:r>
      <w:r>
        <w:t xml:space="preserve"> </w:t>
      </w:r>
      <w:r>
        <w:t xml:space="preserve">governance streams.</w:t>
      </w:r>
    </w:p>
    <w:p>
      <w:pPr>
        <w:pStyle w:val="BodyText"/>
      </w:pPr>
      <w:r>
        <w:t xml:space="preserve">The primary governance stream is the main branch of the canon/</w:t>
      </w:r>
      <w:r>
        <w:t xml:space="preserve"> </w:t>
      </w:r>
      <w:r>
        <w:t xml:space="preserve">directory. All ACTIVE baselines reside on main, and main is the sole</w:t>
      </w:r>
      <w:r>
        <w:t xml:space="preserve"> </w:t>
      </w:r>
      <w:r>
        <w:t xml:space="preserve">source of truth for governance operations, drift detection, and assessor</w:t>
      </w:r>
      <w:r>
        <w:t xml:space="preserve"> </w:t>
      </w:r>
      <w:r>
        <w:t xml:space="preserve">queries. When a baseline requires revision, the nature of the revision</w:t>
      </w:r>
      <w:r>
        <w:t xml:space="preserve"> </w:t>
      </w:r>
      <w:r>
        <w:t xml:space="preserve">determines the workflow.</w:t>
      </w:r>
      <w:r>
        <w:t xml:space="preserve"> </w:t>
      </w:r>
      <w:r>
        <w:rPr>
          <w:b/>
          <w:bCs/>
        </w:rPr>
        <w:t xml:space="preserve">Minor revisions</w:t>
      </w:r>
      <w:r>
        <w:t xml:space="preserve"> </w:t>
      </w:r>
      <w:r>
        <w:t xml:space="preserve">— clarifications,</w:t>
      </w:r>
      <w:r>
        <w:t xml:space="preserve"> </w:t>
      </w:r>
      <w:r>
        <w:t xml:space="preserve">expanded guidance, or non-breaking enhancements — are authored</w:t>
      </w:r>
      <w:r>
        <w:t xml:space="preserve"> </w:t>
      </w:r>
      <w:r>
        <w:t xml:space="preserve">directly on main through a standard pull request that requires CI</w:t>
      </w:r>
      <w:r>
        <w:t xml:space="preserve"> </w:t>
      </w:r>
      <w:r>
        <w:t xml:space="preserve">validation and owner approval.</w:t>
      </w:r>
      <w:r>
        <w:t xml:space="preserve"> </w:t>
      </w:r>
      <w:r>
        <w:rPr>
          <w:b/>
          <w:bCs/>
        </w:rPr>
        <w:t xml:space="preserve">Major revisions</w:t>
      </w:r>
      <w:r>
        <w:t xml:space="preserve"> </w:t>
      </w:r>
      <w:r>
        <w:t xml:space="preserve">— structural</w:t>
      </w:r>
      <w:r>
        <w:t xml:space="preserve"> </w:t>
      </w:r>
      <w:r>
        <w:t xml:space="preserve">changes, scope expansions, or breaking modifications — require a</w:t>
      </w:r>
      <w:r>
        <w:t xml:space="preserve"> </w:t>
      </w:r>
      <w:r>
        <w:t xml:space="preserve">governance branch. Governance branches are named with the convention</w:t>
      </w:r>
      <w:r>
        <w:t xml:space="preserve"> </w:t>
      </w:r>
      <w:r>
        <w:t xml:space="preserve">governance/UIAO_NNN-vMajor, making them instantly identifiable in the</w:t>
      </w:r>
      <w:r>
        <w:t xml:space="preserve"> </w:t>
      </w:r>
      <w:r>
        <w:t xml:space="preserve">repository. Work on a governance branch is subject to full CI</w:t>
      </w:r>
      <w:r>
        <w:t xml:space="preserve"> </w:t>
      </w:r>
      <w:r>
        <w:t xml:space="preserve">enforcement, including schema validation, provenance tracking, and drift</w:t>
      </w:r>
      <w:r>
        <w:t xml:space="preserve"> </w:t>
      </w:r>
      <w:r>
        <w:t xml:space="preserve">detection against main. The governance branch is merged into main only</w:t>
      </w:r>
      <w:r>
        <w:t xml:space="preserve"> </w:t>
      </w:r>
      <w:r>
        <w:t xml:space="preserve">through a governance merge request, which requires Canon Steward</w:t>
      </w:r>
      <w:r>
        <w:t xml:space="preserve"> </w:t>
      </w:r>
      <w:r>
        <w:t xml:space="preserve">approval, owner sign-off, a passing CI pipeline, and confirmation that</w:t>
      </w:r>
      <w:r>
        <w:t xml:space="preserve"> </w:t>
      </w:r>
      <w:r>
        <w:t xml:space="preserve">the baseline compatibility matrix (proposed in Section 3.3) has been</w:t>
      </w:r>
      <w:r>
        <w:t xml:space="preserve"> </w:t>
      </w:r>
      <w:r>
        <w:t xml:space="preserve">updated to reflect any downstream impacts.</w:t>
      </w:r>
    </w:p>
    <w:p>
      <w:pPr>
        <w:pStyle w:val="BodyText"/>
      </w:pPr>
      <w:r>
        <w:t xml:space="preserve">Concurrent governance branches are permitted but must be tracked in the</w:t>
      </w:r>
      <w:r>
        <w:t xml:space="preserve"> </w:t>
      </w:r>
      <w:r>
        <w:t xml:space="preserve">CII to prevent merge conflicts between governance streams. When two</w:t>
      </w:r>
      <w:r>
        <w:t xml:space="preserve"> </w:t>
      </w:r>
      <w:r>
        <w:t xml:space="preserve">governance branches modify artifacts with shared downstream dependents,</w:t>
      </w:r>
      <w:r>
        <w:t xml:space="preserve"> </w:t>
      </w:r>
      <w:r>
        <w:t xml:space="preserve">a conflict resolution protocol is triggered that requires the Canon</w:t>
      </w:r>
      <w:r>
        <w:t xml:space="preserve"> </w:t>
      </w:r>
      <w:r>
        <w:t xml:space="preserve">Steward to mediate the merge order and validate the combined impact.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1 — Governance Branching and Merge Workflow" title="" id="53" name="Picture"/>
            <a:graphic>
              <a:graphicData uri="http://schemas.openxmlformats.org/drawingml/2006/picture">
                <pic:pic>
                  <pic:nvPicPr>
                    <pic:cNvPr descr="images/06-11-governance-branching-and-merge-workflow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6.11 — Governance Branching and Merge Workflow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Section Validation: Versioning and Branching Model covers minor/major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revision workflows, governance branch naming, CI enforcement, merge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approval gates, concurrent branch management, and conflict resolution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as required.</w:t>
            </w:r>
          </w:p>
        </w:tc>
      </w:tr>
    </w:tbl>
    <w:bookmarkEnd w:id="55"/>
    <w:bookmarkStart w:id="59" w:name="assessor-interfaces"/>
    <w:p>
      <w:pPr>
        <w:pStyle w:val="Heading2"/>
      </w:pPr>
      <w:r>
        <w:t xml:space="preserve">4.5 Assessor Interfaces</w:t>
      </w:r>
    </w:p>
    <w:p>
      <w:pPr>
        <w:pStyle w:val="FirstParagraph"/>
      </w:pPr>
      <w:r>
        <w:t xml:space="preserve">Assessor interfaces define how external parties — primarily</w:t>
      </w:r>
      <w:r>
        <w:t xml:space="preserve"> </w:t>
      </w:r>
      <w:r>
        <w:t xml:space="preserve">Third-Party Assessment Organizations (3PAOs) and agency auditors —</w:t>
      </w:r>
      <w:r>
        <w:t xml:space="preserve"> </w:t>
      </w:r>
      <w:r>
        <w:t xml:space="preserve">interact with the UIAO Canon to perform assessments, validate compliance</w:t>
      </w:r>
      <w:r>
        <w:t xml:space="preserve"> </w:t>
      </w:r>
      <w:r>
        <w:t xml:space="preserve">posture, and retrieve evidence. The design principle is transparency</w:t>
      </w:r>
      <w:r>
        <w:t xml:space="preserve"> </w:t>
      </w:r>
      <w:r>
        <w:t xml:space="preserve">without exposure: assessors receive full visibility into the governance</w:t>
      </w:r>
      <w:r>
        <w:t xml:space="preserve"> </w:t>
      </w:r>
      <w:r>
        <w:t xml:space="preserve">artifacts, baselines, drift detection results, and evidence archives</w:t>
      </w:r>
      <w:r>
        <w:t xml:space="preserve"> </w:t>
      </w:r>
      <w:r>
        <w:t xml:space="preserve">relevant to their assessment scope, without gaining write access to the</w:t>
      </w:r>
      <w:r>
        <w:t xml:space="preserve"> </w:t>
      </w:r>
      <w:r>
        <w:t xml:space="preserve">canonical corpus or visibility into governance internals outside their</w:t>
      </w:r>
      <w:r>
        <w:t xml:space="preserve"> </w:t>
      </w:r>
      <w:r>
        <w:t xml:space="preserve">authorized scope.</w:t>
      </w:r>
    </w:p>
    <w:p>
      <w:pPr>
        <w:pStyle w:val="BodyText"/>
      </w:pPr>
      <w:r>
        <w:t xml:space="preserve">The assessor interface provides three capabilities. First, a</w:t>
      </w:r>
      <w:r>
        <w:t xml:space="preserve"> </w:t>
      </w:r>
      <w:r>
        <w:rPr>
          <w:b/>
          <w:bCs/>
        </w:rPr>
        <w:t xml:space="preserve">baseline</w:t>
      </w:r>
      <w:r>
        <w:rPr>
          <w:b/>
          <w:bCs/>
        </w:rPr>
        <w:t xml:space="preserve"> </w:t>
      </w:r>
      <w:r>
        <w:rPr>
          <w:b/>
          <w:bCs/>
        </w:rPr>
        <w:t xml:space="preserve">query interface</w:t>
      </w:r>
      <w:r>
        <w:t xml:space="preserve"> </w:t>
      </w:r>
      <w:r>
        <w:t xml:space="preserve">allows assessors to retrieve the current ACTIVE</w:t>
      </w:r>
      <w:r>
        <w:t xml:space="preserve"> </w:t>
      </w:r>
      <w:r>
        <w:t xml:space="preserve">baseline for any governance domain within their assessment scope, along</w:t>
      </w:r>
      <w:r>
        <w:t xml:space="preserve"> </w:t>
      </w:r>
      <w:r>
        <w:t xml:space="preserve">with the baseline's full provenance chain, version history, and</w:t>
      </w:r>
      <w:r>
        <w:t xml:space="preserve"> </w:t>
      </w:r>
      <w:r>
        <w:t xml:space="preserve">deprecation trail. Second, an</w:t>
      </w:r>
      <w:r>
        <w:t xml:space="preserve"> </w:t>
      </w:r>
      <w:r>
        <w:rPr>
          <w:b/>
          <w:bCs/>
        </w:rPr>
        <w:t xml:space="preserve">evidence retrieval interface</w:t>
      </w:r>
      <w:r>
        <w:t xml:space="preserve"> </w:t>
      </w:r>
      <w:r>
        <w:t xml:space="preserve">provides</w:t>
      </w:r>
      <w:r>
        <w:t xml:space="preserve"> </w:t>
      </w:r>
      <w:r>
        <w:t xml:space="preserve">access to attestation bundles filtered by control, time period,</w:t>
      </w:r>
      <w:r>
        <w:t xml:space="preserve"> </w:t>
      </w:r>
      <w:r>
        <w:t xml:space="preserve">governance domain, or assessment cycle, as described in Section 4.2.</w:t>
      </w:r>
      <w:r>
        <w:t xml:space="preserve"> </w:t>
      </w:r>
      <w:r>
        <w:t xml:space="preserve">Third, a</w:t>
      </w:r>
      <w:r>
        <w:t xml:space="preserve"> </w:t>
      </w:r>
      <w:r>
        <w:rPr>
          <w:b/>
          <w:bCs/>
        </w:rPr>
        <w:t xml:space="preserve">governance posture dashboard</w:t>
      </w:r>
      <w:r>
        <w:t xml:space="preserve"> </w:t>
      </w:r>
      <w:r>
        <w:t xml:space="preserve">provides a read-only view of</w:t>
      </w:r>
      <w:r>
        <w:t xml:space="preserve"> </w:t>
      </w:r>
      <w:r>
        <w:t xml:space="preserve">the current governance health metrics — schema compliance rates, drift</w:t>
      </w:r>
      <w:r>
        <w:t xml:space="preserve"> </w:t>
      </w:r>
      <w:r>
        <w:t xml:space="preserve">detection results, remediation SLA adherence, and owner accountability</w:t>
      </w:r>
      <w:r>
        <w:t xml:space="preserve"> </w:t>
      </w:r>
      <w:r>
        <w:t xml:space="preserve">scores — scoped to the assessor's authorized domains.</w:t>
      </w:r>
    </w:p>
    <w:p>
      <w:pPr>
        <w:pStyle w:val="BodyText"/>
      </w:pPr>
      <w:r>
        <w:t xml:space="preserve">All assessor interactions are logged as governance events, creating a</w:t>
      </w:r>
      <w:r>
        <w:t xml:space="preserve"> </w:t>
      </w:r>
      <w:r>
        <w:t xml:space="preserve">complete audit trail of what was queried, when, by whom, and what</w:t>
      </w:r>
      <w:r>
        <w:t xml:space="preserve"> </w:t>
      </w:r>
      <w:r>
        <w:t xml:space="preserve">results were returned. This audit trail is itself archived as governance</w:t>
      </w:r>
      <w:r>
        <w:t xml:space="preserve"> </w:t>
      </w:r>
      <w:r>
        <w:t xml:space="preserve">evidence, ensuring that the assessment process is as transparent and</w:t>
      </w:r>
      <w:r>
        <w:t xml:space="preserve"> </w:t>
      </w:r>
      <w:r>
        <w:t xml:space="preserve">traceable as the governance system it evaluates.</w:t>
      </w:r>
    </w:p>
    <w:p>
      <w:pPr>
        <w:pStyle w:val="BodyText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An assessor onboarding protocol is proposed that</w:t>
      </w:r>
      <w:r>
        <w:t xml:space="preserve"> </w:t>
      </w:r>
      <w:r>
        <w:t xml:space="preserve">defines the process for granting assessor access, configuring scope</w:t>
      </w:r>
      <w:r>
        <w:t xml:space="preserve"> </w:t>
      </w:r>
      <w:r>
        <w:t xml:space="preserve">restrictions, establishing assessment cycle calendars, and revoking</w:t>
      </w:r>
      <w:r>
        <w:t xml:space="preserve"> </w:t>
      </w:r>
      <w:r>
        <w:t xml:space="preserve">access upon assessment completion. The protocol would be registered as</w:t>
      </w:r>
      <w:r>
        <w:t xml:space="preserve"> </w:t>
      </w:r>
      <w:r>
        <w:t xml:space="preserve">an operational artifact in the Canon with its own lifecycle governance.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2 — Assessor Interface Capability Matrix" title="" id="57" name="Picture"/>
            <a:graphic>
              <a:graphicData uri="http://schemas.openxmlformats.org/drawingml/2006/picture">
                <pic:pic>
                  <pic:nvPicPr>
                    <pic:cNvPr descr="images/06-12-assessor-interface-capability-matrix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6.12 — Assessor Interface Capability Matrix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Assessor Interfaces covers baseline query,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evidence retrieval, governance dashboard, audit trail, and proposed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assessor onboarding protocol as required.</w:t>
            </w:r>
          </w:p>
        </w:tc>
      </w:tr>
    </w:tbl>
    <w:bookmarkEnd w:id="59"/>
    <w:bookmarkStart w:id="66" w:name="operational-cadence-for-continuous-ato"/>
    <w:p>
      <w:pPr>
        <w:pStyle w:val="Heading2"/>
      </w:pPr>
      <w:r>
        <w:t xml:space="preserve">4.6 Operational Cadence for Continuous ATO</w:t>
      </w:r>
    </w:p>
    <w:p>
      <w:pPr>
        <w:pStyle w:val="FirstParagraph"/>
      </w:pPr>
      <w:r>
        <w:t xml:space="preserve">Continuous Authorization to Operate (ATO) is not a destination but a</w:t>
      </w:r>
      <w:r>
        <w:t xml:space="preserve"> </w:t>
      </w:r>
      <w:r>
        <w:t xml:space="preserve">sustained operational posture. Phase 5 defines the operational cadence</w:t>
      </w:r>
      <w:r>
        <w:t xml:space="preserve"> </w:t>
      </w:r>
      <w:r>
        <w:t xml:space="preserve">that sustains this posture after Canon Integration, ensuring that the</w:t>
      </w:r>
      <w:r>
        <w:t xml:space="preserve"> </w:t>
      </w:r>
      <w:r>
        <w:t xml:space="preserve">unified canonical corpus remains current, compliant, and responsive to</w:t>
      </w:r>
      <w:r>
        <w:t xml:space="preserve"> </w:t>
      </w:r>
      <w:r>
        <w:t xml:space="preserve">governance events across its full lifecycle.</w:t>
      </w:r>
    </w:p>
    <w:p>
      <w:pPr>
        <w:pStyle w:val="BodyText"/>
      </w:pPr>
      <w:r>
        <w:t xml:space="preserve">The operational cadence is organized into four temporal layers. The</w:t>
      </w:r>
      <w:r>
        <w:t xml:space="preserve"> </w:t>
      </w:r>
      <w:r>
        <w:rPr>
          <w:b/>
          <w:bCs/>
        </w:rPr>
        <w:t xml:space="preserve">real-time layer</w:t>
      </w:r>
      <w:r>
        <w:t xml:space="preserve"> </w:t>
      </w:r>
      <w:r>
        <w:t xml:space="preserve">encompasses continuous drift detection — agents</w:t>
      </w:r>
      <w:r>
        <w:t xml:space="preserve"> </w:t>
      </w:r>
      <w:r>
        <w:t xml:space="preserve">monitoring the actual state of governed services against canonical</w:t>
      </w:r>
      <w:r>
        <w:t xml:space="preserve"> </w:t>
      </w:r>
      <w:r>
        <w:t xml:space="preserve">baselines and raising drift events immediately upon divergence. Drift</w:t>
      </w:r>
      <w:r>
        <w:t xml:space="preserve"> </w:t>
      </w:r>
      <w:r>
        <w:t xml:space="preserve">events trigger automated remediation workflows governed by SLAs that</w:t>
      </w:r>
      <w:r>
        <w:t xml:space="preserve"> </w:t>
      </w:r>
      <w:r>
        <w:t xml:space="preserve">define maximum time-to-remediate for each severity category. The</w:t>
      </w:r>
      <w:r>
        <w:t xml:space="preserve"> </w:t>
      </w:r>
      <w:r>
        <w:rPr>
          <w:b/>
          <w:bCs/>
        </w:rPr>
        <w:t xml:space="preserve">daily</w:t>
      </w:r>
      <w:r>
        <w:rPr>
          <w:b/>
          <w:bCs/>
        </w:rPr>
        <w:t xml:space="preserve"> </w:t>
      </w:r>
      <w:r>
        <w:rPr>
          <w:b/>
          <w:bCs/>
        </w:rPr>
        <w:t xml:space="preserve">layer</w:t>
      </w:r>
      <w:r>
        <w:t xml:space="preserve"> </w:t>
      </w:r>
      <w:r>
        <w:t xml:space="preserve">encompasses governance health checks — automated CI pipeline</w:t>
      </w:r>
      <w:r>
        <w:t xml:space="preserve"> </w:t>
      </w:r>
      <w:r>
        <w:t xml:space="preserve">runs that validate schema compliance across the canonical corpus, check</w:t>
      </w:r>
      <w:r>
        <w:t xml:space="preserve"> </w:t>
      </w:r>
      <w:r>
        <w:t xml:space="preserve">for orphaned artifacts, verify CII integrity, and produce governance</w:t>
      </w:r>
      <w:r>
        <w:t xml:space="preserve"> </w:t>
      </w:r>
      <w:r>
        <w:t xml:space="preserve">health reports for the Canon Steward. The</w:t>
      </w:r>
      <w:r>
        <w:t xml:space="preserve"> </w:t>
      </w:r>
      <w:r>
        <w:rPr>
          <w:b/>
          <w:bCs/>
        </w:rPr>
        <w:t xml:space="preserve">monthly layer</w:t>
      </w:r>
      <w:r>
        <w:t xml:space="preserve"> </w:t>
      </w:r>
      <w:r>
        <w:t xml:space="preserve">encompasses</w:t>
      </w:r>
      <w:r>
        <w:t xml:space="preserve"> </w:t>
      </w:r>
      <w:r>
        <w:t xml:space="preserve">governance reviews — structured assessments by the Canon Steward of</w:t>
      </w:r>
      <w:r>
        <w:t xml:space="preserve"> </w:t>
      </w:r>
      <w:r>
        <w:t xml:space="preserve">drift trends, remediation effectiveness, SLA adherence patterns, owner</w:t>
      </w:r>
      <w:r>
        <w:t xml:space="preserve"> </w:t>
      </w:r>
      <w:r>
        <w:t xml:space="preserve">accountability metrics, and baseline currency. Governance reviews may</w:t>
      </w:r>
      <w:r>
        <w:t xml:space="preserve"> </w:t>
      </w:r>
      <w:r>
        <w:t xml:space="preserve">trigger governance change requests as described in Section 4.3. The</w:t>
      </w:r>
      <w:r>
        <w:t xml:space="preserve"> </w:t>
      </w:r>
      <w:r>
        <w:rPr>
          <w:b/>
          <w:bCs/>
        </w:rPr>
        <w:t xml:space="preserve">quarterly layer</w:t>
      </w:r>
      <w:r>
        <w:t xml:space="preserve"> </w:t>
      </w:r>
      <w:r>
        <w:t xml:space="preserve">encompasses assessment readiness exercises —</w:t>
      </w:r>
      <w:r>
        <w:t xml:space="preserve"> </w:t>
      </w:r>
      <w:r>
        <w:t xml:space="preserve">simulated assessor interactions that test the evidence retrieval system,</w:t>
      </w:r>
      <w:r>
        <w:t xml:space="preserve"> </w:t>
      </w:r>
      <w:r>
        <w:t xml:space="preserve">validate attestation bundle integrity, and confirm that the governance</w:t>
      </w:r>
      <w:r>
        <w:t xml:space="preserve"> </w:t>
      </w:r>
      <w:r>
        <w:t xml:space="preserve">posture dashboard accurately reflects the current state of the Canon.</w:t>
      </w:r>
    </w:p>
    <w:p>
      <w:pPr>
        <w:pStyle w:val="BodyText"/>
      </w:pPr>
      <w:r>
        <w:t xml:space="preserve">This four-layer cadence ensures that the governance system operates at</w:t>
      </w:r>
      <w:r>
        <w:t xml:space="preserve"> </w:t>
      </w:r>
      <w:r>
        <w:t xml:space="preserve">every timescale, from sub-second drift detection to quarterly strategic</w:t>
      </w:r>
      <w:r>
        <w:t xml:space="preserve"> </w:t>
      </w:r>
      <w:r>
        <w:t xml:space="preserve">review. The cadence is itself governed — the operational schedule is</w:t>
      </w:r>
      <w:r>
        <w:t xml:space="preserve"> </w:t>
      </w:r>
      <w:r>
        <w:t xml:space="preserve">registered as an operational artifact in the Canon, subject to</w:t>
      </w:r>
      <w:r>
        <w:t xml:space="preserve"> </w:t>
      </w:r>
      <w:r>
        <w:t xml:space="preserve">versioning, ownership, and lifecycle governance.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3 — Continuous ATO Operational Cadence Schedule" title="" id="61" name="Picture"/>
            <a:graphic>
              <a:graphicData uri="http://schemas.openxmlformats.org/drawingml/2006/picture">
                <pic:pic>
                  <pic:nvPicPr>
                    <pic:cNvPr descr="images/06-13-continuous-ato-operational-cadence-schedule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6.13 — Continuous ATO Operational Cadence Schedule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Figure 6.14 — Four-Layer Operational Cadence Architecture" title="" id="64" name="Picture"/>
            <a:graphic>
              <a:graphicData uri="http://schemas.openxmlformats.org/drawingml/2006/picture">
                <pic:pic>
                  <pic:nvPicPr>
                    <pic:cNvPr descr="images/06-14-four-layer-operational-cadence-architecture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{fig-alt=</w:t>
      </w:r>
      <w:r>
        <w:t xml:space="preserve">“A concentric ring diagram with four layers radiating outward from a center labeled”</w:t>
      </w:r>
      <w:r>
        <w:t xml:space="preserve">Continuous ATO.” The innermost ring is Real-time (drift detection), the next is Daily (health checks), then Monthly (governance reviews), and the outermost” width=</w:t>
      </w:r>
      <w:r>
        <w:t xml:space="preserve">“720”</w:t>
      </w:r>
      <w:r>
        <w:t xml:space="preserve">}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Operational Cadence for Continuous ATO covers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four temporal layers, drift detection, health checks, governance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reviews, assessment readiness, and cadence-as-governed-artifact as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required.</w:t>
            </w:r>
          </w:p>
        </w:tc>
      </w:tr>
    </w:tbl>
    <w:bookmarkEnd w:id="66"/>
    <w:bookmarkEnd w:id="67"/>
    <w:bookmarkStart w:id="74" w:name="implementation-guidance"/>
    <w:p>
      <w:pPr>
        <w:pStyle w:val="Heading1"/>
      </w:pPr>
      <w:r>
        <w:t xml:space="preserve">5. Implementation Guidance</w:t>
      </w:r>
    </w:p>
    <w:bookmarkStart w:id="68" w:name="deterministic-runbooks"/>
    <w:p>
      <w:pPr>
        <w:pStyle w:val="Heading2"/>
      </w:pPr>
      <w:r>
        <w:t xml:space="preserve">5.1 Deterministic Runbooks</w:t>
      </w:r>
    </w:p>
    <w:p>
      <w:pPr>
        <w:pStyle w:val="FirstParagraph"/>
      </w:pPr>
      <w:r>
        <w:t xml:space="preserve">Implementation of Phase 5 Canon Integration is governed by deterministic</w:t>
      </w:r>
      <w:r>
        <w:t xml:space="preserve"> </w:t>
      </w:r>
      <w:r>
        <w:t xml:space="preserve">runbooks — step-by-step operational procedures that produce identical</w:t>
      </w:r>
      <w:r>
        <w:t xml:space="preserve"> </w:t>
      </w:r>
      <w:r>
        <w:t xml:space="preserve">results regardless of who executes them, provided the inputs are</w:t>
      </w:r>
      <w:r>
        <w:t xml:space="preserve"> </w:t>
      </w:r>
      <w:r>
        <w:t xml:space="preserve">identical. Runbooks are the operational embodiment of the UIAO's</w:t>
      </w:r>
      <w:r>
        <w:t xml:space="preserve"> </w:t>
      </w:r>
      <w:r>
        <w:t xml:space="preserve">commitment to determinism over improvisation.</w:t>
      </w:r>
    </w:p>
    <w:p>
      <w:pPr>
        <w:pStyle w:val="BodyText"/>
      </w:pPr>
      <w:r>
        <w:rPr>
          <w:b/>
          <w:bCs/>
        </w:rPr>
        <w:t xml:space="preserve">Runbook R5-001: Canon Integration Index Generation.</w:t>
      </w:r>
      <w:r>
        <w:t xml:space="preserve"> </w:t>
      </w:r>
      <w:r>
        <w:t xml:space="preserve">This runbook</w:t>
      </w:r>
      <w:r>
        <w:t xml:space="preserve"> </w:t>
      </w:r>
      <w:r>
        <w:t xml:space="preserve">defines the procedure for generating the initial CII by scanning the</w:t>
      </w:r>
      <w:r>
        <w:t xml:space="preserve"> </w:t>
      </w:r>
      <w:r>
        <w:t xml:space="preserve">canon/ directory and all registered derived artifacts. The procedure</w:t>
      </w:r>
      <w:r>
        <w:t xml:space="preserve"> </w:t>
      </w:r>
      <w:r>
        <w:t xml:space="preserve">begins with a full directory traversal of canon/, extracting the</w:t>
      </w:r>
      <w:r>
        <w:t xml:space="preserve"> </w:t>
      </w:r>
      <w:r>
        <w:t xml:space="preserve">metadata block from each artifact and validating it against the current</w:t>
      </w:r>
      <w:r>
        <w:t xml:space="preserve"> </w:t>
      </w:r>
      <w:r>
        <w:t xml:space="preserve">metadata schema. For each artifact, the runbook records the document_id,</w:t>
      </w:r>
      <w:r>
        <w:t xml:space="preserve"> </w:t>
      </w:r>
      <w:r>
        <w:t xml:space="preserve">title, version, status, owner, provenance chain, and a dependency scan</w:t>
      </w:r>
      <w:r>
        <w:t xml:space="preserve"> </w:t>
      </w:r>
      <w:r>
        <w:t xml:space="preserve">that identifies all downstream artifacts that reference the scanned</w:t>
      </w:r>
      <w:r>
        <w:t xml:space="preserve"> </w:t>
      </w:r>
      <w:r>
        <w:t xml:space="preserve">artifact. The output is the canon-integration-index.yaml file,</w:t>
      </w:r>
      <w:r>
        <w:t xml:space="preserve"> </w:t>
      </w:r>
      <w:r>
        <w:t xml:space="preserve">registered in the canon/ directory root.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the CII</w:t>
      </w:r>
      <w:r>
        <w:t xml:space="preserve"> </w:t>
      </w:r>
      <w:r>
        <w:t xml:space="preserve">contains an entry for every artifact in canon/ with no orphaned</w:t>
      </w:r>
      <w:r>
        <w:t xml:space="preserve"> </w:t>
      </w:r>
      <w:r>
        <w:t xml:space="preserve">references.</w:t>
      </w:r>
    </w:p>
    <w:p>
      <w:pPr>
        <w:pStyle w:val="BodyText"/>
      </w:pPr>
      <w:r>
        <w:rPr>
          <w:b/>
          <w:bCs/>
        </w:rPr>
        <w:t xml:space="preserve">Runbook R5-002: Schema Compliance Remediation.</w:t>
      </w:r>
      <w:r>
        <w:t xml:space="preserve"> </w:t>
      </w:r>
      <w:r>
        <w:t xml:space="preserve">This runbook defines</w:t>
      </w:r>
      <w:r>
        <w:t xml:space="preserve"> </w:t>
      </w:r>
      <w:r>
        <w:t xml:space="preserve">the procedure for remediating artifacts that fail schema validation</w:t>
      </w:r>
      <w:r>
        <w:t xml:space="preserve"> </w:t>
      </w:r>
      <w:r>
        <w:t xml:space="preserve">during Canon Integration. For each non-compliant artifact, the runbook</w:t>
      </w:r>
      <w:r>
        <w:t xml:space="preserve"> </w:t>
      </w:r>
      <w:r>
        <w:t xml:space="preserve">identifies the specific schema violation, determines the minimum edit</w:t>
      </w:r>
      <w:r>
        <w:t xml:space="preserve"> </w:t>
      </w:r>
      <w:r>
        <w:t xml:space="preserve">required to achieve compliance (preserving semantic content), applies</w:t>
      </w:r>
      <w:r>
        <w:t xml:space="preserve"> </w:t>
      </w:r>
      <w:r>
        <w:t xml:space="preserve">the edit, re-validates, and updates the CII with the new compliance</w:t>
      </w:r>
      <w:r>
        <w:t xml:space="preserve"> </w:t>
      </w:r>
      <w:r>
        <w:t xml:space="preserve">status.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zero schema violations remain after</w:t>
      </w:r>
      <w:r>
        <w:t xml:space="preserve"> </w:t>
      </w:r>
      <w:r>
        <w:t xml:space="preserve">remediation, and all edits are logged with full provenance.</w:t>
      </w:r>
    </w:p>
    <w:p>
      <w:pPr>
        <w:pStyle w:val="BodyText"/>
      </w:pPr>
      <w:r>
        <w:rPr>
          <w:b/>
          <w:bCs/>
        </w:rPr>
        <w:t xml:space="preserve">Runbook R5-003: Deprecation and Supersession.</w:t>
      </w:r>
      <w:r>
        <w:t xml:space="preserve"> </w:t>
      </w:r>
      <w:r>
        <w:t xml:space="preserve">This runbook defines</w:t>
      </w:r>
      <w:r>
        <w:t xml:space="preserve"> </w:t>
      </w:r>
      <w:r>
        <w:t xml:space="preserve">the procedure for deprecating artifacts that have been superseded by</w:t>
      </w:r>
      <w:r>
        <w:t xml:space="preserve"> </w:t>
      </w:r>
      <w:r>
        <w:t xml:space="preserve">Canon Integration consolidation. For each artifact to be deprecated, the</w:t>
      </w:r>
      <w:r>
        <w:t xml:space="preserve"> </w:t>
      </w:r>
      <w:r>
        <w:t xml:space="preserve">runbook sets status to DEPRECATED, populates the superseded_by pointer</w:t>
      </w:r>
      <w:r>
        <w:t xml:space="preserve"> </w:t>
      </w:r>
      <w:r>
        <w:t xml:space="preserve">with the document_id of the superseding artifact, updates the CII, and</w:t>
      </w:r>
      <w:r>
        <w:t xml:space="preserve"> </w:t>
      </w:r>
      <w:r>
        <w:t xml:space="preserve">verifies that no ACTIVE artifact references the deprecated artifact as a</w:t>
      </w:r>
      <w:r>
        <w:t xml:space="preserve"> </w:t>
      </w:r>
      <w:r>
        <w:t xml:space="preserve">primary source.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all deprecated artifacts carry</w:t>
      </w:r>
      <w:r>
        <w:t xml:space="preserve"> </w:t>
      </w:r>
      <w:r>
        <w:t xml:space="preserve">valid superseded_by pointers, and no ACTIVE artifact has an unresolved</w:t>
      </w:r>
      <w:r>
        <w:t xml:space="preserve"> </w:t>
      </w:r>
      <w:r>
        <w:t xml:space="preserve">dependency on a DEPRECATED artifact.</w:t>
      </w:r>
    </w:p>
    <w:p>
      <w:pPr>
        <w:pStyle w:val="BodyText"/>
      </w:pPr>
      <w:r>
        <w:rPr>
          <w:b/>
          <w:bCs/>
        </w:rPr>
        <w:t xml:space="preserve">Runbook R5-004: Evidence Archive Migration.</w:t>
      </w:r>
      <w:r>
        <w:t xml:space="preserve"> </w:t>
      </w:r>
      <w:r>
        <w:t xml:space="preserve">This runbook defines the</w:t>
      </w:r>
      <w:r>
        <w:t xml:space="preserve"> </w:t>
      </w:r>
      <w:r>
        <w:t xml:space="preserve">procedure for migrating governance evidence produced during Phases 1–4</w:t>
      </w:r>
      <w:r>
        <w:t xml:space="preserve"> </w:t>
      </w:r>
      <w:r>
        <w:t xml:space="preserve">into the unified archival framework. For each evidence artifact, the</w:t>
      </w:r>
      <w:r>
        <w:t xml:space="preserve"> </w:t>
      </w:r>
      <w:r>
        <w:t xml:space="preserve">runbook packages it as an attestation bundle (evidence + metadata +</w:t>
      </w:r>
      <w:r>
        <w:t xml:space="preserve"> </w:t>
      </w:r>
      <w:r>
        <w:t xml:space="preserve">provenance + integrity hash), assigns a retention classification (hot,</w:t>
      </w:r>
      <w:r>
        <w:t xml:space="preserve"> </w:t>
      </w:r>
      <w:r>
        <w:t xml:space="preserve">warm, or cold based on age), registers it in the CII, and moves it to</w:t>
      </w:r>
      <w:r>
        <w:t xml:space="preserve"> </w:t>
      </w:r>
      <w:r>
        <w:t xml:space="preserve">the appropriate storage tier.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all Phase 1–4</w:t>
      </w:r>
      <w:r>
        <w:t xml:space="preserve"> </w:t>
      </w:r>
      <w:r>
        <w:t xml:space="preserve">evidence is packaged, classified, registered, and stored with zero</w:t>
      </w:r>
      <w:r>
        <w:t xml:space="preserve"> </w:t>
      </w:r>
      <w:r>
        <w:t xml:space="preserve">integrity hash failures.</w:t>
      </w:r>
    </w:p>
    <w:p>
      <w:pPr>
        <w:pStyle w:val="BodyText"/>
      </w:pPr>
      <w:r>
        <w:rPr>
          <w:b/>
          <w:bCs/>
        </w:rPr>
        <w:t xml:space="preserve">MISSING:</w:t>
      </w:r>
      <w:r>
        <w:t xml:space="preserve"> </w:t>
      </w:r>
      <w:r>
        <w:t xml:space="preserve">Runbook R5-005 for Assessor Interface Provisioning is</w:t>
      </w:r>
      <w:r>
        <w:t xml:space="preserve"> </w:t>
      </w:r>
      <w:r>
        <w:t xml:space="preserve">planned but requires completion of the security architecture review</w:t>
      </w:r>
      <w:r>
        <w:t xml:space="preserve"> </w:t>
      </w:r>
      <w:r>
        <w:t xml:space="preserve">referenced in Section 4.5.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Deterministic Runbooks covers CII generation,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schema remediation, deprecation/supersession, evidence archive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migration, and identifies missing assessor interface runbook as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required.</w:t>
            </w:r>
          </w:p>
        </w:tc>
      </w:tr>
    </w:tbl>
    <w:bookmarkEnd w:id="68"/>
    <w:bookmarkStart w:id="72" w:name="migration-and-consolidation-steps"/>
    <w:p>
      <w:pPr>
        <w:pStyle w:val="Heading2"/>
      </w:pPr>
      <w:r>
        <w:t xml:space="preserve">5.2 Migration and Consolidation Steps</w:t>
      </w:r>
    </w:p>
    <w:p>
      <w:pPr>
        <w:pStyle w:val="FirstParagraph"/>
      </w:pPr>
      <w:r>
        <w:t xml:space="preserve">The migration and consolidation sequence for Phase 5 is designed to</w:t>
      </w:r>
      <w:r>
        <w:t xml:space="preserve"> </w:t>
      </w:r>
      <w:r>
        <w:t xml:space="preserve">minimize disruption to ongoing governance operations while achieving</w:t>
      </w:r>
      <w:r>
        <w:t xml:space="preserve"> </w:t>
      </w:r>
      <w:r>
        <w:t xml:space="preserve">full Canon Integration. The sequence is ordered to resolve dependencies</w:t>
      </w:r>
      <w:r>
        <w:t xml:space="preserve"> </w:t>
      </w:r>
      <w:r>
        <w:t xml:space="preserve">before executing dependent steps — a prerequisite chain that prevents</w:t>
      </w:r>
      <w:r>
        <w:t xml:space="preserve"> </w:t>
      </w:r>
      <w:r>
        <w:t xml:space="preserve">orphaned states during the transition.</w:t>
      </w:r>
    </w:p>
    <w:p>
      <w:pPr>
        <w:pStyle w:val="BodyText"/>
      </w:pPr>
      <w:r>
        <w:t xml:space="preserve">The migration proceeds through five sequential stages.</w:t>
      </w:r>
      <w:r>
        <w:t xml:space="preserve"> </w:t>
      </w:r>
      <w:r>
        <w:rPr>
          <w:b/>
          <w:bCs/>
        </w:rPr>
        <w:t xml:space="preserve">Stage 1,</w:t>
      </w:r>
      <w:r>
        <w:rPr>
          <w:b/>
          <w:bCs/>
        </w:rPr>
        <w:t xml:space="preserve"> </w:t>
      </w:r>
      <w:r>
        <w:rPr>
          <w:b/>
          <w:bCs/>
        </w:rPr>
        <w:t xml:space="preserve">Inventory and Assessment,</w:t>
      </w:r>
      <w:r>
        <w:t xml:space="preserve"> </w:t>
      </w:r>
      <w:r>
        <w:t xml:space="preserve">executes Runbook R5-001 to generate the CII</w:t>
      </w:r>
      <w:r>
        <w:t xml:space="preserve"> </w:t>
      </w:r>
      <w:r>
        <w:t xml:space="preserve">and produces the Artifact Consolidation Status Matrix (P5_TBL_001). This</w:t>
      </w:r>
      <w:r>
        <w:t xml:space="preserve"> </w:t>
      </w:r>
      <w:r>
        <w:t xml:space="preserve">stage is read-only and does not modify any canonical artifact.</w:t>
      </w:r>
      <w:r>
        <w:t xml:space="preserve"> </w:t>
      </w:r>
      <w:r>
        <w:rPr>
          <w:b/>
          <w:bCs/>
        </w:rPr>
        <w:t xml:space="preserve">Stage</w:t>
      </w:r>
      <w:r>
        <w:rPr>
          <w:b/>
          <w:bCs/>
        </w:rPr>
        <w:t xml:space="preserve"> </w:t>
      </w:r>
      <w:r>
        <w:rPr>
          <w:b/>
          <w:bCs/>
        </w:rPr>
        <w:t xml:space="preserve">2, Schema Remediation,</w:t>
      </w:r>
      <w:r>
        <w:t xml:space="preserve"> </w:t>
      </w:r>
      <w:r>
        <w:t xml:space="preserve">executes Runbook R5-002 to bring all artifacts</w:t>
      </w:r>
      <w:r>
        <w:t xml:space="preserve"> </w:t>
      </w:r>
      <w:r>
        <w:t xml:space="preserve">into schema compliance. This stage modifies artifact metadata blocks but</w:t>
      </w:r>
      <w:r>
        <w:t xml:space="preserve"> </w:t>
      </w:r>
      <w:r>
        <w:t xml:space="preserve">does not alter semantic content.</w:t>
      </w:r>
      <w:r>
        <w:t xml:space="preserve"> </w:t>
      </w:r>
      <w:r>
        <w:rPr>
          <w:b/>
          <w:bCs/>
        </w:rPr>
        <w:t xml:space="preserve">Stage 3, Consolidation and</w:t>
      </w:r>
      <w:r>
        <w:rPr>
          <w:b/>
          <w:bCs/>
        </w:rPr>
        <w:t xml:space="preserve"> </w:t>
      </w:r>
      <w:r>
        <w:rPr>
          <w:b/>
          <w:bCs/>
        </w:rPr>
        <w:t xml:space="preserve">Deprecation,</w:t>
      </w:r>
      <w:r>
        <w:t xml:space="preserve"> </w:t>
      </w:r>
      <w:r>
        <w:t xml:space="preserve">identifies artifacts that have been superseded across</w:t>
      </w:r>
      <w:r>
        <w:t xml:space="preserve"> </w:t>
      </w:r>
      <w:r>
        <w:t xml:space="preserve">phases and executes Runbook R5-003 to formally deprecate them. New</w:t>
      </w:r>
      <w:r>
        <w:t xml:space="preserve"> </w:t>
      </w:r>
      <w:r>
        <w:t xml:space="preserve">consolidated artifacts, where necessary, are authored to replace</w:t>
      </w:r>
      <w:r>
        <w:t xml:space="preserve"> </w:t>
      </w:r>
      <w:r>
        <w:t xml:space="preserve">phase-specific artifacts that covered overlapping governance domains.</w:t>
      </w:r>
      <w:r>
        <w:t xml:space="preserve"> </w:t>
      </w:r>
      <w:r>
        <w:rPr>
          <w:b/>
          <w:bCs/>
        </w:rPr>
        <w:t xml:space="preserve">Stage 4, Evidence Archive Migration,</w:t>
      </w:r>
      <w:r>
        <w:t xml:space="preserve"> </w:t>
      </w:r>
      <w:r>
        <w:t xml:space="preserve">executes Runbook R5-004 to</w:t>
      </w:r>
      <w:r>
        <w:t xml:space="preserve"> </w:t>
      </w:r>
      <w:r>
        <w:t xml:space="preserve">package all Phase 1–4 evidence into the unified archival framework.</w:t>
      </w:r>
      <w:r>
        <w:t xml:space="preserve"> </w:t>
      </w:r>
      <w:r>
        <w:rPr>
          <w:b/>
          <w:bCs/>
        </w:rPr>
        <w:t xml:space="preserve">Stage 5, Validation and Certification,</w:t>
      </w:r>
      <w:r>
        <w:t xml:space="preserve"> </w:t>
      </w:r>
      <w:r>
        <w:t xml:space="preserve">performs a full re-validation</w:t>
      </w:r>
      <w:r>
        <w:t xml:space="preserve"> </w:t>
      </w:r>
      <w:r>
        <w:t xml:space="preserve">of the canonical corpus against the CII, confirms zero orphaned</w:t>
      </w:r>
      <w:r>
        <w:t xml:space="preserve"> </w:t>
      </w:r>
      <w:r>
        <w:t xml:space="preserve">references, zero schema violations, and complete deprecation chain</w:t>
      </w:r>
      <w:r>
        <w:t xml:space="preserve"> </w:t>
      </w:r>
      <w:r>
        <w:t xml:space="preserve">integrity, and produces a Canon Integration Certification Report.</w:t>
      </w:r>
    </w:p>
    <w:p>
      <w:pPr>
        <w:pStyle w:val="BodyText"/>
      </w:pPr>
      <w:r>
        <w:t xml:space="preserve">Each stage has explicit entry criteria (prerequisites from the prior</w:t>
      </w:r>
      <w:r>
        <w:t xml:space="preserve"> </w:t>
      </w:r>
      <w:r>
        <w:t xml:space="preserve">stage), execution procedures (the relevant runbook), exit criteria</w:t>
      </w:r>
      <w:r>
        <w:t xml:space="preserve"> </w:t>
      </w:r>
      <w:r>
        <w:t xml:space="preserve">(acceptance criteria from the runbook), and a rollback procedure</w:t>
      </w:r>
      <w:r>
        <w:t xml:space="preserve"> </w:t>
      </w:r>
      <w:r>
        <w:t xml:space="preserve">(reverting to the pre-stage state of the canon/ directory using Git</w:t>
      </w:r>
      <w:r>
        <w:t xml:space="preserve"> </w:t>
      </w:r>
      <w:r>
        <w:t xml:space="preserve">history, consistent with Canon Stewardship's immutable history</w:t>
      </w:r>
      <w:r>
        <w:t xml:space="preserve"> </w:t>
      </w:r>
      <w:r>
        <w:t xml:space="preserve">requirement).</w:t>
      </w:r>
    </w:p>
    <w:p>
      <w:pPr>
        <w:pStyle w:val="BodyText"/>
      </w:pPr>
      <w:r>
        <w:t xml:space="preserve">+———————————————————————-+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6.15 — Migration Stage Dependency Matrix" title="" id="70" name="Picture"/>
            <a:graphic>
              <a:graphicData uri="http://schemas.openxmlformats.org/drawingml/2006/picture">
                <pic:pic>
                  <pic:nvPicPr>
                    <pic:cNvPr descr="images/06-15-migration-stage-dependency-matrix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6.15 — Migration Stage Dependency Matrix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Migration and Consolidation Steps covers five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sequential stages, dependency ordering, entry/exit criteria, rollback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procedures, and identifies missing duration estimates as required.</w:t>
            </w:r>
          </w:p>
        </w:tc>
      </w:tr>
    </w:tbl>
    <w:bookmarkEnd w:id="72"/>
    <w:bookmarkStart w:id="73" w:name="X36c3176b31f20900093e847c428d5b59904d8ce"/>
    <w:p>
      <w:pPr>
        <w:pStyle w:val="Heading2"/>
      </w:pPr>
      <w:r>
        <w:t xml:space="preserve">5.3 Acceptance Criteria for Canon Integration</w:t>
      </w:r>
    </w:p>
    <w:p>
      <w:pPr>
        <w:pStyle w:val="FirstParagraph"/>
      </w:pPr>
      <w:r>
        <w:t xml:space="preserve">Canon Integration is considered complete when all of the following</w:t>
      </w:r>
      <w:r>
        <w:t xml:space="preserve"> </w:t>
      </w:r>
      <w:r>
        <w:t xml:space="preserve">acceptance criteria are satisfied. These criteria are non-negotiable;</w:t>
      </w:r>
      <w:r>
        <w:t xml:space="preserve"> </w:t>
      </w:r>
      <w:r>
        <w:t xml:space="preserve">failure to meet any single criterion means Canon Integration is</w:t>
      </w:r>
      <w:r>
        <w:t xml:space="preserve"> </w:t>
      </w:r>
      <w:r>
        <w:t xml:space="preserve">incomplete and must not be certified.</w:t>
      </w:r>
    </w:p>
    <w:p>
      <w:pPr>
        <w:numPr>
          <w:ilvl w:val="0"/>
          <w:numId w:val="1001"/>
        </w:numPr>
      </w:pPr>
      <w:r>
        <w:t xml:space="preserve">The Canon Integration Index is generated, validated, and registered</w:t>
      </w:r>
      <w:r>
        <w:t xml:space="preserve"> </w:t>
      </w:r>
      <w:r>
        <w:t xml:space="preserve">in the canon/ directory root, containing an entry for every</w:t>
      </w:r>
      <w:r>
        <w:t xml:space="preserve"> </w:t>
      </w:r>
      <w:r>
        <w:t xml:space="preserve">canonical artifact with complete metadata, provenance chain,</w:t>
      </w:r>
      <w:r>
        <w:t xml:space="preserve"> </w:t>
      </w:r>
      <w:r>
        <w:t xml:space="preserve">dependency mapping, and lifecycle state.</w:t>
      </w:r>
    </w:p>
    <w:p>
      <w:pPr>
        <w:numPr>
          <w:ilvl w:val="0"/>
          <w:numId w:val="1001"/>
        </w:numPr>
      </w:pPr>
      <w:r>
        <w:t xml:space="preserve">Every artifact in the canon/ directory passes schema validation</w:t>
      </w:r>
      <w:r>
        <w:t xml:space="preserve"> </w:t>
      </w:r>
      <w:r>
        <w:t xml:space="preserve">against the current metadata schema (schemas/metadata-schema.json)</w:t>
      </w:r>
      <w:r>
        <w:t xml:space="preserve"> </w:t>
      </w:r>
      <w:r>
        <w:t xml:space="preserve">with zero violations.</w:t>
      </w:r>
    </w:p>
    <w:p>
      <w:pPr>
        <w:numPr>
          <w:ilvl w:val="0"/>
          <w:numId w:val="1001"/>
        </w:numPr>
      </w:pPr>
      <w:r>
        <w:t xml:space="preserve">Every artifact that has been superseded carries a valid</w:t>
      </w:r>
      <w:r>
        <w:t xml:space="preserve"> </w:t>
      </w:r>
      <w:r>
        <w:t xml:space="preserve">superseded_by pointer to an ACTIVE artifact, and no ACTIVE artifact</w:t>
      </w:r>
      <w:r>
        <w:t xml:space="preserve"> </w:t>
      </w:r>
      <w:r>
        <w:t xml:space="preserve">has an unresolved dependency on a DEPRECATED or ARCHIVED artifact.</w:t>
      </w:r>
    </w:p>
    <w:p>
      <w:pPr>
        <w:numPr>
          <w:ilvl w:val="0"/>
          <w:numId w:val="1001"/>
        </w:numPr>
      </w:pPr>
      <w:r>
        <w:t xml:space="preserve">All governance evidence from Phases 1 through 4 is packaged as</w:t>
      </w:r>
      <w:r>
        <w:t xml:space="preserve"> </w:t>
      </w:r>
      <w:r>
        <w:t xml:space="preserve">attestation bundles, classified by retention tier, registered in the</w:t>
      </w:r>
      <w:r>
        <w:t xml:space="preserve"> </w:t>
      </w:r>
      <w:r>
        <w:t xml:space="preserve">CII, and stored in the appropriate archival tier with verified</w:t>
      </w:r>
      <w:r>
        <w:t xml:space="preserve"> </w:t>
      </w:r>
      <w:r>
        <w:t xml:space="preserve">integrity hashes.</w:t>
      </w:r>
    </w:p>
    <w:p>
      <w:pPr>
        <w:numPr>
          <w:ilvl w:val="0"/>
          <w:numId w:val="1001"/>
        </w:numPr>
      </w:pPr>
      <w:r>
        <w:t xml:space="preserve">The governance lifecycle model is operational — CI pipelines</w:t>
      </w:r>
      <w:r>
        <w:t xml:space="preserve"> </w:t>
      </w:r>
      <w:r>
        <w:t xml:space="preserve">enforce lifecycle state transitions, drift detection agents operate</w:t>
      </w:r>
      <w:r>
        <w:t xml:space="preserve"> </w:t>
      </w:r>
      <w:r>
        <w:t xml:space="preserve">against unified baselines, and SLA enforcement is active for all</w:t>
      </w:r>
      <w:r>
        <w:t xml:space="preserve"> </w:t>
      </w:r>
      <w:r>
        <w:t xml:space="preserve">governed domains.</w:t>
      </w:r>
    </w:p>
    <w:p>
      <w:pPr>
        <w:numPr>
          <w:ilvl w:val="0"/>
          <w:numId w:val="1001"/>
        </w:numPr>
      </w:pPr>
      <w:r>
        <w:t xml:space="preserve">The assessor interface is provisioned and tested, providing baseline</w:t>
      </w:r>
      <w:r>
        <w:t xml:space="preserve"> </w:t>
      </w:r>
      <w:r>
        <w:t xml:space="preserve">query, evidence retrieval, and governance posture dashboard</w:t>
      </w:r>
      <w:r>
        <w:t xml:space="preserve"> </w:t>
      </w:r>
      <w:r>
        <w:t xml:space="preserve">capabilities to authorized assessors within their scoped domains.</w:t>
      </w:r>
    </w:p>
    <w:p>
      <w:pPr>
        <w:numPr>
          <w:ilvl w:val="0"/>
          <w:numId w:val="1001"/>
        </w:numPr>
      </w:pPr>
      <w:r>
        <w:t xml:space="preserve">The operational cadence for continuous ATO is established —</w:t>
      </w:r>
      <w:r>
        <w:t xml:space="preserve"> </w:t>
      </w:r>
      <w:r>
        <w:t xml:space="preserve">real-time drift detection, daily health checks, monthly governance</w:t>
      </w:r>
      <w:r>
        <w:t xml:space="preserve"> </w:t>
      </w:r>
      <w:r>
        <w:t xml:space="preserve">reviews, and quarterly assessment readiness exercises are scheduled</w:t>
      </w:r>
      <w:r>
        <w:t xml:space="preserve"> </w:t>
      </w:r>
      <w:r>
        <w:t xml:space="preserve">and operational.</w:t>
      </w:r>
    </w:p>
    <w:p>
      <w:pPr>
        <w:pStyle w:val="FirstParagraph"/>
      </w:pPr>
      <w:r>
        <w:rPr>
          <w:b/>
          <w:bCs/>
        </w:rPr>
        <w:t xml:space="preserve">NEW (Proposed):</w:t>
      </w:r>
      <w:r>
        <w:t xml:space="preserve"> </w:t>
      </w:r>
      <w:r>
        <w:t xml:space="preserve">A Canon Integration Certification Report is proposed</w:t>
      </w:r>
      <w:r>
        <w:t xml:space="preserve"> </w:t>
      </w:r>
      <w:r>
        <w:t xml:space="preserve">as the formal deliverable that documents satisfaction of each acceptance</w:t>
      </w:r>
      <w:r>
        <w:t xml:space="preserve"> </w:t>
      </w:r>
      <w:r>
        <w:t xml:space="preserve">criterion, signed by the Canon Steward and each artifact owner whose</w:t>
      </w:r>
      <w:r>
        <w:t xml:space="preserve"> </w:t>
      </w:r>
      <w:r>
        <w:t xml:space="preserve">artifacts were consolidated.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Acceptance Criteria covers CII completeness,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schema compliance, deprecation integrity, evidence archival, lifecycle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enforcement, assessor interface, operational cadence, and proposed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Certification Report as required.</w:t>
            </w:r>
          </w:p>
        </w:tc>
      </w:tr>
    </w:tbl>
    <w:bookmarkEnd w:id="73"/>
    <w:bookmarkEnd w:id="74"/>
    <w:bookmarkStart w:id="78" w:name="risks-and-mitigations"/>
    <w:p>
      <w:pPr>
        <w:pStyle w:val="Heading1"/>
      </w:pPr>
      <w:r>
        <w:t xml:space="preserve">6. Risks and Mitigations</w:t>
      </w:r>
    </w:p>
    <w:bookmarkStart w:id="75" w:name="structural-risks"/>
    <w:p>
      <w:pPr>
        <w:pStyle w:val="Heading2"/>
      </w:pPr>
      <w:r>
        <w:t xml:space="preserve">6.1 Structural Risks</w:t>
      </w:r>
    </w:p>
    <w:p>
      <w:pPr>
        <w:pStyle w:val="FirstParagraph"/>
      </w:pPr>
      <w:r>
        <w:t xml:space="preserve">The primary structural risk of Canon Integration is</w:t>
      </w:r>
      <w:r>
        <w:t xml:space="preserve"> </w:t>
      </w:r>
      <w:r>
        <w:rPr>
          <w:b/>
          <w:bCs/>
        </w:rPr>
        <w:t xml:space="preserve">consolidation-induced dependency breakage</w:t>
      </w:r>
      <w:r>
        <w:t xml:space="preserve"> </w:t>
      </w:r>
      <w:r>
        <w:t xml:space="preserve">— the possibility that</w:t>
      </w:r>
      <w:r>
        <w:t xml:space="preserve"> </w:t>
      </w:r>
      <w:r>
        <w:t xml:space="preserve">deprecating or consolidating phase-specific artifacts will sever</w:t>
      </w:r>
      <w:r>
        <w:t xml:space="preserve"> </w:t>
      </w:r>
      <w:r>
        <w:t xml:space="preserve">provenance chains or orphan downstream dependents that were not captured</w:t>
      </w:r>
      <w:r>
        <w:t xml:space="preserve"> </w:t>
      </w:r>
      <w:r>
        <w:t xml:space="preserve">in the CII dependency scan. This risk is particularly acute for derived</w:t>
      </w:r>
      <w:r>
        <w:t xml:space="preserve"> </w:t>
      </w:r>
      <w:r>
        <w:t xml:space="preserve">artifacts that reference canonical sources through informal mechanisms</w:t>
      </w:r>
      <w:r>
        <w:t xml:space="preserve"> </w:t>
      </w:r>
      <w:r>
        <w:t xml:space="preserve">(narrative references, implicit assumptions) rather than formal</w:t>
      </w:r>
      <w:r>
        <w:t xml:space="preserve"> </w:t>
      </w:r>
      <w:r>
        <w:t xml:space="preserve">provenance headers. The mitigation is twofold: the CII generation</w:t>
      </w:r>
      <w:r>
        <w:t xml:space="preserve"> </w:t>
      </w:r>
      <w:r>
        <w:t xml:space="preserve">process (Runbook R5-001) includes both formal dependency scanning</w:t>
      </w:r>
      <w:r>
        <w:t xml:space="preserve"> </w:t>
      </w:r>
      <w:r>
        <w:t xml:space="preserve">(parsing provenance headers and document_id references) and informal</w:t>
      </w:r>
      <w:r>
        <w:t xml:space="preserve"> </w:t>
      </w:r>
      <w:r>
        <w:t xml:space="preserve">dependency scanning (full-text search for UIAO_NNN identifiers across</w:t>
      </w:r>
      <w:r>
        <w:t xml:space="preserve"> </w:t>
      </w:r>
      <w:r>
        <w:t xml:space="preserve">all registered artifacts). Additionally, the consolidation stage (Stage</w:t>
      </w:r>
      <w:r>
        <w:t xml:space="preserve"> </w:t>
      </w:r>
      <w:r>
        <w:t xml:space="preserve">3) includes a mandatory dependency verification step that confirms no</w:t>
      </w:r>
      <w:r>
        <w:t xml:space="preserve"> </w:t>
      </w:r>
      <w:r>
        <w:t xml:space="preserve">ACTIVE artifact references a newly deprecated artifact before the</w:t>
      </w:r>
      <w:r>
        <w:t xml:space="preserve"> </w:t>
      </w:r>
      <w:r>
        <w:t xml:space="preserve">deprecation is finalized.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zero orphaned</w:t>
      </w:r>
      <w:r>
        <w:t xml:space="preserve"> </w:t>
      </w:r>
      <w:r>
        <w:t xml:space="preserve">dependencies after consolidation, verified by CI pipeline.</w:t>
      </w:r>
    </w:p>
    <w:p>
      <w:pPr>
        <w:pStyle w:val="BodyText"/>
      </w:pPr>
      <w:r>
        <w:t xml:space="preserve">A secondary structural risk is</w:t>
      </w:r>
      <w:r>
        <w:t xml:space="preserve"> </w:t>
      </w:r>
      <w:r>
        <w:rPr>
          <w:b/>
          <w:bCs/>
        </w:rPr>
        <w:t xml:space="preserve">schema evolution incompatibility</w:t>
      </w:r>
      <w:r>
        <w:t xml:space="preserve"> </w:t>
      </w:r>
      <w:r>
        <w:t xml:space="preserve">—</w:t>
      </w:r>
      <w:r>
        <w:t xml:space="preserve"> </w:t>
      </w:r>
      <w:r>
        <w:t xml:space="preserve">the possibility that the current metadata schema has evolved</w:t>
      </w:r>
      <w:r>
        <w:t xml:space="preserve"> </w:t>
      </w:r>
      <w:r>
        <w:t xml:space="preserve">sufficiently since Phase 1 that early-phase artifacts cannot be brought</w:t>
      </w:r>
      <w:r>
        <w:t xml:space="preserve"> </w:t>
      </w:r>
      <w:r>
        <w:t xml:space="preserve">into compliance without semantic alteration. The mitigation is the</w:t>
      </w:r>
      <w:r>
        <w:t xml:space="preserve"> </w:t>
      </w:r>
      <w:r>
        <w:t xml:space="preserve">schema remediation runbook (R5-002), which is designed to achieve</w:t>
      </w:r>
      <w:r>
        <w:t xml:space="preserve"> </w:t>
      </w:r>
      <w:r>
        <w:t xml:space="preserve">compliance through minimum-edit metadata updates that preserve the</w:t>
      </w:r>
      <w:r>
        <w:t xml:space="preserve"> </w:t>
      </w:r>
      <w:r>
        <w:t xml:space="preserve">artifact's semantic content. Where schema compliance genuinely requires</w:t>
      </w:r>
      <w:r>
        <w:t xml:space="preserve"> </w:t>
      </w:r>
      <w:r>
        <w:t xml:space="preserve">semantic change, the artifact is flagged for manual review by the Canon</w:t>
      </w:r>
      <w:r>
        <w:t xml:space="preserve"> </w:t>
      </w:r>
      <w:r>
        <w:t xml:space="preserve">Steward and the artifact owner.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all schema</w:t>
      </w:r>
      <w:r>
        <w:t xml:space="preserve"> </w:t>
      </w:r>
      <w:r>
        <w:t xml:space="preserve">remediations are logged with before/after comparisons, and any semantic</w:t>
      </w:r>
      <w:r>
        <w:t xml:space="preserve"> </w:t>
      </w:r>
      <w:r>
        <w:t xml:space="preserve">alterations are explicitly approved.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Structural Risks covers dependency breakage,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informal reference scanning, schema evolution incompatibility,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minimum-edit remediation, and acceptance criteria as required.</w:t>
            </w:r>
          </w:p>
        </w:tc>
      </w:tr>
    </w:tbl>
    <w:bookmarkEnd w:id="75"/>
    <w:bookmarkStart w:id="76" w:name="operational-risks"/>
    <w:p>
      <w:pPr>
        <w:pStyle w:val="Heading2"/>
      </w:pPr>
      <w:r>
        <w:t xml:space="preserve">6.2 Operational Risks</w:t>
      </w:r>
    </w:p>
    <w:p>
      <w:pPr>
        <w:pStyle w:val="FirstParagraph"/>
      </w:pPr>
      <w:r>
        <w:t xml:space="preserve">The primary operational risk is</w:t>
      </w:r>
      <w:r>
        <w:t xml:space="preserve"> </w:t>
      </w:r>
      <w:r>
        <w:rPr>
          <w:b/>
          <w:bCs/>
        </w:rPr>
        <w:t xml:space="preserve">governance disruption during</w:t>
      </w:r>
      <w:r>
        <w:rPr>
          <w:b/>
          <w:bCs/>
        </w:rPr>
        <w:t xml:space="preserve"> </w:t>
      </w:r>
      <w:r>
        <w:rPr>
          <w:b/>
          <w:bCs/>
        </w:rPr>
        <w:t xml:space="preserve">migration</w:t>
      </w:r>
      <w:r>
        <w:t xml:space="preserve"> </w:t>
      </w:r>
      <w:r>
        <w:t xml:space="preserve">— the possibility that the consolidation process</w:t>
      </w:r>
      <w:r>
        <w:t xml:space="preserve"> </w:t>
      </w:r>
      <w:r>
        <w:t xml:space="preserve">temporarily degrades the governance system's ability to detect drift,</w:t>
      </w:r>
      <w:r>
        <w:t xml:space="preserve"> </w:t>
      </w:r>
      <w:r>
        <w:t xml:space="preserve">enforce SLAs, or respond to assessor queries. This risk exists because</w:t>
      </w:r>
      <w:r>
        <w:t xml:space="preserve"> </w:t>
      </w:r>
      <w:r>
        <w:t xml:space="preserve">the migration stages modify the canonical corpus that drift detection</w:t>
      </w:r>
      <w:r>
        <w:t xml:space="preserve"> </w:t>
      </w:r>
      <w:r>
        <w:t xml:space="preserve">agents, remediation workflows, and assessor interfaces operate against.</w:t>
      </w:r>
      <w:r>
        <w:t xml:space="preserve"> </w:t>
      </w:r>
      <w:r>
        <w:t xml:space="preserve">If a baseline is being consolidated while a drift detection agent is</w:t>
      </w:r>
      <w:r>
        <w:t xml:space="preserve"> </w:t>
      </w:r>
      <w:r>
        <w:t xml:space="preserve">comparing actual state against that baseline, the comparison may produce</w:t>
      </w:r>
      <w:r>
        <w:t xml:space="preserve"> </w:t>
      </w:r>
      <w:r>
        <w:t xml:space="preserve">false positives or false negatives.</w:t>
      </w:r>
    </w:p>
    <w:p>
      <w:pPr>
        <w:pStyle w:val="BodyText"/>
      </w:pPr>
      <w:r>
        <w:t xml:space="preserve">The mitigation is a staged migration model with explicit freeze windows.</w:t>
      </w:r>
      <w:r>
        <w:t xml:space="preserve"> </w:t>
      </w:r>
      <w:r>
        <w:t xml:space="preserve">During each migration stage, the artifacts being modified are placed in</w:t>
      </w:r>
      <w:r>
        <w:t xml:space="preserve"> </w:t>
      </w:r>
      <w:r>
        <w:t xml:space="preserve">a governance freeze — drift detection continues but drift events</w:t>
      </w:r>
      <w:r>
        <w:t xml:space="preserve"> </w:t>
      </w:r>
      <w:r>
        <w:t xml:space="preserve">against frozen artifacts are queued rather than triggering immediate</w:t>
      </w:r>
      <w:r>
        <w:t xml:space="preserve"> </w:t>
      </w:r>
      <w:r>
        <w:t xml:space="preserve">remediation. The queue is processed after the migration stage completes</w:t>
      </w:r>
      <w:r>
        <w:t xml:space="preserve"> </w:t>
      </w:r>
      <w:r>
        <w:t xml:space="preserve">and the updated artifacts are validated. This approach ensures that no</w:t>
      </w:r>
      <w:r>
        <w:t xml:space="preserve"> </w:t>
      </w:r>
      <w:r>
        <w:t xml:space="preserve">governance event is lost while preventing false alerts during the</w:t>
      </w:r>
      <w:r>
        <w:t xml:space="preserve"> </w:t>
      </w:r>
      <w:r>
        <w:t xml:space="preserve">transition.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zero governance events lost during</w:t>
      </w:r>
      <w:r>
        <w:t xml:space="preserve"> </w:t>
      </w:r>
      <w:r>
        <w:t xml:space="preserve">migration, verified by comparing pre-migration and post-migration</w:t>
      </w:r>
      <w:r>
        <w:t xml:space="preserve"> </w:t>
      </w:r>
      <w:r>
        <w:t xml:space="preserve">governance event logs.</w:t>
      </w:r>
    </w:p>
    <w:p>
      <w:pPr>
        <w:pStyle w:val="BodyText"/>
      </w:pPr>
      <w:r>
        <w:t xml:space="preserve">A secondary operational risk is</w:t>
      </w:r>
      <w:r>
        <w:t xml:space="preserve"> </w:t>
      </w:r>
      <w:r>
        <w:rPr>
          <w:b/>
          <w:bCs/>
        </w:rPr>
        <w:t xml:space="preserve">personnel continuity</w:t>
      </w:r>
      <w:r>
        <w:t xml:space="preserve"> </w:t>
      </w:r>
      <w:r>
        <w:t xml:space="preserve">— the</w:t>
      </w:r>
      <w:r>
        <w:t xml:space="preserve"> </w:t>
      </w:r>
      <w:r>
        <w:t xml:space="preserve">possibility that artifact owners identified in the CII are no longer</w:t>
      </w:r>
      <w:r>
        <w:t xml:space="preserve"> </w:t>
      </w:r>
      <w:r>
        <w:t xml:space="preserve">available (role changes, departures) and cannot fulfill their Owner</w:t>
      </w:r>
      <w:r>
        <w:t xml:space="preserve"> </w:t>
      </w:r>
      <w:r>
        <w:t xml:space="preserve">Accountability obligations during Canon Integration. The mitigation is</w:t>
      </w:r>
      <w:r>
        <w:t xml:space="preserve"> </w:t>
      </w:r>
      <w:r>
        <w:t xml:space="preserve">an owner verification step at the beginning of Stage 1 that confirms the</w:t>
      </w:r>
      <w:r>
        <w:t xml:space="preserve"> </w:t>
      </w:r>
      <w:r>
        <w:t xml:space="preserve">availability and authority of every artifact owner in the CII. Where an</w:t>
      </w:r>
      <w:r>
        <w:t xml:space="preserve"> </w:t>
      </w:r>
      <w:r>
        <w:t xml:space="preserve">owner is unavailable, a successor is designated through the Canon</w:t>
      </w:r>
      <w:r>
        <w:t xml:space="preserve"> </w:t>
      </w:r>
      <w:r>
        <w:t xml:space="preserve">Steward's authority and the ownership transfer is recorded as a</w:t>
      </w:r>
      <w:r>
        <w:t xml:space="preserve"> </w:t>
      </w:r>
      <w:r>
        <w:t xml:space="preserve">governance event.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every artifact in the CII has</w:t>
      </w:r>
      <w:r>
        <w:t xml:space="preserve"> </w:t>
      </w:r>
      <w:r>
        <w:t xml:space="preserve">a verified, available owner before Stage 2 begins.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Operational Risks covers governance disruption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during migration, staged freeze windows, personnel continuity, owner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verification, and acceptance criteria as required.</w:t>
            </w:r>
          </w:p>
        </w:tc>
      </w:tr>
    </w:tbl>
    <w:bookmarkEnd w:id="76"/>
    <w:bookmarkStart w:id="77" w:name="governance-risks"/>
    <w:p>
      <w:pPr>
        <w:pStyle w:val="Heading2"/>
      </w:pPr>
      <w:r>
        <w:t xml:space="preserve">6.3 Governance Risks</w:t>
      </w:r>
    </w:p>
    <w:p>
      <w:pPr>
        <w:pStyle w:val="FirstParagraph"/>
      </w:pPr>
      <w:r>
        <w:t xml:space="preserve">The primary governance risk is</w:t>
      </w:r>
      <w:r>
        <w:t xml:space="preserve"> </w:t>
      </w:r>
      <w:r>
        <w:rPr>
          <w:b/>
          <w:bCs/>
        </w:rPr>
        <w:t xml:space="preserve">recursive governance overload</w:t>
      </w:r>
      <w:r>
        <w:t xml:space="preserve"> </w:t>
      </w:r>
      <w:r>
        <w:t xml:space="preserve">— the</w:t>
      </w:r>
      <w:r>
        <w:t xml:space="preserve"> </w:t>
      </w:r>
      <w:r>
        <w:t xml:space="preserve">possibility that Phase 5's governance lifecycle management model</w:t>
      </w:r>
      <w:r>
        <w:t xml:space="preserve"> </w:t>
      </w:r>
      <w:r>
        <w:t xml:space="preserve">(Section 4.3), which governs the governance system itself, creates an</w:t>
      </w:r>
      <w:r>
        <w:t xml:space="preserve"> </w:t>
      </w:r>
      <w:r>
        <w:t xml:space="preserve">infinite regression of governance reviews, change requests, and</w:t>
      </w:r>
      <w:r>
        <w:t xml:space="preserve"> </w:t>
      </w:r>
      <w:r>
        <w:t xml:space="preserve">re-validation cycles. If every governance adaptation triggers a full</w:t>
      </w:r>
      <w:r>
        <w:t xml:space="preserve"> </w:t>
      </w:r>
      <w:r>
        <w:t xml:space="preserve">re-validation, and every re-validation uncovers issues that trigger</w:t>
      </w:r>
      <w:r>
        <w:t xml:space="preserve"> </w:t>
      </w:r>
      <w:r>
        <w:t xml:space="preserve">further adaptations, the system could enter a governance feedback loop</w:t>
      </w:r>
      <w:r>
        <w:t xml:space="preserve"> </w:t>
      </w:r>
      <w:r>
        <w:t xml:space="preserve">that consumes operational capacity without reaching stability.</w:t>
      </w:r>
    </w:p>
    <w:p>
      <w:pPr>
        <w:pStyle w:val="BodyText"/>
      </w:pPr>
      <w:r>
        <w:t xml:space="preserve">The mitigation is a</w:t>
      </w:r>
      <w:r>
        <w:t xml:space="preserve"> </w:t>
      </w:r>
      <w:r>
        <w:rPr>
          <w:b/>
          <w:bCs/>
        </w:rPr>
        <w:t xml:space="preserve">governance damping mechanism</w:t>
      </w:r>
      <w:r>
        <w:t xml:space="preserve"> </w:t>
      </w:r>
      <w:r>
        <w:t xml:space="preserve">— a set of</w:t>
      </w:r>
      <w:r>
        <w:t xml:space="preserve"> </w:t>
      </w:r>
      <w:r>
        <w:t xml:space="preserve">thresholds and circuit breakers that prevent the recursive governance</w:t>
      </w:r>
      <w:r>
        <w:t xml:space="preserve"> </w:t>
      </w:r>
      <w:r>
        <w:t xml:space="preserve">model from oscillating. Governance change requests are batched into</w:t>
      </w:r>
      <w:r>
        <w:t xml:space="preserve"> </w:t>
      </w:r>
      <w:r>
        <w:t xml:space="preserve">governance change windows (aligned with the monthly review cadence)</w:t>
      </w:r>
      <w:r>
        <w:t xml:space="preserve"> </w:t>
      </w:r>
      <w:r>
        <w:t xml:space="preserve">rather than processed individually. Re-validation cycles triggered by</w:t>
      </w:r>
      <w:r>
        <w:t xml:space="preserve"> </w:t>
      </w:r>
      <w:r>
        <w:t xml:space="preserve">governance adaptations are scoped to the artifacts directly affected by</w:t>
      </w:r>
      <w:r>
        <w:t xml:space="preserve"> </w:t>
      </w:r>
      <w:r>
        <w:t xml:space="preserve">the change, not the entire corpus. A circuit breaker threshold is</w:t>
      </w:r>
      <w:r>
        <w:t xml:space="preserve"> </w:t>
      </w:r>
      <w:r>
        <w:t xml:space="preserve">defined: if a governance review produces more than a configurable number</w:t>
      </w:r>
      <w:r>
        <w:t xml:space="preserve"> </w:t>
      </w:r>
      <w:r>
        <w:t xml:space="preserve">of change requests (proposed threshold: five), the Canon Steward must</w:t>
      </w:r>
      <w:r>
        <w:t xml:space="preserve"> </w:t>
      </w:r>
      <w:r>
        <w:t xml:space="preserve">conduct a root cause analysis before any changes are approved, on the</w:t>
      </w:r>
      <w:r>
        <w:t xml:space="preserve"> </w:t>
      </w:r>
      <w:r>
        <w:t xml:space="preserve">assumption that a high volume of change requests indicates a systemic</w:t>
      </w:r>
      <w:r>
        <w:t xml:space="preserve"> </w:t>
      </w:r>
      <w:r>
        <w:t xml:space="preserve">issue rather than a collection of independent improvements.</w:t>
      </w:r>
      <w:r>
        <w:t xml:space="preserve"> </w:t>
      </w:r>
      <w:r>
        <w:rPr>
          <w:i/>
          <w:iCs/>
        </w:rPr>
        <w:t xml:space="preserve">Acceptance</w:t>
      </w:r>
      <w:r>
        <w:rPr>
          <w:i/>
          <w:iCs/>
        </w:rPr>
        <w:t xml:space="preserve"> </w:t>
      </w:r>
      <w:r>
        <w:rPr>
          <w:i/>
          <w:iCs/>
        </w:rPr>
        <w:t xml:space="preserve">criterion:</w:t>
      </w:r>
      <w:r>
        <w:t xml:space="preserve"> </w:t>
      </w:r>
      <w:r>
        <w:t xml:space="preserve">zero governance feedback loops, measured by the absence of</w:t>
      </w:r>
      <w:r>
        <w:t xml:space="preserve"> </w:t>
      </w:r>
      <w:r>
        <w:t xml:space="preserve">recursive change request chains in the governance event log.</w:t>
      </w:r>
    </w:p>
    <w:p>
      <w:pPr>
        <w:pStyle w:val="BodyText"/>
      </w:pPr>
      <w:r>
        <w:t xml:space="preserve">A secondary governance risk is</w:t>
      </w:r>
      <w:r>
        <w:t xml:space="preserve"> </w:t>
      </w:r>
      <w:r>
        <w:rPr>
          <w:b/>
          <w:bCs/>
        </w:rPr>
        <w:t xml:space="preserve">boundary enforcement ambiguity during</w:t>
      </w:r>
      <w:r>
        <w:rPr>
          <w:b/>
          <w:bCs/>
        </w:rPr>
        <w:t xml:space="preserve"> </w:t>
      </w:r>
      <w:r>
        <w:rPr>
          <w:b/>
          <w:bCs/>
        </w:rPr>
        <w:t xml:space="preserve">extensibility</w:t>
      </w:r>
      <w:r>
        <w:t xml:space="preserve"> </w:t>
      </w:r>
      <w:r>
        <w:t xml:space="preserve">— the possibility that new services or compliance</w:t>
      </w:r>
      <w:r>
        <w:t xml:space="preserve"> </w:t>
      </w:r>
      <w:r>
        <w:t xml:space="preserve">regimes integrated through the extensibility interfaces (Section 3.5)</w:t>
      </w:r>
      <w:r>
        <w:t xml:space="preserve"> </w:t>
      </w:r>
      <w:r>
        <w:t xml:space="preserve">introduce boundary conditions that are not clearly within GCC-Moderate</w:t>
      </w:r>
      <w:r>
        <w:t xml:space="preserve"> </w:t>
      </w:r>
      <w:r>
        <w:t xml:space="preserve">scope. The mitigation is the extensibility validation pipeline (proposed</w:t>
      </w:r>
      <w:r>
        <w:t xml:space="preserve"> </w:t>
      </w:r>
      <w:r>
        <w:t xml:space="preserve">in Section 3.5), which includes a boundary enforcement check that</w:t>
      </w:r>
      <w:r>
        <w:t xml:space="preserve"> </w:t>
      </w:r>
      <w:r>
        <w:t xml:space="preserve">verifies every new integration operates within the GCC-Moderate</w:t>
      </w:r>
      <w:r>
        <w:t xml:space="preserve"> </w:t>
      </w:r>
      <w:r>
        <w:t xml:space="preserve">boundary. Integrations that fall outside the boundary — or whose</w:t>
      </w:r>
      <w:r>
        <w:t xml:space="preserve"> </w:t>
      </w:r>
      <w:r>
        <w:t xml:space="preserve">boundary classification is ambiguous — are escalated to the Canon</w:t>
      </w:r>
      <w:r>
        <w:t xml:space="preserve"> </w:t>
      </w:r>
      <w:r>
        <w:t xml:space="preserve">Steward for explicit boundary determination before they are permitted to</w:t>
      </w:r>
      <w:r>
        <w:t xml:space="preserve"> </w:t>
      </w:r>
      <w:r>
        <w:t xml:space="preserve">operate in the production governance stream.</w:t>
      </w:r>
      <w:r>
        <w:t xml:space="preserve"> </w:t>
      </w:r>
      <w:r>
        <w:rPr>
          <w:i/>
          <w:iCs/>
        </w:rPr>
        <w:t xml:space="preserve">Acceptance criterion:</w:t>
      </w:r>
      <w:r>
        <w:t xml:space="preserve"> </w:t>
      </w:r>
      <w:r>
        <w:t xml:space="preserve">every new integration has a documented boundary classification approved</w:t>
      </w:r>
      <w:r>
        <w:t xml:space="preserve"> </w:t>
      </w:r>
      <w:r>
        <w:t xml:space="preserve">by the Canon Steward.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Governance Risks covers recursive governance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overload, damping mechanisms, boundary enforcement ambiguity during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extensibility, and acceptance criteria as required.</w:t>
            </w:r>
          </w:p>
        </w:tc>
      </w:tr>
    </w:tbl>
    <w:bookmarkEnd w:id="77"/>
    <w:bookmarkEnd w:id="78"/>
    <w:bookmarkStart w:id="79" w:name="canonical-governance-constraints"/>
    <w:p>
      <w:pPr>
        <w:pStyle w:val="Heading1"/>
      </w:pPr>
      <w:r>
        <w:t xml:space="preserve">7. Canonical Governance Constraints</w:t>
      </w:r>
    </w:p>
    <w:p>
      <w:pPr>
        <w:pStyle w:val="FirstParagraph"/>
      </w:pPr>
      <w:r>
        <w:t xml:space="preserve">The following seven canonical governance constraints govern this</w:t>
      </w:r>
      <w:r>
        <w:t xml:space="preserve"> </w:t>
      </w:r>
      <w:r>
        <w:t xml:space="preserve">document, this phase, and the entire UIAO canonical corpus. They are</w:t>
      </w:r>
      <w:r>
        <w:t xml:space="preserve"> </w:t>
      </w:r>
      <w:r>
        <w:t xml:space="preserve">restated here in full as they apply to Phase 5 Canon Integration.</w:t>
      </w:r>
    </w:p>
    <w:p>
      <w:pPr>
        <w:pStyle w:val="BodyText"/>
      </w:pPr>
      <w:r>
        <w:rPr>
          <w:b/>
          <w:bCs/>
        </w:rPr>
        <w:t xml:space="preserve">1. Canon Supremacy.</w:t>
      </w:r>
      <w:r>
        <w:t xml:space="preserve"> </w:t>
      </w:r>
      <w:r>
        <w:t xml:space="preserve">The canon/ directory is the single source of</w:t>
      </w:r>
      <w:r>
        <w:t xml:space="preserve"> </w:t>
      </w:r>
      <w:r>
        <w:t xml:space="preserve">truth for all governance artifacts. Every artifact must trace its</w:t>
      </w:r>
      <w:r>
        <w:t xml:space="preserve"> </w:t>
      </w:r>
      <w:r>
        <w:t xml:space="preserve">provenance to canon/. Orphan artifacts — those that exist outside of</w:t>
      </w:r>
      <w:r>
        <w:t xml:space="preserve"> </w:t>
      </w:r>
      <w:r>
        <w:t xml:space="preserve">canon/ without a valid provenance header linking them to a canonical</w:t>
      </w:r>
      <w:r>
        <w:t xml:space="preserve"> </w:t>
      </w:r>
      <w:r>
        <w:t xml:space="preserve">source — are CI-blocking violations. Phase 5 Canon Integration</w:t>
      </w:r>
      <w:r>
        <w:t xml:space="preserve"> </w:t>
      </w:r>
      <w:r>
        <w:t xml:space="preserve">strengthens Canon Supremacy by consolidating all phase-specific</w:t>
      </w:r>
      <w:r>
        <w:t xml:space="preserve"> </w:t>
      </w:r>
      <w:r>
        <w:t xml:space="preserve">artifacts into the unified Canon and deprecating any artifacts that have</w:t>
      </w:r>
      <w:r>
        <w:t xml:space="preserve"> </w:t>
      </w:r>
      <w:r>
        <w:t xml:space="preserve">been superseded, ensuring that no parallel source of truth persists</w:t>
      </w:r>
      <w:r>
        <w:t xml:space="preserve"> </w:t>
      </w:r>
      <w:r>
        <w:t xml:space="preserve">after consolidation.</w:t>
      </w:r>
    </w:p>
    <w:p>
      <w:pPr>
        <w:pStyle w:val="BodyText"/>
      </w:pPr>
      <w:r>
        <w:rPr>
          <w:b/>
          <w:bCs/>
        </w:rPr>
        <w:t xml:space="preserve">2. Metadata Schema Compliance.</w:t>
      </w:r>
      <w:r>
        <w:t xml:space="preserve"> </w:t>
      </w:r>
      <w:r>
        <w:t xml:space="preserve">All YAML frontmatter must validate</w:t>
      </w:r>
      <w:r>
        <w:t xml:space="preserve"> </w:t>
      </w:r>
      <w:r>
        <w:t xml:space="preserve">against schemas/metadata-schema.json. Required fields are: document_id</w:t>
      </w:r>
      <w:r>
        <w:t xml:space="preserve"> </w:t>
      </w:r>
      <w:r>
        <w:t xml:space="preserve">(UIAO_NNN format), title, version (Major.Minor), status, classification,</w:t>
      </w:r>
      <w:r>
        <w:t xml:space="preserve"> </w:t>
      </w:r>
      <w:r>
        <w:t xml:space="preserve">owner, created_at, updated_at, and boundary (GCC-Moderate). Phase 5</w:t>
      </w:r>
      <w:r>
        <w:t xml:space="preserve"> </w:t>
      </w:r>
      <w:r>
        <w:t xml:space="preserve">Canon Integration enforces Metadata Schema Compliance by executing a</w:t>
      </w:r>
      <w:r>
        <w:t xml:space="preserve"> </w:t>
      </w:r>
      <w:r>
        <w:t xml:space="preserve">full schema validation sweep across the canonical corpus (Runbook</w:t>
      </w:r>
      <w:r>
        <w:t xml:space="preserve"> </w:t>
      </w:r>
      <w:r>
        <w:t xml:space="preserve">R5-002) and remediating all violations before certification.</w:t>
      </w:r>
    </w:p>
    <w:p>
      <w:pPr>
        <w:pStyle w:val="BodyText"/>
      </w:pPr>
      <w:r>
        <w:rPr>
          <w:b/>
          <w:bCs/>
        </w:rPr>
        <w:t xml:space="preserve">3. Artifact Classification.</w:t>
      </w:r>
      <w:r>
        <w:t xml:space="preserve"> </w:t>
      </w:r>
      <w:r>
        <w:t xml:space="preserve">Artifacts are classified as CANONICAL</w:t>
      </w:r>
      <w:r>
        <w:t xml:space="preserve"> </w:t>
      </w:r>
      <w:r>
        <w:t xml:space="preserve">(residing in canon/), DERIVED (carrying provenance headers linking to</w:t>
      </w:r>
      <w:r>
        <w:t xml:space="preserve"> </w:t>
      </w:r>
      <w:r>
        <w:t xml:space="preserve">canonical sources), OPERATIONAL (referencing and supporting governing</w:t>
      </w:r>
      <w:r>
        <w:t xml:space="preserve"> </w:t>
      </w:r>
      <w:r>
        <w:t xml:space="preserve">canon), or EPHEMERAL (never permitted on main). Phase 5 Canon</w:t>
      </w:r>
      <w:r>
        <w:t xml:space="preserve"> </w:t>
      </w:r>
      <w:r>
        <w:t xml:space="preserve">Integration reclassifies any artifacts whose classification has become</w:t>
      </w:r>
      <w:r>
        <w:t xml:space="preserve"> </w:t>
      </w:r>
      <w:r>
        <w:t xml:space="preserve">ambiguous through phased evolution and ensures that every artifact in</w:t>
      </w:r>
      <w:r>
        <w:t xml:space="preserve"> </w:t>
      </w:r>
      <w:r>
        <w:t xml:space="preserve">the consolidated corpus carries the correct classification.</w:t>
      </w:r>
    </w:p>
    <w:p>
      <w:pPr>
        <w:pStyle w:val="BodyText"/>
      </w:pPr>
      <w:r>
        <w:rPr>
          <w:b/>
          <w:bCs/>
        </w:rPr>
        <w:t xml:space="preserve">4. Appendix Integrity.</w:t>
      </w:r>
      <w:r>
        <w:t xml:space="preserve"> </w:t>
      </w:r>
      <w:r>
        <w:t xml:space="preserve">Every appendix requires a unique ID,</w:t>
      </w:r>
      <w:r>
        <w:t xml:space="preserve"> </w:t>
      </w:r>
      <w:r>
        <w:t xml:space="preserve">registration in INDEX.md, and a Copy section. Phase 5 Canon Integration</w:t>
      </w:r>
      <w:r>
        <w:t xml:space="preserve"> </w:t>
      </w:r>
      <w:r>
        <w:t xml:space="preserve">verifies Appendix Integrity across the consolidated corpus and</w:t>
      </w:r>
      <w:r>
        <w:t xml:space="preserve"> </w:t>
      </w:r>
      <w:r>
        <w:t xml:space="preserve">remediates any appendices that lack required elements.</w:t>
      </w:r>
    </w:p>
    <w:p>
      <w:pPr>
        <w:pStyle w:val="BodyText"/>
      </w:pPr>
      <w:r>
        <w:rPr>
          <w:b/>
          <w:bCs/>
        </w:rPr>
        <w:t xml:space="preserve">5. Owner Accountability.</w:t>
      </w:r>
      <w:r>
        <w:t xml:space="preserve"> </w:t>
      </w:r>
      <w:r>
        <w:t xml:space="preserve">Every canonical artifact requires a named</w:t>
      </w:r>
      <w:r>
        <w:t xml:space="preserve"> </w:t>
      </w:r>
      <w:r>
        <w:t xml:space="preserve">human owner who is responsible for the artifact's accuracy, currency,</w:t>
      </w:r>
      <w:r>
        <w:t xml:space="preserve"> </w:t>
      </w:r>
      <w:r>
        <w:t xml:space="preserve">and compliance. Phase 5 Canon Integration verifies owner assignments</w:t>
      </w:r>
      <w:r>
        <w:t xml:space="preserve"> </w:t>
      </w:r>
      <w:r>
        <w:t xml:space="preserve">across the consolidated corpus, identifies artifacts with unavailable or</w:t>
      </w:r>
      <w:r>
        <w:t xml:space="preserve"> </w:t>
      </w:r>
      <w:r>
        <w:t xml:space="preserve">unassigned owners, and ensures ownership transfers are formally</w:t>
      </w:r>
      <w:r>
        <w:t xml:space="preserve"> </w:t>
      </w:r>
      <w:r>
        <w:t xml:space="preserve">recorded.</w:t>
      </w:r>
    </w:p>
    <w:p>
      <w:pPr>
        <w:pStyle w:val="BodyText"/>
      </w:pPr>
      <w:r>
        <w:rPr>
          <w:b/>
          <w:bCs/>
        </w:rPr>
        <w:t xml:space="preserve">6. Canon Stewardship.</w:t>
      </w:r>
      <w:r>
        <w:t xml:space="preserve"> </w:t>
      </w:r>
      <w:r>
        <w:t xml:space="preserve">Immutable history is maintained — no</w:t>
      </w:r>
      <w:r>
        <w:t xml:space="preserve"> </w:t>
      </w:r>
      <w:r>
        <w:t xml:space="preserve">artifact is ever deleted from the canonical record. All derived</w:t>
      </w:r>
      <w:r>
        <w:t xml:space="preserve"> </w:t>
      </w:r>
      <w:r>
        <w:t xml:space="preserve">artifacts carry provenance chains. The deprecation protocol requires</w:t>
      </w:r>
      <w:r>
        <w:t xml:space="preserve"> </w:t>
      </w:r>
      <w:r>
        <w:t xml:space="preserve">status set to DEPRECATED with a superseded_by pointer; deletion is never</w:t>
      </w:r>
      <w:r>
        <w:t xml:space="preserve"> </w:t>
      </w:r>
      <w:r>
        <w:t xml:space="preserve">permitted. Phase 5 Canon Integration is the most extensive exercise of</w:t>
      </w:r>
      <w:r>
        <w:t xml:space="preserve"> </w:t>
      </w:r>
      <w:r>
        <w:t xml:space="preserve">Canon Stewardship in the program's history, as it deprecates,</w:t>
      </w:r>
      <w:r>
        <w:t xml:space="preserve"> </w:t>
      </w:r>
      <w:r>
        <w:t xml:space="preserve">consolidates, and supersedes artifacts across all four prior phases</w:t>
      </w:r>
      <w:r>
        <w:t xml:space="preserve"> </w:t>
      </w:r>
      <w:r>
        <w:t xml:space="preserve">while preserving immutable history for every action taken.</w:t>
      </w:r>
    </w:p>
    <w:p>
      <w:pPr>
        <w:pStyle w:val="BodyText"/>
      </w:pPr>
      <w:r>
        <w:rPr>
          <w:b/>
          <w:bCs/>
        </w:rPr>
        <w:t xml:space="preserve">7. Boundary Enforcement.</w:t>
      </w:r>
      <w:r>
        <w:t xml:space="preserve"> </w:t>
      </w:r>
      <w:r>
        <w:t xml:space="preserve">GCC-Moderate applies to Microsoft 365 SaaS</w:t>
      </w:r>
      <w:r>
        <w:t xml:space="preserve"> </w:t>
      </w:r>
      <w:r>
        <w:t xml:space="preserve">services only, not Azure services. The UIAO operates in Commercial Cloud</w:t>
      </w:r>
      <w:r>
        <w:t xml:space="preserve"> </w:t>
      </w:r>
      <w:r>
        <w:t xml:space="preserve">governed by FedRAMP. The UIAO is NOT FedRAMP High. No FOUO markings are</w:t>
      </w:r>
      <w:r>
        <w:t xml:space="preserve"> </w:t>
      </w:r>
      <w:r>
        <w:t xml:space="preserve">permitted on any UIAO artifact until adopted by agencies. Amazon Connect</w:t>
      </w:r>
      <w:r>
        <w:t xml:space="preserve"> </w:t>
      </w:r>
      <w:r>
        <w:t xml:space="preserve">Contact Center is an explicit exception operating in Commercial Cloud.</w:t>
      </w:r>
      <w:r>
        <w:t xml:space="preserve"> </w:t>
      </w:r>
      <w:r>
        <w:t xml:space="preserve">Phase 5 Canon Integration enforces Boundary Enforcement by verifying</w:t>
      </w:r>
      <w:r>
        <w:t xml:space="preserve"> </w:t>
      </w:r>
      <w:r>
        <w:t xml:space="preserve">that all consolidated artifacts and all extensibility integrations</w:t>
      </w:r>
      <w:r>
        <w:t xml:space="preserve"> </w:t>
      </w:r>
      <w:r>
        <w:t xml:space="preserve">operate within the GCC-Moderate boundary.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Section Validation: Canonical Governance Constraints covers all seven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constraints with Phase 5-specific application notes as required.</w:t>
            </w:r>
          </w:p>
        </w:tc>
      </w:tr>
    </w:tbl>
    <w:bookmarkEnd w:id="79"/>
    <w:bookmarkStart w:id="80" w:name="adapter-doctrine"/>
    <w:p>
      <w:pPr>
        <w:pStyle w:val="Heading1"/>
      </w:pPr>
      <w:r>
        <w:t xml:space="preserve">8. Adapter Doctrine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t xml:space="preserve">Every integration between the UIAO Governance OS and an external</w:t>
            </w:r>
            <w:r>
              <w:t xml:space="preserve"> </w:t>
            </w:r>
            <w:r>
              <w:t xml:space="preserve">service endpoint must be mediated by a conforming adapter. Adapters</w:t>
            </w:r>
            <w:r>
              <w:t xml:space="preserve"> </w:t>
            </w:r>
            <w:r>
              <w:t xml:space="preserve">are the sole mechanism by which external state enters the canonical</w:t>
            </w:r>
            <w:r>
              <w:t xml:space="preserve"> </w:t>
            </w:r>
            <w:r>
              <w:t xml:space="preserve">governance stream. No service, agent, or operator may bypass the</w:t>
            </w:r>
            <w:r>
              <w:t xml:space="preserve"> </w:t>
            </w:r>
            <w:r>
              <w:t xml:space="preserve">adapter layer to inject, modify, or query governance state directly.</w:t>
            </w:r>
            <w:r>
              <w:t xml:space="preserve"> </w:t>
            </w:r>
            <w:r>
              <w:t xml:space="preserve">Adapters conform to the UIAO Canonical API Specification and are</w:t>
            </w:r>
            <w:r>
              <w:t xml:space="preserve"> </w:t>
            </w:r>
            <w:r>
              <w:t xml:space="preserve">subject to the full governance lifecycle — versioned, owned,</w:t>
            </w:r>
            <w:r>
              <w:t xml:space="preserve"> </w:t>
            </w:r>
            <w:r>
              <w:t xml:space="preserve">provenance-tracked, and CI-validated. The adapter layer is the</w:t>
            </w:r>
            <w:r>
              <w:t xml:space="preserve"> </w:t>
            </w:r>
            <w:r>
              <w:t xml:space="preserve">boundary enforcement mechanism that ensures external integrations</w:t>
            </w:r>
            <w:r>
              <w:t xml:space="preserve"> </w:t>
            </w:r>
            <w:r>
              <w:t xml:space="preserve">cannot compromise the determinism, provenance integrity, or compliance</w:t>
            </w:r>
            <w:r>
              <w:t xml:space="preserve"> </w:t>
            </w:r>
            <w:r>
              <w:t xml:space="preserve">posture of the canonical corpus.</w:t>
            </w:r>
          </w:p>
        </w:tc>
      </w:tr>
    </w:tbl>
    <w:p>
      <w:pPr>
        <w:pStyle w:val="BodyText"/>
      </w:pPr>
      <w:r>
        <w:rPr>
          <w:b/>
          <w:bCs/>
        </w:rPr>
        <w:t xml:space="preserve">MISSING:</w:t>
      </w:r>
      <w:r>
        <w:t xml:space="preserve"> </w:t>
      </w:r>
      <w:r>
        <w:t xml:space="preserve">Exact verbatim Adapter Doctrine text pending confirmation</w:t>
      </w:r>
      <w:r>
        <w:t xml:space="preserve"> </w:t>
      </w:r>
      <w:r>
        <w:t xml:space="preserve">against the Adapter Contract Master Agreement. The above is</w:t>
      </w:r>
      <w:r>
        <w:t xml:space="preserve"> </w:t>
      </w:r>
      <w:r>
        <w:t xml:space="preserve">reconstructed from Phase 4 and Master Specification references and</w:t>
      </w:r>
      <w:r>
        <w:t xml:space="preserve"> </w:t>
      </w:r>
      <w:r>
        <w:t xml:space="preserve">should be validated against the authoritative source before publication.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Adapter Doctrine provides the reconstructed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canonical statement and flags the verbatim text as MISSING pending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Adapter Contract Master Agreement confirmation as required.</w:t>
            </w:r>
          </w:p>
        </w:tc>
      </w:tr>
    </w:tbl>
    <w:bookmarkEnd w:id="80"/>
    <w:bookmarkStart w:id="85" w:name="appendices"/>
    <w:p>
      <w:pPr>
        <w:pStyle w:val="Heading1"/>
      </w:pPr>
      <w:r>
        <w:t xml:space="preserve">9. Appendices</w:t>
      </w:r>
    </w:p>
    <w:bookmarkStart w:id="81" w:name="appendix-a-definitions"/>
    <w:p>
      <w:pPr>
        <w:pStyle w:val="Heading2"/>
      </w:pPr>
      <w:r>
        <w:t xml:space="preserve">Appendix A — Definitions</w:t>
      </w:r>
    </w:p>
    <w:tbl>
      <w:tblPr>
        <w:tblStyle w:val="Table"/>
        <w:tblW w:type="pct" w:w="4870"/>
        <w:tblLayout w:type="fixed"/>
        <w:tblLook w:firstRow="1" w:lastRow="0" w:firstColumn="0" w:lastColumn="0" w:noHBand="0" w:noVBand="0" w:val="0020"/>
      </w:tblPr>
      <w:tblGrid>
        <w:gridCol w:w="1131"/>
        <w:gridCol w:w="1440"/>
        <w:gridCol w:w="514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single source of truth for all UIAO</w:t>
            </w:r>
            <w:r>
              <w:t xml:space="preserve"> </w:t>
            </w:r>
            <w:r>
              <w:t xml:space="preserve">governance artifacts, residing in the canon/</w:t>
            </w:r>
            <w:r>
              <w:t xml:space="preserve"> </w:t>
            </w:r>
            <w:r>
              <w:t xml:space="preserve">directory of the canonical repository.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</w:t>
            </w:r>
            <w:r>
              <w:t xml:space="preserve"> </w:t>
            </w:r>
            <w:r>
              <w:t xml:space="preserve">Integration</w:t>
            </w:r>
            <w:r>
              <w:t xml:space="preserve"> </w:t>
            </w:r>
            <w:r>
              <w:t xml:space="preserve">Index (CII)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NEW (Proposed)</w:t>
            </w:r>
            <w:r>
              <w:t xml:space="preserve"> </w:t>
            </w:r>
            <w:r>
              <w:t xml:space="preserve">— A machine-readable YAML</w:t>
            </w:r>
            <w:r>
              <w:t xml:space="preserve"> </w:t>
            </w:r>
            <w:r>
              <w:t xml:space="preserve">manifest mapping every canonical artifact to its</w:t>
            </w:r>
            <w:r>
              <w:t xml:space="preserve"> </w:t>
            </w:r>
            <w:r>
              <w:t xml:space="preserve">lifecycle state, owner, provenance chain, and</w:t>
            </w:r>
            <w:r>
              <w:t xml:space="preserve"> </w:t>
            </w:r>
            <w:r>
              <w:t xml:space="preserve">downstream dependents.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</w:t>
            </w:r>
            <w:r>
              <w:t xml:space="preserve"> </w:t>
            </w:r>
            <w: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schema-validated, provenance-chained artifact</w:t>
            </w:r>
            <w:r>
              <w:t xml:space="preserve"> </w:t>
            </w:r>
            <w:r>
              <w:t xml:space="preserve">defining the desired governance state for a</w:t>
            </w:r>
            <w:r>
              <w:t xml:space="preserve"> </w:t>
            </w:r>
            <w:r>
              <w:t xml:space="preserve">specific domain.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Attestation</w:t>
            </w:r>
            <w:r>
              <w:t xml:space="preserve"> </w:t>
            </w:r>
            <w:r>
              <w:t xml:space="preserve">Bundle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self-contained archival package comprising a</w:t>
            </w:r>
            <w:r>
              <w:t xml:space="preserve"> </w:t>
            </w:r>
            <w:r>
              <w:t xml:space="preserve">governance evidence artifact, its metadata,</w:t>
            </w:r>
            <w:r>
              <w:t xml:space="preserve"> </w:t>
            </w:r>
            <w:r>
              <w:t xml:space="preserve">provenance chain, and cryptographic integrity</w:t>
            </w:r>
            <w:r>
              <w:t xml:space="preserve"> </w:t>
            </w:r>
            <w:r>
              <w:t xml:space="preserve">hash.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Git branch created for major baseline</w:t>
            </w:r>
            <w:r>
              <w:t xml:space="preserve"> </w:t>
            </w:r>
            <w:r>
              <w:t xml:space="preserve">revisions, named governance/UIAO_NNN-vMajor,</w:t>
            </w:r>
            <w:r>
              <w:t xml:space="preserve"> </w:t>
            </w:r>
            <w:r>
              <w:t xml:space="preserve">subject to full CI enforcement.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Merge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merge from a governance branch into main</w:t>
            </w:r>
            <w:r>
              <w:t xml:space="preserve"> </w:t>
            </w:r>
            <w:r>
              <w:t xml:space="preserve">requiring Canon Steward approval, owner sign-off,</w:t>
            </w:r>
            <w:r>
              <w:t xml:space="preserve"> </w:t>
            </w:r>
            <w:r>
              <w:t xml:space="preserve">and passing CI pipeline.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Event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detected divergence between the actual state of</w:t>
            </w:r>
            <w:r>
              <w:t xml:space="preserve"> </w:t>
            </w:r>
            <w:r>
              <w:t xml:space="preserve">a governed service and the desired state defined</w:t>
            </w:r>
            <w:r>
              <w:t xml:space="preserve"> </w:t>
            </w:r>
            <w:r>
              <w:t xml:space="preserve">by a canonical baseline.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Damping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NEW (Proposed)</w:t>
            </w:r>
            <w:r>
              <w:t xml:space="preserve"> </w:t>
            </w:r>
            <w:r>
              <w:t xml:space="preserve">— A set of thresholds and</w:t>
            </w:r>
            <w:r>
              <w:t xml:space="preserve"> </w:t>
            </w:r>
            <w:r>
              <w:t xml:space="preserve">circuit breakers preventing recursive governance</w:t>
            </w:r>
            <w:r>
              <w:t xml:space="preserve"> </w:t>
            </w:r>
            <w:r>
              <w:t xml:space="preserve">feedback loops.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named individual responsible for the</w:t>
            </w:r>
            <w:r>
              <w:t xml:space="preserve"> </w:t>
            </w:r>
            <w:r>
              <w:t xml:space="preserve">integrity, evolution, and stewardship of the</w:t>
            </w:r>
            <w:r>
              <w:t xml:space="preserve"> </w:t>
            </w:r>
            <w:r>
              <w:t xml:space="preserve">canonical corpus.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3PAO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Third-Party Assessment Organization — an</w:t>
            </w:r>
            <w:r>
              <w:t xml:space="preserve"> </w:t>
            </w:r>
            <w:r>
              <w:t xml:space="preserve">external entity authorized to assess compliance</w:t>
            </w:r>
            <w:r>
              <w:t xml:space="preserve"> </w:t>
            </w:r>
            <w:r>
              <w:t xml:space="preserve">posture against FedRAMP requirements.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  <w:r>
              <w:t xml:space="preserve"> </w:t>
            </w:r>
            <w:r>
              <w:t xml:space="preserve">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 authorization posture sustained through</w:t>
            </w:r>
            <w:r>
              <w:t xml:space="preserve"> </w:t>
            </w:r>
            <w:r>
              <w:t xml:space="preserve">ongoing monitoring, drift detection, and</w:t>
            </w:r>
            <w:r>
              <w:t xml:space="preserve"> </w:t>
            </w:r>
            <w:r>
              <w:t xml:space="preserve">remediation rather than periodic point-in-time</w:t>
            </w:r>
            <w:r>
              <w:t xml:space="preserve"> </w:t>
            </w:r>
            <w:r>
              <w:t xml:space="preserve">assessments.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DEF-A012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conforming integration component that mediates</w:t>
            </w:r>
            <w:r>
              <w:t xml:space="preserve"> </w:t>
            </w:r>
            <w:r>
              <w:t xml:space="preserve">all external state ingestion into the canonical</w:t>
            </w:r>
            <w:r>
              <w:t xml:space="preserve"> </w:t>
            </w:r>
            <w:r>
              <w:t xml:space="preserve">governance stream.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Copy Section — Appendix A</w:t>
            </w:r>
          </w:p>
          <w:p>
            <w:pPr>
              <w:pStyle w:val="BodyText"/>
            </w:pPr>
            <w:r>
              <w:t xml:space="preserve">This appendix may be copied in full or in part for use in derived</w:t>
            </w:r>
            <w:r>
              <w:t xml:space="preserve"> </w:t>
            </w:r>
            <w:r>
              <w:t xml:space="preserve">UIAO artifacts, provided that: (1) the copying artifact includes a</w:t>
            </w:r>
            <w:r>
              <w:t xml:space="preserve"> </w:t>
            </w:r>
            <w:r>
              <w:t xml:space="preserve">provenance header referencing UIAO_050 Appendix A as the source, (2)</w:t>
            </w:r>
            <w:r>
              <w:t xml:space="preserve"> </w:t>
            </w:r>
            <w:r>
              <w:t xml:space="preserve">definitions are reproduced verbatim without modification, and (3)</w:t>
            </w:r>
            <w:r>
              <w:t xml:space="preserve"> </w:t>
            </w:r>
            <w:r>
              <w:t xml:space="preserve">any NEW (Proposed) definitions are clearly marked as proposed in the</w:t>
            </w:r>
            <w:r>
              <w:t xml:space="preserve"> </w:t>
            </w:r>
            <w:r>
              <w:t xml:space="preserve">copying artifact until confirmed in a subsequent canonical version.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Section Validation: Appendix A provides definitions for all key terms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introduced or referenced in this document, with Copy section, as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required.</w:t>
            </w:r>
          </w:p>
        </w:tc>
      </w:tr>
    </w:tbl>
    <w:bookmarkEnd w:id="81"/>
    <w:bookmarkStart w:id="82" w:name="appendix-b-object-list"/>
    <w:p>
      <w:pPr>
        <w:pStyle w:val="Heading2"/>
      </w:pPr>
      <w:r>
        <w:t xml:space="preserve">Appendix B — Object List</w:t>
      </w:r>
    </w:p>
    <w:p>
      <w:pPr>
        <w:pStyle w:val="FirstParagraph"/>
      </w:pPr>
      <w:r>
        <w:t xml:space="preserve">P5_DIA_001 Diagram Canon Consolidation 3.1 Placeholder</w:t>
      </w:r>
      <w:r>
        <w:t xml:space="preserve"> </w:t>
      </w:r>
      <w:r>
        <w:t xml:space="preserve">Workflow</w:t>
      </w:r>
    </w:p>
    <w:p>
      <w:pPr>
        <w:pStyle w:val="BodyText"/>
      </w:pPr>
      <w:r>
        <w:t xml:space="preserve">P5_TBL_001 Table Artifact Consolidation 3.1 Placeholder —</w:t>
      </w:r>
      <w:r>
        <w:t xml:space="preserve"> </w:t>
      </w:r>
      <w:r>
        <w:t xml:space="preserve">Status Matrix MISSING artifact</w:t>
      </w:r>
      <w:r>
        <w:t xml:space="preserve"> </w:t>
      </w:r>
      <w:r>
        <w:t xml:space="preserve">inventory</w:t>
      </w:r>
    </w:p>
    <w:p>
      <w:pPr>
        <w:pStyle w:val="BodyText"/>
      </w:pPr>
      <w:r>
        <w:t xml:space="preserve">P5_DIA_002 Diagram Canonical Artifact 3.2 Placeholder</w:t>
      </w:r>
      <w:r>
        <w:t xml:space="preserve"> </w:t>
      </w:r>
      <w:r>
        <w:t xml:space="preserve">Lifecycle State Machine</w:t>
      </w:r>
    </w:p>
    <w:p>
      <w:pPr>
        <w:pStyle w:val="BodyText"/>
      </w:pPr>
      <w:r>
        <w:t xml:space="preserve">P5_DIA_003 Diagram Baseline Versioning and 3.3 Placeholder</w:t>
      </w:r>
      <w:r>
        <w:t xml:space="preserve"> </w:t>
      </w:r>
      <w:r>
        <w:t xml:space="preserve">Branching Model</w:t>
      </w:r>
    </w:p>
    <w:p>
      <w:pPr>
        <w:pStyle w:val="BodyText"/>
      </w:pPr>
      <w:r>
        <w:t xml:space="preserve">P5_DIA_004 Diagram Evidence Archival 3.4 Placeholder</w:t>
      </w:r>
      <w:r>
        <w:t xml:space="preserve"> </w:t>
      </w:r>
      <w:r>
        <w:t xml:space="preserve">Tiered Storage Model</w:t>
      </w:r>
    </w:p>
    <w:p>
      <w:pPr>
        <w:pStyle w:val="BodyText"/>
      </w:pPr>
      <w:r>
        <w:t xml:space="preserve">P5_TBL_002 Table Evidence Retention 3.4 Placeholder —</w:t>
      </w:r>
      <w:r>
        <w:t xml:space="preserve"> </w:t>
      </w:r>
      <w:r>
        <w:t xml:space="preserve">Schedule MISSING retention</w:t>
      </w:r>
      <w:r>
        <w:t xml:space="preserve"> </w:t>
      </w:r>
      <w:r>
        <w:t xml:space="preserve">periods</w:t>
      </w:r>
    </w:p>
    <w:p>
      <w:pPr>
        <w:pStyle w:val="BodyText"/>
      </w:pPr>
      <w:r>
        <w:t xml:space="preserve">P5_DIA_005 Diagram Extensibility Interface 3.5 Placeholder</w:t>
      </w:r>
      <w:r>
        <w:t xml:space="preserve"> </w:t>
      </w:r>
      <w:r>
        <w:t xml:space="preserve">Architecture</w:t>
      </w:r>
    </w:p>
    <w:p>
      <w:pPr>
        <w:pStyle w:val="BodyText"/>
      </w:pPr>
      <w:r>
        <w:t xml:space="preserve">P5_DIA_006 Diagram Canonical Baseline 4.1 Placeholder</w:t>
      </w:r>
      <w:r>
        <w:t xml:space="preserve"> </w:t>
      </w:r>
      <w:r>
        <w:t xml:space="preserve">Lifecycle Detail</w:t>
      </w:r>
    </w:p>
    <w:p>
      <w:pPr>
        <w:pStyle w:val="BodyText"/>
      </w:pPr>
      <w:r>
        <w:t xml:space="preserve">P5_TBL_003 Table Evidence Retrieval 4.2 Placeholder —</w:t>
      </w:r>
      <w:r>
        <w:t xml:space="preserve"> </w:t>
      </w:r>
      <w:r>
        <w:t xml:space="preserve">Interface Specification MISSING API endpoint</w:t>
      </w:r>
      <w:r>
        <w:t xml:space="preserve"> </w:t>
      </w:r>
      <w:r>
        <w:t xml:space="preserve">paths</w:t>
      </w:r>
    </w:p>
    <w:p>
      <w:pPr>
        <w:pStyle w:val="BodyText"/>
      </w:pPr>
      <w:r>
        <w:t xml:space="preserve">P5_DIA_007 Diagram Governance Lifecycle 4.3 Placeholder</w:t>
      </w:r>
      <w:r>
        <w:t xml:space="preserve"> </w:t>
      </w:r>
      <w:r>
        <w:t xml:space="preserve">Management Feedback</w:t>
      </w:r>
      <w:r>
        <w:t xml:space="preserve"> </w:t>
      </w:r>
      <w:r>
        <w:t xml:space="preserve">Loop</w:t>
      </w:r>
    </w:p>
    <w:p>
      <w:pPr>
        <w:pStyle w:val="BodyText"/>
      </w:pPr>
      <w:r>
        <w:t xml:space="preserve">P5_DIA_008 Diagram Governance Branching 4.4 Placeholder</w:t>
      </w:r>
      <w:r>
        <w:t xml:space="preserve"> </w:t>
      </w:r>
      <w:r>
        <w:t xml:space="preserve">and Merge Workflow</w:t>
      </w:r>
    </w:p>
    <w:p>
      <w:pPr>
        <w:pStyle w:val="BodyText"/>
      </w:pPr>
      <w:r>
        <w:t xml:space="preserve">P5_TBL_004 Table Assessor Interface 4.5 Placeholder —</w:t>
      </w:r>
      <w:r>
        <w:t xml:space="preserve"> </w:t>
      </w:r>
      <w:r>
        <w:t xml:space="preserve">Capability Matrix MISSING</w:t>
      </w:r>
      <w:r>
        <w:t xml:space="preserve"> </w:t>
      </w:r>
      <w:r>
        <w:t xml:space="preserve">authentication method</w:t>
      </w:r>
    </w:p>
    <w:p>
      <w:pPr>
        <w:pStyle w:val="BodyText"/>
      </w:pPr>
      <w:r>
        <w:t xml:space="preserve">P5_TBL_005 Table Continuous ATO 4.6 Placeholder</w:t>
      </w:r>
      <w:r>
        <w:t xml:space="preserve"> </w:t>
      </w:r>
      <w:r>
        <w:t xml:space="preserve">Operational Cadence</w:t>
      </w:r>
      <w:r>
        <w:t xml:space="preserve"> </w:t>
      </w:r>
      <w:r>
        <w:t xml:space="preserve">Schedule</w:t>
      </w:r>
    </w:p>
    <w:p>
      <w:pPr>
        <w:pStyle w:val="BodyText"/>
      </w:pPr>
      <w:r>
        <w:t xml:space="preserve">P5_DIA_009 Diagram Four-Layer Operational 4.6 Placeholder</w:t>
      </w:r>
      <w:r>
        <w:t xml:space="preserve"> </w:t>
      </w:r>
      <w:r>
        <w:t xml:space="preserve">Cadence Architecture</w:t>
      </w:r>
    </w:p>
    <w:p>
      <w:pPr>
        <w:pStyle w:val="BodyText"/>
      </w:pPr>
      <w:r>
        <w:t xml:space="preserve">P5_TBL_006 Table Migration Stage 5.2 Placeholder —</w:t>
      </w:r>
      <w:r>
        <w:t xml:space="preserve"> </w:t>
      </w:r>
      <w:r>
        <w:t xml:space="preserve">Dependency Matrix MISSING estimated</w:t>
      </w:r>
      <w:r>
        <w:t xml:space="preserve"> </w:t>
      </w:r>
      <w:r>
        <w:t xml:space="preserve">durations</w:t>
      </w:r>
      <w:r>
        <w:t xml:space="preserve"> </w:t>
      </w:r>
      <w:r>
        <w:t xml:space="preserve">———————————————————————————–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Copy Section — Appendix B</w:t>
            </w:r>
          </w:p>
          <w:p>
            <w:pPr>
              <w:pStyle w:val="BodyText"/>
            </w:pPr>
            <w:r>
              <w:t xml:space="preserve">This appendix may be copied in full for use in derived UIAO</w:t>
            </w:r>
            <w:r>
              <w:t xml:space="preserve"> </w:t>
            </w:r>
            <w:r>
              <w:t xml:space="preserve">artifacts, provided that: (1) the copying artifact includes a</w:t>
            </w:r>
            <w:r>
              <w:t xml:space="preserve"> </w:t>
            </w:r>
            <w:r>
              <w:t xml:space="preserve">provenance header referencing UIAO_050 Appendix B as the source, (2)</w:t>
            </w:r>
            <w:r>
              <w:t xml:space="preserve"> </w:t>
            </w:r>
            <w:r>
              <w:t xml:space="preserve">object IDs are preserved without modification to maintain</w:t>
            </w:r>
            <w:r>
              <w:t xml:space="preserve"> </w:t>
            </w:r>
            <w:r>
              <w:t xml:space="preserve">cross-document traceability, and (3) placeholder status annotations</w:t>
            </w:r>
            <w:r>
              <w:t xml:space="preserve"> </w:t>
            </w:r>
            <w:r>
              <w:t xml:space="preserve">are updated only when the referenced object has been rendered in the</w:t>
            </w:r>
            <w:r>
              <w:t xml:space="preserve"> </w:t>
            </w:r>
            <w:r>
              <w:t xml:space="preserve">copying artifact.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Appendix B lists all 15 placeholder objects with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IDs, types, titles, section references, and status, with Copy section,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as required.</w:t>
            </w:r>
          </w:p>
        </w:tc>
      </w:tr>
    </w:tbl>
    <w:bookmarkEnd w:id="82"/>
    <w:bookmarkStart w:id="83" w:name="appendix-c-copy-sections"/>
    <w:p>
      <w:pPr>
        <w:pStyle w:val="Heading2"/>
      </w:pPr>
      <w:r>
        <w:t xml:space="preserve">Appendix C — Copy Sections</w:t>
      </w:r>
    </w:p>
    <w:p>
      <w:pPr>
        <w:pStyle w:val="FirstParagraph"/>
      </w:pPr>
      <w:r>
        <w:rPr>
          <w:b/>
          <w:bCs/>
        </w:rPr>
        <w:t xml:space="preserve">General Copy Rule:</w:t>
      </w:r>
      <w:r>
        <w:t xml:space="preserve"> </w:t>
      </w:r>
      <w:r>
        <w:t xml:space="preserve">Any section, appendix, diagram, or table from</w:t>
      </w:r>
      <w:r>
        <w:t xml:space="preserve"> </w:t>
      </w:r>
      <w:r>
        <w:t xml:space="preserve">this document may be copied into a derived UIAO artifact provided that:</w:t>
      </w:r>
      <w:r>
        <w:t xml:space="preserve"> </w:t>
      </w:r>
      <w:r>
        <w:t xml:space="preserve">(1) the derived artifact includes a provenance header in its metadata</w:t>
      </w:r>
      <w:r>
        <w:t xml:space="preserve"> </w:t>
      </w:r>
      <w:r>
        <w:t xml:space="preserve">block with provenance referencing UIAO_050, (2) copied content is</w:t>
      </w:r>
      <w:r>
        <w:t xml:space="preserve"> </w:t>
      </w:r>
      <w:r>
        <w:t xml:space="preserve">reproduced verbatim without modification unless the modification is</w:t>
      </w:r>
      <w:r>
        <w:t xml:space="preserve"> </w:t>
      </w:r>
      <w:r>
        <w:t xml:space="preserve">itself a governance-approved revision tracked in the CII, (3) any NEW</w:t>
      </w:r>
      <w:r>
        <w:t xml:space="preserve"> </w:t>
      </w:r>
      <w:r>
        <w:t xml:space="preserve">(Proposed) items are clearly marked as proposed in the derived artifact</w:t>
      </w:r>
      <w:r>
        <w:t xml:space="preserve"> </w:t>
      </w:r>
      <w:r>
        <w:t xml:space="preserve">until confirmed in a subsequent canonical version, and (4) the derived</w:t>
      </w:r>
      <w:r>
        <w:t xml:space="preserve"> </w:t>
      </w:r>
      <w:r>
        <w:t xml:space="preserve">artifact is registered in INDEX.md and the CII upon creation.</w:t>
      </w:r>
    </w:p>
    <w:p>
      <w:pPr>
        <w:pStyle w:val="BodyText"/>
      </w:pPr>
      <w:r>
        <w:rPr>
          <w:b/>
          <w:bCs/>
        </w:rPr>
        <w:t xml:space="preserve">Appendix-Specific Copy Rules:</w:t>
      </w:r>
      <w:r>
        <w:t xml:space="preserve"> </w:t>
      </w:r>
      <w:r>
        <w:t xml:space="preserve">Copy rules specific to Appendices A,</w:t>
      </w:r>
      <w:r>
        <w:t xml:space="preserve"> </w:t>
      </w:r>
      <w:r>
        <w:t xml:space="preserve">B, and D are embedded within those appendices. All appendix-specific</w:t>
      </w:r>
      <w:r>
        <w:t xml:space="preserve"> </w:t>
      </w:r>
      <w:r>
        <w:t xml:space="preserve">copy rules are subordinate to the General Copy Rule; in case of</w:t>
      </w:r>
      <w:r>
        <w:t xml:space="preserve"> </w:t>
      </w:r>
      <w:r>
        <w:t xml:space="preserve">conflict, the General Copy Rule prevails.</w:t>
      </w:r>
    </w:p>
    <w:p>
      <w:pPr>
        <w:pStyle w:val="BodyText"/>
      </w:pPr>
      <w:r>
        <w:rPr>
          <w:b/>
          <w:bCs/>
        </w:rPr>
        <w:t xml:space="preserve">Copy Prohibition:</w:t>
      </w:r>
      <w:r>
        <w:t xml:space="preserve"> </w:t>
      </w:r>
      <w:r>
        <w:t xml:space="preserve">The NoHallucination Protocol (Section header) and</w:t>
      </w:r>
      <w:r>
        <w:t xml:space="preserve"> </w:t>
      </w:r>
      <w:r>
        <w:t xml:space="preserve">the Canonical Governance Constraints (Section 7) must be copied in their</w:t>
      </w:r>
      <w:r>
        <w:t xml:space="preserve"> </w:t>
      </w:r>
      <w:r>
        <w:t xml:space="preserve">entirety if copied at all — partial reproduction is prohibited as it</w:t>
      </w:r>
      <w:r>
        <w:t xml:space="preserve"> </w:t>
      </w:r>
      <w:r>
        <w:t xml:space="preserve">may create governance ambiguity in derived artifacts.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Copy Section — Appendix C</w:t>
            </w:r>
          </w:p>
          <w:p>
            <w:pPr>
              <w:pStyle w:val="BodyText"/>
            </w:pPr>
            <w:r>
              <w:t xml:space="preserve">This appendix may be copied in full for use in derived UIAO</w:t>
            </w:r>
            <w:r>
              <w:t xml:space="preserve"> </w:t>
            </w:r>
            <w:r>
              <w:t xml:space="preserve">artifacts, provided that: (1) the copying artifact includes a</w:t>
            </w:r>
            <w:r>
              <w:t xml:space="preserve"> </w:t>
            </w:r>
            <w:r>
              <w:t xml:space="preserve">provenance header referencing UIAO_050 Appendix C as the source, and</w:t>
            </w:r>
            <w:r>
              <w:t xml:space="preserve"> </w:t>
            </w:r>
            <w:r>
              <w:t xml:space="preserve">(2) copy rules are reproduced verbatim.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Appendix C consolidates all copy rules including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General Copy Rule, appendix-specific rules, and copy prohibition for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protocol and constraints sections, with its own Copy section, as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required.</w:t>
            </w:r>
          </w:p>
        </w:tc>
      </w:tr>
    </w:tbl>
    <w:bookmarkEnd w:id="83"/>
    <w:bookmarkStart w:id="84" w:name="appendix-d-references"/>
    <w:p>
      <w:pPr>
        <w:pStyle w:val="Heading2"/>
      </w:pPr>
      <w:r>
        <w:t xml:space="preserve">Appendix D — References</w:t>
      </w:r>
    </w:p>
    <w:p>
      <w:pPr>
        <w:pStyle w:val="FirstParagraph"/>
      </w:pPr>
      <w:r>
        <w:t xml:space="preserve">REF-D001 UIAO Phase 0 Planning Canonical canon/UIAO_000</w:t>
      </w:r>
      <w:r>
        <w:t xml:space="preserve"> </w:t>
      </w:r>
      <w:r>
        <w:t xml:space="preserve">Document</w:t>
      </w:r>
    </w:p>
    <w:p>
      <w:pPr>
        <w:pStyle w:val="BodyText"/>
      </w:pPr>
      <w:r>
        <w:t xml:space="preserve">REF-D002 UIAO Master Document Canonical canon/ —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exact</w:t>
      </w:r>
      <w:r>
        <w:t xml:space="preserve"> </w:t>
      </w:r>
      <w:r>
        <w:t xml:space="preserve">Specification path pending canon/ directory</w:t>
      </w:r>
      <w:r>
        <w:t xml:space="preserve"> </w:t>
      </w:r>
      <w:r>
        <w:t xml:space="preserve">audit</w:t>
      </w:r>
    </w:p>
    <w:p>
      <w:pPr>
        <w:pStyle w:val="BodyText"/>
      </w:pPr>
      <w:r>
        <w:t xml:space="preserve">REF-D003 UIAO Phase 1 — Canonical canon/UIAO_PHASE1_MOD_MECH</w:t>
      </w:r>
      <w:r>
        <w:t xml:space="preserve"> </w:t>
      </w:r>
      <w:r>
        <w:t xml:space="preserve">Modernization Mechanics</w:t>
      </w:r>
      <w:r>
        <w:t xml:space="preserve"> </w:t>
      </w:r>
      <w:r>
        <w:t xml:space="preserve">(UIAO_PHASE1_MOD_MECH)</w:t>
      </w:r>
    </w:p>
    <w:p>
      <w:pPr>
        <w:pStyle w:val="BodyText"/>
      </w:pPr>
      <w:r>
        <w:t xml:space="preserve">REF-D004 UIAO Phase 4 — Canonical canon/UIAO_040</w:t>
      </w:r>
      <w:r>
        <w:t xml:space="preserve"> </w:t>
      </w:r>
      <w:r>
        <w:t xml:space="preserve">Cooperative Multi-Agent</w:t>
      </w:r>
      <w:r>
        <w:t xml:space="preserve"> </w:t>
      </w:r>
      <w:r>
        <w:t xml:space="preserve">Governance (UIAO_040)</w:t>
      </w:r>
    </w:p>
    <w:p>
      <w:pPr>
        <w:pStyle w:val="BodyText"/>
      </w:pPr>
      <w:r>
        <w:t xml:space="preserve">REF-D005 UIAO Metadata Schema Operational schemas/metadata-schema.json</w:t>
      </w:r>
    </w:p>
    <w:p>
      <w:pPr>
        <w:pStyle w:val="BodyText"/>
      </w:pPr>
      <w:r>
        <w:t xml:space="preserve">REF-D006 UIAO Canonical API Canonical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exact document_id</w:t>
      </w:r>
      <w:r>
        <w:t xml:space="preserve"> </w:t>
      </w:r>
      <w:r>
        <w:t xml:space="preserve">Specification and path pending canon/</w:t>
      </w:r>
      <w:r>
        <w:t xml:space="preserve"> </w:t>
      </w:r>
      <w:r>
        <w:t xml:space="preserve">directory audit</w:t>
      </w:r>
    </w:p>
    <w:p>
      <w:pPr>
        <w:pStyle w:val="BodyText"/>
      </w:pPr>
      <w:r>
        <w:t xml:space="preserve">REF-D007 UIAO Integration Suite Canonical canon/ —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exact</w:t>
      </w:r>
      <w:r>
        <w:t xml:space="preserve"> </w:t>
      </w:r>
      <w:r>
        <w:t xml:space="preserve">— Unified Canonical path pending canon/ directory</w:t>
      </w:r>
      <w:r>
        <w:t xml:space="preserve"> </w:t>
      </w:r>
      <w:r>
        <w:t xml:space="preserve">Edition v1.0 audit</w:t>
      </w:r>
    </w:p>
    <w:p>
      <w:pPr>
        <w:pStyle w:val="BodyText"/>
      </w:pPr>
      <w:r>
        <w:t xml:space="preserve">REF-D008 Adapter Contract Master Canonical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exact document_id</w:t>
      </w:r>
      <w:r>
        <w:t xml:space="preserve"> </w:t>
      </w:r>
      <w:r>
        <w:t xml:space="preserve">Agreement and path pending canon/</w:t>
      </w:r>
      <w:r>
        <w:t xml:space="preserve"> </w:t>
      </w:r>
      <w:r>
        <w:t xml:space="preserve">directory audit</w:t>
      </w:r>
    </w:p>
    <w:p>
      <w:pPr>
        <w:pStyle w:val="BodyText"/>
      </w:pPr>
      <w:r>
        <w:t xml:space="preserve">REF-D009 UIAO Customer Operational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exact path</w:t>
      </w:r>
      <w:r>
        <w:t xml:space="preserve"> </w:t>
      </w:r>
      <w:r>
        <w:t xml:space="preserve">Documentation Structure pending canon/ directory audit</w:t>
      </w:r>
      <w:r>
        <w:t xml:space="preserve"> </w:t>
      </w:r>
      <w:r>
        <w:t xml:space="preserve">Template</w:t>
      </w:r>
    </w:p>
    <w:p>
      <w:pPr>
        <w:pStyle w:val="BodyText"/>
      </w:pPr>
      <w:r>
        <w:t xml:space="preserve">REF-D010 UIAO SCuBA Governance Canonical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document does not</w:t>
      </w:r>
      <w:r>
        <w:t xml:space="preserve"> </w:t>
      </w:r>
      <w:r>
        <w:t xml:space="preserve">Layer Specification yet exist; referenced as</w:t>
      </w:r>
      <w:r>
        <w:t xml:space="preserve"> </w:t>
      </w:r>
      <w:r>
        <w:t xml:space="preserve">proposed integration in</w:t>
      </w:r>
      <w:r>
        <w:t xml:space="preserve"> </w:t>
      </w:r>
      <w:r>
        <w:t xml:space="preserve">Section 3.4</w:t>
      </w:r>
    </w:p>
    <w:p>
      <w:pPr>
        <w:pStyle w:val="BodyText"/>
      </w:pPr>
      <w:r>
        <w:t xml:space="preserve">REF-D011 FedRAMP Continuous External Published by FedRAMP PMO —</w:t>
      </w:r>
      <w:r>
        <w:t xml:space="preserve"> </w:t>
      </w:r>
      <w:r>
        <w:t xml:space="preserve">Monitoring Strategy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current version</w:t>
      </w:r>
      <w:r>
        <w:t xml:space="preserve"> </w:t>
      </w:r>
      <w:r>
        <w:t xml:space="preserve">Guide and URL</w:t>
      </w:r>
    </w:p>
    <w:p>
      <w:pPr>
        <w:pStyle w:val="BodyText"/>
      </w:pPr>
      <w:r>
        <w:t xml:space="preserve">REF-D012 NIST SP 800-137, External Published by NIST —</w:t>
      </w:r>
      <w:r>
        <w:t xml:space="preserve"> </w:t>
      </w:r>
      <w:r>
        <w:t xml:space="preserve">Information Security</w:t>
      </w:r>
      <w:r>
        <w:t xml:space="preserve"> </w:t>
      </w:r>
      <w:r>
        <w:rPr>
          <w:b/>
          <w:bCs/>
        </w:rPr>
        <w:t xml:space="preserve">MISSING:</w:t>
      </w:r>
      <w:r>
        <w:t xml:space="preserve"> </w:t>
      </w:r>
      <w:r>
        <w:t xml:space="preserve">current revision</w:t>
      </w:r>
      <w:r>
        <w:t xml:space="preserve"> </w:t>
      </w:r>
      <w:r>
        <w:t xml:space="preserve">Continuous Monitoring reference</w:t>
      </w:r>
      <w:r>
        <w:t xml:space="preserve"> </w:t>
      </w:r>
      <w:r>
        <w:t xml:space="preserve">—————————————————————————————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Copy Section — Appendix D</w:t>
            </w:r>
          </w:p>
          <w:p>
            <w:pPr>
              <w:pStyle w:val="BodyText"/>
            </w:pPr>
            <w:r>
              <w:t xml:space="preserve">This appendix may be copied in full or in part for use in derived</w:t>
            </w:r>
            <w:r>
              <w:t xml:space="preserve"> </w:t>
            </w:r>
            <w:r>
              <w:t xml:space="preserve">UIAO artifacts, provided that: (1) the copying artifact includes a</w:t>
            </w:r>
            <w:r>
              <w:t xml:space="preserve"> </w:t>
            </w:r>
            <w:r>
              <w:t xml:space="preserve">provenance header referencing UIAO_050 Appendix D as the source, (2)</w:t>
            </w:r>
            <w:r>
              <w:t xml:space="preserve"> </w:t>
            </w:r>
            <w:r>
              <w:t xml:space="preserve">Ref IDs are preserved for cross-document traceability, (3) MISSING</w:t>
            </w:r>
            <w:r>
              <w:t xml:space="preserve"> </w:t>
            </w:r>
            <w:r>
              <w:t xml:space="preserve">annotations are preserved until resolved, and (4) classification</w:t>
            </w:r>
            <w:r>
              <w:t xml:space="preserve"> </w:t>
            </w:r>
            <w:r>
              <w:t xml:space="preserve">labels (Canonical, Operational, External) are not altered without</w:t>
            </w:r>
            <w:r>
              <w:t xml:space="preserve"> </w:t>
            </w:r>
            <w:r>
              <w:t xml:space="preserve">Canon Steward approval.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Appendix D lists 12 references with Ref IDs,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classifications, locations, and MISSING flags for unresolved paths,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with Copy section, as required.</w:t>
            </w:r>
          </w:p>
        </w:tc>
      </w:tr>
    </w:tbl>
    <w:bookmarkEnd w:id="84"/>
    <w:bookmarkEnd w:id="85"/>
    <w:bookmarkStart w:id="86" w:name="glossary"/>
    <w:p>
      <w:pPr>
        <w:pStyle w:val="Heading1"/>
      </w:pPr>
      <w:r>
        <w:t xml:space="preserve">10. Glossary</w:t>
      </w:r>
    </w:p>
    <w:tbl>
      <w:tblPr>
        <w:tblStyle w:val="Table"/>
        <w:tblW w:type="pct" w:w="4870"/>
        <w:tblLayout w:type="fixed"/>
        <w:tblLook w:firstRow="1" w:lastRow="0" w:firstColumn="0" w:lastColumn="0" w:noHBand="0" w:noVBand="0" w:val="0020"/>
      </w:tblPr>
      <w:tblGrid>
        <w:gridCol w:w="1542"/>
        <w:gridCol w:w="617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Authorization to Operate — formal authorization for a</w:t>
            </w:r>
            <w:r>
              <w:t xml:space="preserve"> </w:t>
            </w:r>
            <w:r>
              <w:t xml:space="preserve">system to process information at an accepted risk level.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</w:t>
            </w:r>
            <w:r>
              <w:t xml:space="preserve"> </w:t>
            </w:r>
            <w:r>
              <w:t xml:space="preserve">Supremacy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Governance constraint requiring canon/ to be the single</w:t>
            </w:r>
            <w:r>
              <w:t xml:space="preserve"> </w:t>
            </w:r>
            <w:r>
              <w:t xml:space="preserve">source of truth; orphan artifacts are CI-blocking.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Integration pipeline — automated validation</w:t>
            </w:r>
            <w:r>
              <w:t xml:space="preserve"> </w:t>
            </w:r>
            <w:r>
              <w:t xml:space="preserve">runs that enforce schema compliance, provenance integrity,</w:t>
            </w:r>
            <w:r>
              <w:t xml:space="preserve"> </w:t>
            </w:r>
            <w:r>
              <w:t xml:space="preserve">and governance constraints on every commit.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Integration Index — the machine-readable manifest</w:t>
            </w:r>
            <w:r>
              <w:t xml:space="preserve"> </w:t>
            </w:r>
            <w:r>
              <w:t xml:space="preserve">proposed in Phase 5 for tracking all canonical artifacts.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Divergence between actual system state and the desired</w:t>
            </w:r>
            <w:r>
              <w:t xml:space="preserve"> </w:t>
            </w:r>
            <w:r>
              <w:t xml:space="preserve">state defined by a canonical baseline.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FedRAMP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Federal Risk and Authorization Management Program —</w:t>
            </w:r>
            <w:r>
              <w:t xml:space="preserve"> </w:t>
            </w:r>
            <w:r>
              <w:t xml:space="preserve">standardized approach to security assessment and</w:t>
            </w:r>
            <w:r>
              <w:t xml:space="preserve"> </w:t>
            </w:r>
            <w:r>
              <w:t xml:space="preserve">authorization for cloud services.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GCC-Moderate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Government Community Cloud at the Moderate impact level —</w:t>
            </w:r>
            <w:r>
              <w:t xml:space="preserve"> </w:t>
            </w:r>
            <w:r>
              <w:t xml:space="preserve">the operational boundary for the UIAO Governance OS,</w:t>
            </w:r>
            <w:r>
              <w:t xml:space="preserve"> </w:t>
            </w:r>
            <w:r>
              <w:t xml:space="preserve">applying to M365 SaaS services only.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dedicated Git branch for major baseline revisions,</w:t>
            </w:r>
            <w:r>
              <w:t xml:space="preserve"> </w:t>
            </w:r>
            <w:r>
              <w:t xml:space="preserve">subject to full CI enforcement and Canon Steward approval</w:t>
            </w:r>
            <w:r>
              <w:t xml:space="preserve"> </w:t>
            </w:r>
            <w:r>
              <w:t xml:space="preserve">for merge.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Immutable</w:t>
            </w:r>
            <w:r>
              <w:t xml:space="preserve"> </w:t>
            </w:r>
            <w:r>
              <w:t xml:space="preserve">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Stewardship principle requiring that no artifact is</w:t>
            </w:r>
            <w:r>
              <w:t xml:space="preserve"> </w:t>
            </w:r>
            <w:r>
              <w:t xml:space="preserve">ever deleted from the canonical record.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</w:t>
            </w:r>
            <w:r>
              <w:t xml:space="preserve"> </w:t>
            </w:r>
            <w:r>
              <w:t xml:space="preserve">Chain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linked sequence of references tracing a derived</w:t>
            </w:r>
            <w:r>
              <w:t xml:space="preserve"> </w:t>
            </w:r>
            <w:r>
              <w:t xml:space="preserve">artifact back to its canonical source.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SCuBA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Cloud Business Applications — CISA initiative for</w:t>
            </w:r>
            <w:r>
              <w:t xml:space="preserve"> </w:t>
            </w:r>
            <w:r>
              <w:t xml:space="preserve">cloud security baseline assessment; the UIAO SCuBA layer</w:t>
            </w:r>
            <w:r>
              <w:t xml:space="preserve"> </w:t>
            </w:r>
            <w:r>
              <w:t xml:space="preserve">provides governance orchestration above CISA ScubaGear.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Semver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Semantic Versioning — the Major.Minor versioning model</w:t>
            </w:r>
            <w:r>
              <w:t xml:space="preserve"> </w:t>
            </w:r>
            <w:r>
              <w:t xml:space="preserve">used for all canonical artifacts.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 Level Agreement — time-bound commitments for</w:t>
            </w:r>
            <w:r>
              <w:t xml:space="preserve"> </w:t>
            </w:r>
            <w:r>
              <w:t xml:space="preserve">governance operations such as drift remediation.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SSOT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Source of Truth — the canon/ directory within the</w:t>
            </w:r>
            <w:r>
              <w:t xml:space="preserve"> </w:t>
            </w:r>
            <w:r>
              <w:t xml:space="preserve">UIAO repository.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3PAO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Third-Party Assessment Organization — independent entity</w:t>
            </w:r>
            <w:r>
              <w:t xml:space="preserve"> </w:t>
            </w:r>
            <w:r>
              <w:t xml:space="preserve">authorized to conduct FedRAMP assessments.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Glossary provides definitions for all acronyms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and key terms used throughout the document as required.</w:t>
            </w:r>
          </w:p>
        </w:tc>
      </w:tr>
    </w:tbl>
    <w:bookmarkEnd w:id="86"/>
    <w:bookmarkStart w:id="88" w:name="footnotes"/>
    <w:p>
      <w:pPr>
        <w:pStyle w:val="Heading1"/>
      </w:pPr>
      <w:r>
        <w:t xml:space="preserve">11. Footnotes</w:t>
      </w:r>
    </w:p>
    <w:p>
      <w:pPr>
        <w:pStyle w:val="FirstParagraph"/>
      </w:pPr>
      <w:r>
        <w:t xml:space="preserve">1. The Canon Integration Index (CII) is a</w:t>
      </w:r>
      <w:r>
        <w:t xml:space="preserve"> </w:t>
      </w:r>
      <w:r>
        <w:rPr>
          <w:b/>
          <w:bCs/>
        </w:rPr>
        <w:t xml:space="preserve">NEW (Proposed)</w:t>
      </w:r>
      <w:r>
        <w:t xml:space="preserve"> </w:t>
      </w:r>
      <w:r>
        <w:t xml:space="preserve">artifact</w:t>
      </w:r>
      <w:r>
        <w:t xml:space="preserve"> </w:t>
      </w:r>
      <w:r>
        <w:t xml:space="preserve">introduced in this document. Its structure, schema, and operational</w:t>
      </w:r>
      <w:r>
        <w:t xml:space="preserve"> </w:t>
      </w:r>
      <w:r>
        <w:t xml:space="preserve">procedures are proposed and subject to Canon Steward review and approval</w:t>
      </w:r>
      <w:r>
        <w:t xml:space="preserve"> </w:t>
      </w:r>
      <w:r>
        <w:t xml:space="preserve">before implementation.</w:t>
      </w:r>
    </w:p>
    <w:p>
      <w:pPr>
        <w:pStyle w:val="BodyText"/>
      </w:pPr>
      <w:r>
        <w:t xml:space="preserve">2. Retention periods referenced in Section 3.4 and Table P5_TBL_002 are</w:t>
      </w:r>
      <w:r>
        <w:t xml:space="preserve"> </w:t>
      </w:r>
      <w:r>
        <w:rPr>
          <w:b/>
          <w:bCs/>
        </w:rPr>
        <w:t xml:space="preserve">MISSING</w:t>
      </w:r>
      <w:r>
        <w:t xml:space="preserve"> </w:t>
      </w:r>
      <w:r>
        <w:t xml:space="preserve">pending agency-specific records management policy</w:t>
      </w:r>
      <w:r>
        <w:t xml:space="preserve"> </w:t>
      </w:r>
      <w:r>
        <w:t xml:space="preserve">confirmation. Default retention periods should be established in</w:t>
      </w:r>
      <w:r>
        <w:t xml:space="preserve"> </w:t>
      </w:r>
      <w:r>
        <w:t xml:space="preserve">consultation with the authorizing agency's records management officer.</w:t>
      </w:r>
    </w:p>
    <w:p>
      <w:pPr>
        <w:pStyle w:val="BodyText"/>
      </w:pPr>
      <w:r>
        <w:t xml:space="preserve">3. The Adapter Doctrine text in Section 8 is reconstructed from Phase 4</w:t>
      </w:r>
      <w:r>
        <w:t xml:space="preserve"> </w:t>
      </w:r>
      <w:r>
        <w:t xml:space="preserve">(UIAO_040) and Master Specification references. The</w:t>
      </w:r>
      <w:r>
        <w:t xml:space="preserve"> </w:t>
      </w:r>
      <w:r>
        <w:rPr>
          <w:b/>
          <w:bCs/>
        </w:rPr>
        <w:t xml:space="preserve">MISSING</w:t>
      </w:r>
      <w:r>
        <w:t xml:space="preserve"> </w:t>
      </w:r>
      <w:r>
        <w:t xml:space="preserve">verbatim</w:t>
      </w:r>
      <w:r>
        <w:t xml:space="preserve"> </w:t>
      </w:r>
      <w:r>
        <w:t xml:space="preserve">text should be confirmed against the Adapter Contract Master Agreement</w:t>
      </w:r>
      <w:r>
        <w:t xml:space="preserve"> </w:t>
      </w:r>
      <w:r>
        <w:t xml:space="preserve">(REF-D008) before this document exits DRAFT status.</w:t>
      </w:r>
    </w:p>
    <w:p>
      <w:pPr>
        <w:pStyle w:val="BodyText"/>
      </w:pPr>
      <w:r>
        <w:t xml:space="preserve">4. Estimated durations for migration stages (Table P5_TBL_006) are</w:t>
      </w:r>
      <w:r>
        <w:t xml:space="preserve"> </w:t>
      </w:r>
      <w:r>
        <w:rPr>
          <w:b/>
          <w:bCs/>
        </w:rPr>
        <w:t xml:space="preserve">MISSING</w:t>
      </w:r>
      <w:r>
        <w:t xml:space="preserve"> </w:t>
      </w:r>
      <w:r>
        <w:t xml:space="preserve">pending an operational capacity assessment that accounts for</w:t>
      </w:r>
      <w:r>
        <w:t xml:space="preserve"> </w:t>
      </w:r>
      <w:r>
        <w:t xml:space="preserve">available Canon Steward bandwidth, artifact owner availability, and CI</w:t>
      </w:r>
      <w:r>
        <w:t xml:space="preserve"> </w:t>
      </w:r>
      <w:r>
        <w:t xml:space="preserve">pipeline throughput.</w:t>
      </w:r>
    </w:p>
    <w:p>
      <w:pPr>
        <w:pStyle w:val="BodyText"/>
      </w:pPr>
      <w:r>
        <w:t xml:space="preserve">5. The governance damping threshold (five change requests per</w:t>
      </w:r>
      <w:r>
        <w:t xml:space="preserve"> </w:t>
      </w:r>
      <w:r>
        <w:t xml:space="preserve">governance review cycle) proposed in Section 6.3 is a</w:t>
      </w:r>
      <w:r>
        <w:t xml:space="preserve"> </w:t>
      </w:r>
      <w:r>
        <w:rPr>
          <w:b/>
          <w:bCs/>
        </w:rPr>
        <w:t xml:space="preserve">NEW (Proposed)</w:t>
      </w:r>
      <w:r>
        <w:t xml:space="preserve"> </w:t>
      </w:r>
      <w:r>
        <w:t xml:space="preserve">default value. The appropriate threshold should be calibrated based on</w:t>
      </w:r>
      <w:r>
        <w:t xml:space="preserve"> </w:t>
      </w:r>
      <w:r>
        <w:t xml:space="preserve">operational experience during the first two governance review cycles</w:t>
      </w:r>
      <w:r>
        <w:t xml:space="preserve"> </w:t>
      </w:r>
      <w:r>
        <w:t xml:space="preserve">after Canon Integration.</w:t>
      </w:r>
    </w:p>
    <w:p>
      <w:pPr>
        <w:pStyle w:val="BodyText"/>
      </w:pPr>
      <w:r>
        <w:t xml:space="preserve">6. All boundary enforcement references in this document assume the</w:t>
      </w:r>
      <w:r>
        <w:t xml:space="preserve"> </w:t>
      </w:r>
      <w:r>
        <w:t xml:space="preserve">canonical boundary definition: GCC-Moderate for M365 SaaS only,</w:t>
      </w:r>
      <w:r>
        <w:t xml:space="preserve"> </w:t>
      </w:r>
      <w:r>
        <w:t xml:space="preserve">Commercial Cloud governed by FedRAMP, NOT FedRAMP High, no FOUO until</w:t>
      </w:r>
      <w:r>
        <w:t xml:space="preserve"> </w:t>
      </w:r>
      <w:r>
        <w:t xml:space="preserve">agency adoption, Amazon Connect as an explicit Commercial Cloud</w:t>
      </w:r>
      <w:r>
        <w:t xml:space="preserve"> </w:t>
      </w:r>
      <w:r>
        <w:t xml:space="preserve">exception.</w:t>
      </w:r>
    </w:p>
    <w:tbl>
      <w:tblPr>
        <w:tblStyle w:val="Table"/>
        <w:tblW w:type="pct" w:w="4863"/>
        <w:tblLayout w:type="fixed"/>
        <w:tblLook w:firstRow="0" w:lastRow="0" w:firstColumn="0" w:lastColumn="0" w:noHBand="0" w:noVBand="0" w:val="0000"/>
      </w:tblPr>
      <w:tblGrid>
        <w:gridCol w:w="7703"/>
      </w:tblGrid>
      <w:tr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Section Validation: Footnotes provide annotations for all MISSING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items, NEW (Proposed) items, and boundary assumptions referenced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throughout the document as required.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7810"/>
      </w:tblGrid>
      <w:tr>
        <w:tc>
          <w:tcPr/>
          <w:p>
            <w:pPr>
              <w:pStyle w:val="Heading2"/>
            </w:pPr>
            <w:bookmarkStart w:id="87" w:name="document-validation-uiao_050-v1.0"/>
            <w:r>
              <w:t xml:space="preserve">Document Validation — UIAO_050 v1.0</w:t>
            </w:r>
            <w:bookmarkEnd w:id="87"/>
          </w:p>
          <w:p>
            <w:pPr>
              <w:pStyle w:val="FirstParagraph"/>
            </w:pPr>
            <w:r>
              <w:t xml:space="preserve">Criterion</w:t>
            </w:r>
          </w:p>
          <w:p>
            <w:pPr>
              <w:pStyle w:val="BodyText"/>
            </w:pPr>
            <w:r>
              <w:t xml:space="preserve">Status</w:t>
            </w:r>
          </w:p>
          <w:p>
            <w:pPr>
              <w:pStyle w:val="BodyText"/>
            </w:pPr>
            <w:r>
              <w:t xml:space="preserve">Notes</w:t>
            </w:r>
          </w:p>
          <w:p>
            <w:pPr>
              <w:pStyle w:val="BodyText"/>
            </w:pPr>
            <w:r>
              <w:t xml:space="preserve">Document contains all required sections and placeholders</w:t>
            </w:r>
          </w:p>
          <w:p>
            <w:pPr>
              <w:pStyle w:val="BodyText"/>
            </w:pPr>
            <w:r>
              <w:t xml:space="preserve">PASS</w:t>
            </w:r>
          </w:p>
          <w:p>
            <w:pPr>
              <w:pStyle w:val="BodyText"/>
            </w:pPr>
            <w:r>
              <w:t xml:space="preserve">All sections present: Metadata, NoHallucination Protocol, Executive</w:t>
            </w:r>
            <w:r>
              <w:t xml:space="preserve"> </w:t>
            </w:r>
            <w:r>
              <w:t xml:space="preserve">Summary, Context and Problem Statement, Architecture Overview (5</w:t>
            </w:r>
            <w:r>
              <w:t xml:space="preserve"> </w:t>
            </w:r>
            <w:r>
              <w:t xml:space="preserve">subsections), Detailed Sections (6 subsections), Implementation</w:t>
            </w:r>
            <w:r>
              <w:t xml:space="preserve"> </w:t>
            </w:r>
            <w:r>
              <w:t xml:space="preserve">Guidance (3 subsections), Risks and Mitigations (3 subsections),</w:t>
            </w:r>
            <w:r>
              <w:t xml:space="preserve"> </w:t>
            </w:r>
            <w:r>
              <w:t xml:space="preserve">Canonical Governance Constraints (7 rules), Adapter Doctrine,</w:t>
            </w:r>
            <w:r>
              <w:t xml:space="preserve"> </w:t>
            </w:r>
            <w:r>
              <w:t xml:space="preserve">Appendices A–D (each with Copy section), Glossary, Footnotes. 15</w:t>
            </w:r>
            <w:r>
              <w:t xml:space="preserve"> </w:t>
            </w:r>
            <w:r>
              <w:t xml:space="preserve">placeholder objects with P5_ prefix IDs.</w:t>
            </w:r>
          </w:p>
          <w:p>
            <w:pPr>
              <w:pStyle w:val="BodyText"/>
            </w:pPr>
            <w:r>
              <w:t xml:space="preserve">No invented facts beyond source material</w:t>
            </w:r>
          </w:p>
          <w:p>
            <w:pPr>
              <w:pStyle w:val="BodyText"/>
            </w:pPr>
            <w:r>
              <w:t xml:space="preserve">PASS</w:t>
            </w:r>
          </w:p>
          <w:p>
            <w:pPr>
              <w:pStyle w:val="BodyText"/>
            </w:pPr>
            <w:r>
              <w:t xml:space="preserve">All content derived from Phase 0 Planning Document, Master Document</w:t>
            </w:r>
            <w:r>
              <w:t xml:space="preserve"> </w:t>
            </w:r>
            <w:r>
              <w:t xml:space="preserve">Specification, Phase 4 template, and canonical governance</w:t>
            </w:r>
            <w:r>
              <w:t xml:space="preserve"> </w:t>
            </w:r>
            <w:r>
              <w:t xml:space="preserve">constraints. All extensions beyond source material marked NEW</w:t>
            </w:r>
            <w:r>
              <w:t xml:space="preserve"> </w:t>
            </w:r>
            <w:r>
              <w:t xml:space="preserve">(Proposed).</w:t>
            </w:r>
          </w:p>
          <w:p>
            <w:pPr>
              <w:pStyle w:val="BodyText"/>
            </w:pPr>
            <w:r>
              <w:t xml:space="preserve">Missing items clearly marked</w:t>
            </w:r>
          </w:p>
          <w:p>
            <w:pPr>
              <w:pStyle w:val="BodyText"/>
            </w:pPr>
            <w:r>
              <w:t xml:space="preserve">PASS</w:t>
            </w:r>
          </w:p>
          <w:p>
            <w:pPr>
              <w:pStyle w:val="BodyText"/>
            </w:pPr>
            <w:r>
              <w:t xml:space="preserve">MISSING flags applied to: Adapter Doctrine verbatim text, artifact</w:t>
            </w:r>
            <w:r>
              <w:t xml:space="preserve"> </w:t>
            </w:r>
            <w:r>
              <w:t xml:space="preserve">inventory for P5_TBL_001, retention periods for P5_TBL_002, API</w:t>
            </w:r>
            <w:r>
              <w:t xml:space="preserve"> </w:t>
            </w:r>
            <w:r>
              <w:t xml:space="preserve">endpoint paths for P5_TBL_003, authentication method for P5_TBL_004,</w:t>
            </w:r>
            <w:r>
              <w:t xml:space="preserve"> </w:t>
            </w:r>
            <w:r>
              <w:t xml:space="preserve">migration durations for P5_TBL_006, Runbook R5-005, and 6 reference</w:t>
            </w:r>
            <w:r>
              <w:t xml:space="preserve"> </w:t>
            </w:r>
            <w:r>
              <w:t xml:space="preserve">locations in Appendix D.</w:t>
            </w:r>
          </w:p>
          <w:p>
            <w:pPr>
              <w:pStyle w:val="BodyText"/>
            </w:pPr>
            <w:r>
              <w:t xml:space="preserve">Final [VALIDATION] block present</w:t>
            </w:r>
          </w:p>
          <w:p>
            <w:pPr>
              <w:pStyle w:val="BodyText"/>
            </w:pPr>
            <w:r>
              <w:t xml:space="preserve">PASS</w:t>
            </w:r>
          </w:p>
          <w:p>
            <w:pPr>
              <w:pStyle w:val="BodyText"/>
            </w:pPr>
            <w:r>
              <w:t xml:space="preserve">This block.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NoHallucination Protocol Compliance:</w:t>
            </w:r>
            <w:r>
              <w:t xml:space="preserve"> </w:t>
            </w:r>
            <w:r>
              <w:t xml:space="preserve">This document was produced</w:t>
            </w:r>
            <w:r>
              <w:t xml:space="preserve"> </w:t>
            </w:r>
            <w:r>
              <w:t xml:space="preserve">under strict NoHallucination Protocol governance. Source material</w:t>
            </w:r>
            <w:r>
              <w:t xml:space="preserve"> </w:t>
            </w:r>
            <w:r>
              <w:t xml:space="preserve">consisted of: UIAO Phase 0 Planning Document, UIAO Master Document</w:t>
            </w:r>
            <w:r>
              <w:t xml:space="preserve"> </w:t>
            </w:r>
            <w:r>
              <w:t xml:space="preserve">Specification, UIAO Phase 4 Customer Document (UIAO_040) as</w:t>
            </w:r>
            <w:r>
              <w:t xml:space="preserve"> </w:t>
            </w:r>
            <w:r>
              <w:t xml:space="preserve">structural template, UIAO Phase 1 Modernization Mechanics, UIAO</w:t>
            </w:r>
            <w:r>
              <w:t xml:space="preserve"> </w:t>
            </w:r>
            <w:r>
              <w:t xml:space="preserve">Customer Documentation Structure Template, UIAO Integration Suite</w:t>
            </w:r>
            <w:r>
              <w:t xml:space="preserve"> </w:t>
            </w:r>
            <w:r>
              <w:t xml:space="preserve">— Unified Canonical Edition v1.0, and canonical governance</w:t>
            </w:r>
            <w:r>
              <w:t xml:space="preserve"> </w:t>
            </w:r>
            <w:r>
              <w:t xml:space="preserve">constraints from the UIAO-Core governance enforcement rules. All</w:t>
            </w:r>
            <w:r>
              <w:t xml:space="preserve"> </w:t>
            </w:r>
            <w:r>
              <w:t xml:space="preserve">proposed extensions are labeled NEW (Proposed). All gaps are labeled</w:t>
            </w:r>
            <w:r>
              <w:t xml:space="preserve"> </w:t>
            </w:r>
            <w:r>
              <w:t xml:space="preserve">MISSING. No facts were invented.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Assumptions:</w:t>
            </w:r>
          </w:p>
          <w:p>
            <w:pPr>
              <w:pStyle w:val="BlockText"/>
            </w:pPr>
            <w:r>
              <w:t xml:space="preserve">1. UIAO_050 is the correct document_id for Phase 5, following the</w:t>
            </w:r>
            <w:r>
              <w:t xml:space="preserve"> </w:t>
            </w:r>
            <w:r>
              <w:t xml:space="preserve">pattern established by UIAO_040 for Phase 4.</w:t>
            </w:r>
          </w:p>
          <w:p>
            <w:pPr>
              <w:pStyle w:val="BlockText"/>
            </w:pPr>
            <w:r>
              <w:t xml:space="preserve">2. The Phase 5 scope (Full Modernization Canon Integration) is</w:t>
            </w:r>
            <w:r>
              <w:t xml:space="preserve"> </w:t>
            </w:r>
            <w:r>
              <w:t xml:space="preserve">correctly interpreted as consolidation of Phases 1–4 into a</w:t>
            </w:r>
            <w:r>
              <w:t xml:space="preserve"> </w:t>
            </w:r>
            <w:r>
              <w:t xml:space="preserve">unified canonical corpus.</w:t>
            </w:r>
          </w:p>
          <w:p>
            <w:pPr>
              <w:pStyle w:val="BlockText"/>
            </w:pPr>
            <w:r>
              <w:t xml:space="preserve">3. The Canon Integration Index (CII) is a valid proposed artifact</w:t>
            </w:r>
            <w:r>
              <w:t xml:space="preserve"> </w:t>
            </w:r>
            <w:r>
              <w:t xml:space="preserve">consistent with the UIAO's architectural principles.</w:t>
            </w:r>
          </w:p>
          <w:p>
            <w:pPr>
              <w:pStyle w:val="BlockText"/>
            </w:pPr>
            <w:r>
              <w:t xml:space="preserve">4. The four-layer operational cadence (real-time, daily, monthly,</w:t>
            </w:r>
            <w:r>
              <w:t xml:space="preserve"> </w:t>
            </w:r>
            <w:r>
              <w:t xml:space="preserve">quarterly) is consistent with the continuous ATO posture</w:t>
            </w:r>
            <w:r>
              <w:t xml:space="preserve"> </w:t>
            </w:r>
            <w:r>
              <w:t xml:space="preserve">established in Phase 3 and refined in Phase 4.</w:t>
            </w:r>
          </w:p>
          <w:p>
            <w:pPr>
              <w:pStyle w:val="BlockText"/>
            </w:pPr>
            <w:r>
              <w:t xml:space="preserve">5. The governance damping mechanism is a valid proposed extension</w:t>
            </w:r>
            <w:r>
              <w:t xml:space="preserve"> </w:t>
            </w:r>
            <w:r>
              <w:t xml:space="preserve">to prevent recursive governance overload.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Validation Performed By:</w:t>
            </w:r>
            <w:r>
              <w:t xml:space="preserve"> </w:t>
            </w:r>
            <w:r>
              <w:t xml:space="preserve">Copilot Tasks (automated), subject to</w:t>
            </w:r>
            <w:r>
              <w:t xml:space="preserve"> </w:t>
            </w:r>
            <w:r>
              <w:t xml:space="preserve">Canon Steward review.</w:t>
            </w:r>
            <w:r>
              <w:br/>
            </w:r>
            <w:r>
              <w:rPr>
                <w:b/>
                <w:bCs/>
              </w:rPr>
              <w:t xml:space="preserve">Validation Date:</w:t>
            </w:r>
            <w:r>
              <w:t xml:space="preserve"> </w:t>
            </w:r>
            <w:r>
              <w:t xml:space="preserve">2026-04-24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End of Document — UIAO_050 v1.0</w:t>
            </w:r>
          </w:p>
        </w:tc>
      </w:tr>
    </w:tbl>
    <w:bookmarkEnd w:id="8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png" /><Relationship Type="http://schemas.openxmlformats.org/officeDocument/2006/relationships/image" Id="rId16" Target="media/rId16.png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5 — Full Modernization Canon Integration</dc:title>
  <dc:creator/>
  <cp:keywords/>
  <dcterms:created xsi:type="dcterms:W3CDTF">2026-05-06T23:14:47Z</dcterms:created>
  <dcterms:modified xsi:type="dcterms:W3CDTF">2026-05-06T23:14:47Z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Canon stewards · governance review board · 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inbox/Modernization/Consolidated/UIAO_025_Phase5_Canon_Integration_v1.0.docx</vt:lpwstr>
  </property>
  <property fmtid="{D5CDD505-2E9C-101B-9397-08002B2CF9AE}" pid="6" name="chapter">
    <vt:lpwstr>6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Canon Integration Index, lifecycle states, and evidence archival</vt:lpwstr>
  </property>
  <property fmtid="{D5CDD505-2E9C-101B-9397-08002B2CF9AE}" pid="16" name="toc-title">
    <vt:lpwstr>Table of contents</vt:lpwstr>
  </property>
</Properties>
</file>