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UIAO Modernization Program — Customer Document Series</w:t>
      </w:r>
    </w:p>
    <w:p>
      <w:pPr>
        <w:pStyle w:val="Subtitle"/>
      </w:pPr>
      <w:r>
        <w:t xml:space="preserve">Eight-chapter consolidated narrative for the UIAO Modernization Program (Phases 0–5 + Program Overview + Reference).</w:t>
      </w:r>
    </w:p>
    <w:p>
      <w:pPr>
        <w:pStyle w:val="Date"/>
      </w:pPr>
      <w:r>
        <w:t xml:space="preserve">2026-04-25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a97a48fc6dee1c9541b26994a36dc3edf52139e"/>
    <w:p>
      <w:pPr>
        <w:pStyle w:val="Heading1"/>
      </w:pPr>
      <w:r>
        <w:t xml:space="preserve">UIAO Modernization Program — Customer Document Series</w:t>
      </w:r>
    </w:p>
    <w:p>
      <w:pPr>
        <w:pStyle w:val="FirstParagraph"/>
      </w:pPr>
      <w:r>
        <w:t xml:space="preserve">This series consolidates the UIAO Modernization Program customer</w:t>
      </w:r>
      <w:r>
        <w:t xml:space="preserve"> </w:t>
      </w:r>
      <w:r>
        <w:t xml:space="preserve">documents. Each chapter is a standalone phase document; the series</w:t>
      </w:r>
      <w:r>
        <w:t xml:space="preserve"> </w:t>
      </w:r>
      <w:r>
        <w:t xml:space="preserve">as a whole is the canonical narrative for the program.</w:t>
      </w:r>
    </w:p>
    <w:p>
      <w:pPr>
        <w:pStyle w:val="BodyText"/>
      </w:pPr>
      <w:r>
        <w:t xml:space="preserve">All figures referenced in the chapters are generated by the sibling</w:t>
      </w:r>
      <w:r>
        <w:t xml:space="preserve"> </w:t>
      </w:r>
      <w:r>
        <w:t xml:space="preserve">script</w:t>
      </w:r>
      <w:r>
        <w:t xml:space="preserve"> </w:t>
      </w:r>
      <w:r>
        <w:rPr>
          <w:rStyle w:val="VerbatimChar"/>
        </w:rPr>
        <w:t xml:space="preserve">generate-series-images.py</w:t>
      </w:r>
      <w:r>
        <w:t xml:space="preserve"> </w:t>
      </w:r>
      <w:r>
        <w:t xml:space="preserve">from prompts catalogued in</w:t>
      </w:r>
      <w:r>
        <w:t xml:space="preserve"> </w:t>
      </w:r>
      <w:r>
        <w:rPr>
          <w:rStyle w:val="VerbatimChar"/>
        </w:rPr>
        <w:t xml:space="preserve">IMAGE-PROMPTS.md</w:t>
      </w:r>
      <w:r>
        <w:t xml:space="preserve">.</w:t>
      </w:r>
    </w:p>
    <w:bookmarkStart w:id="17" w:name="chapters"/>
    <w:p>
      <w:pPr>
        <w:pStyle w:val="Heading2"/>
      </w:pPr>
      <w:r>
        <w:t xml:space="preserve">Chapters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00</w:t>
      </w:r>
      <w:r>
        <w:t xml:space="preserve"> </w:t>
      </w:r>
      <w:r>
        <w:t xml:space="preserve">—</w:t>
      </w:r>
      <w:r>
        <w:t xml:space="preserve"> </w:t>
      </w:r>
      <w:hyperlink r:id="rId9">
        <w:r>
          <w:rPr>
            <w:rStyle w:val="Hyperlink"/>
          </w:rPr>
          <w:t xml:space="preserve">Program Overview</w:t>
        </w:r>
      </w:hyperlink>
    </w:p>
    <w:p>
      <w:pPr>
        <w:pStyle w:val="Compact"/>
        <w:numPr>
          <w:ilvl w:val="1"/>
          <w:numId w:val="1002"/>
        </w:numPr>
      </w:pPr>
      <w:r>
        <w:t xml:space="preserve">Unified Identity-Addressing-Overlay Architecture</w:t>
      </w:r>
    </w:p>
    <w:p>
      <w:pPr>
        <w:pStyle w:val="Compact"/>
        <w:numPr>
          <w:ilvl w:val="1"/>
          <w:numId w:val="1002"/>
        </w:numPr>
      </w:pPr>
      <w:r>
        <w:rPr>
          <w:i/>
          <w:iCs/>
        </w:rPr>
        <w:t xml:space="preserve">Audience:</w:t>
      </w:r>
      <w:r>
        <w:t xml:space="preserve"> </w:t>
      </w:r>
      <w:r>
        <w:t xml:space="preserve">Executive stakeholders · architects · compliance teams · open-source contributors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01</w:t>
      </w:r>
      <w:r>
        <w:t xml:space="preserve"> </w:t>
      </w:r>
      <w:r>
        <w:t xml:space="preserve">—</w:t>
      </w:r>
      <w:r>
        <w:t xml:space="preserve"> </w:t>
      </w:r>
      <w:hyperlink r:id="rId10">
        <w:r>
          <w:rPr>
            <w:rStyle w:val="Hyperlink"/>
          </w:rPr>
          <w:t xml:space="preserve">Phase 0 — Modernization Master Plan</w:t>
        </w:r>
      </w:hyperlink>
    </w:p>
    <w:p>
      <w:pPr>
        <w:pStyle w:val="Compact"/>
        <w:numPr>
          <w:ilvl w:val="1"/>
          <w:numId w:val="1003"/>
        </w:numPr>
      </w:pPr>
      <w:r>
        <w:t xml:space="preserve">Strategic framework for cloud governance modernization</w:t>
      </w:r>
    </w:p>
    <w:p>
      <w:pPr>
        <w:pStyle w:val="Compact"/>
        <w:numPr>
          <w:ilvl w:val="1"/>
          <w:numId w:val="1003"/>
        </w:numPr>
      </w:pPr>
      <w:r>
        <w:rPr>
          <w:i/>
          <w:iCs/>
        </w:rPr>
        <w:t xml:space="preserve">Audience:</w:t>
      </w:r>
      <w:r>
        <w:t xml:space="preserve"> </w:t>
      </w:r>
      <w:r>
        <w:t xml:space="preserve">CIO · CISO · ISSO · AO · 3PAO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02</w:t>
      </w:r>
      <w:r>
        <w:t xml:space="preserve"> </w:t>
      </w:r>
      <w:r>
        <w:t xml:space="preserve">—</w:t>
      </w:r>
      <w:r>
        <w:t xml:space="preserve"> </w:t>
      </w:r>
      <w:hyperlink r:id="rId11">
        <w:r>
          <w:rPr>
            <w:rStyle w:val="Hyperlink"/>
          </w:rPr>
          <w:t xml:space="preserve">Phase 1 — Modernization Mechanics</w:t>
        </w:r>
      </w:hyperlink>
    </w:p>
    <w:p>
      <w:pPr>
        <w:pStyle w:val="Compact"/>
        <w:numPr>
          <w:ilvl w:val="1"/>
          <w:numId w:val="1004"/>
        </w:numPr>
      </w:pPr>
      <w:r>
        <w:t xml:space="preserve">Identity, device, policy, and compliance modernization for GCC-Moderate M365</w:t>
      </w:r>
    </w:p>
    <w:p>
      <w:pPr>
        <w:pStyle w:val="Compact"/>
        <w:numPr>
          <w:ilvl w:val="1"/>
          <w:numId w:val="1004"/>
        </w:numPr>
      </w:pPr>
      <w:r>
        <w:rPr>
          <w:i/>
          <w:iCs/>
        </w:rPr>
        <w:t xml:space="preserve">Audience:</w:t>
      </w:r>
      <w:r>
        <w:t xml:space="preserve"> </w:t>
      </w:r>
      <w:r>
        <w:t xml:space="preserve">CIO · CISO · ISSO · AO · 3PAO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03</w:t>
      </w:r>
      <w:r>
        <w:t xml:space="preserve"> </w:t>
      </w:r>
      <w:r>
        <w:t xml:space="preserve">—</w:t>
      </w:r>
      <w:r>
        <w:t xml:space="preserve"> </w:t>
      </w:r>
      <w:hyperlink r:id="rId12">
        <w:r>
          <w:rPr>
            <w:rStyle w:val="Hyperlink"/>
          </w:rPr>
          <w:t xml:space="preserve">Phase 2 — Governance OS Deployment</w:t>
        </w:r>
      </w:hyperlink>
    </w:p>
    <w:p>
      <w:pPr>
        <w:pStyle w:val="Compact"/>
        <w:numPr>
          <w:ilvl w:val="1"/>
          <w:numId w:val="1005"/>
        </w:numPr>
      </w:pPr>
      <w:r>
        <w:t xml:space="preserve">Continuous drift detection, remediation orchestration, provenance tracking</w:t>
      </w:r>
    </w:p>
    <w:p>
      <w:pPr>
        <w:pStyle w:val="Compact"/>
        <w:numPr>
          <w:ilvl w:val="1"/>
          <w:numId w:val="1005"/>
        </w:numPr>
      </w:pPr>
      <w:r>
        <w:rPr>
          <w:i/>
          <w:iCs/>
        </w:rPr>
        <w:t xml:space="preserve">Audience:</w:t>
      </w:r>
      <w:r>
        <w:t xml:space="preserve"> </w:t>
      </w:r>
      <w:r>
        <w:t xml:space="preserve">Governance stewards · ISSO · ISSM · AO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04</w:t>
      </w:r>
      <w:r>
        <w:t xml:space="preserve"> </w:t>
      </w:r>
      <w:r>
        <w:t xml:space="preserve">—</w:t>
      </w:r>
      <w:r>
        <w:t xml:space="preserve"> </w:t>
      </w:r>
      <w:hyperlink r:id="rId13">
        <w:r>
          <w:rPr>
            <w:rStyle w:val="Hyperlink"/>
          </w:rPr>
          <w:t xml:space="preserve">Phase 3 — Optimization &amp; Continuous ATO Alignment</w:t>
        </w:r>
      </w:hyperlink>
    </w:p>
    <w:p>
      <w:pPr>
        <w:pStyle w:val="Compact"/>
        <w:numPr>
          <w:ilvl w:val="1"/>
          <w:numId w:val="1006"/>
        </w:numPr>
      </w:pPr>
      <w:r>
        <w:t xml:space="preserve">Validation, resilience, and cATO evidence model alignment</w:t>
      </w:r>
    </w:p>
    <w:p>
      <w:pPr>
        <w:pStyle w:val="Compact"/>
        <w:numPr>
          <w:ilvl w:val="1"/>
          <w:numId w:val="1006"/>
        </w:numPr>
      </w:pPr>
      <w:r>
        <w:rPr>
          <w:i/>
          <w:iCs/>
        </w:rPr>
        <w:t xml:space="preserve">Audience:</w:t>
      </w:r>
      <w:r>
        <w:t xml:space="preserve"> </w:t>
      </w:r>
      <w:r>
        <w:t xml:space="preserve">AO · ISSO · ISSM · 3PAO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05</w:t>
      </w:r>
      <w:r>
        <w:t xml:space="preserve"> </w:t>
      </w:r>
      <w:r>
        <w:t xml:space="preserve">—</w:t>
      </w:r>
      <w:r>
        <w:t xml:space="preserve"> </w:t>
      </w:r>
      <w:hyperlink r:id="rId14">
        <w:r>
          <w:rPr>
            <w:rStyle w:val="Hyperlink"/>
          </w:rPr>
          <w:t xml:space="preserve">Phase 4 — Cooperative Multi-Agent Governance</w:t>
        </w:r>
      </w:hyperlink>
    </w:p>
    <w:p>
      <w:pPr>
        <w:pStyle w:val="Compact"/>
        <w:numPr>
          <w:ilvl w:val="1"/>
          <w:numId w:val="1007"/>
        </w:numPr>
      </w:pPr>
      <w:r>
        <w:t xml:space="preserve">Drift intelligence and autonomous-agent governance topology</w:t>
      </w:r>
    </w:p>
    <w:p>
      <w:pPr>
        <w:pStyle w:val="Compact"/>
        <w:numPr>
          <w:ilvl w:val="1"/>
          <w:numId w:val="1007"/>
        </w:numPr>
      </w:pPr>
      <w:r>
        <w:rPr>
          <w:i/>
          <w:iCs/>
        </w:rPr>
        <w:t xml:space="preserve">Audience:</w:t>
      </w:r>
      <w:r>
        <w:t xml:space="preserve"> </w:t>
      </w:r>
      <w:r>
        <w:t xml:space="preserve">Governance architects · canon stewards · AO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06</w:t>
      </w:r>
      <w:r>
        <w:t xml:space="preserve"> </w:t>
      </w:r>
      <w:r>
        <w:t xml:space="preserve">—</w:t>
      </w:r>
      <w:r>
        <w:t xml:space="preserve"> </w:t>
      </w:r>
      <w:hyperlink r:id="rId15">
        <w:r>
          <w:rPr>
            <w:rStyle w:val="Hyperlink"/>
          </w:rPr>
          <w:t xml:space="preserve">Phase 5 — Full Modernization Canon Integration</w:t>
        </w:r>
      </w:hyperlink>
    </w:p>
    <w:p>
      <w:pPr>
        <w:pStyle w:val="Compact"/>
        <w:numPr>
          <w:ilvl w:val="1"/>
          <w:numId w:val="1008"/>
        </w:numPr>
      </w:pPr>
      <w:r>
        <w:t xml:space="preserve">Canon Integration Index, lifecycle states, and evidence archival</w:t>
      </w:r>
    </w:p>
    <w:p>
      <w:pPr>
        <w:pStyle w:val="Compact"/>
        <w:numPr>
          <w:ilvl w:val="1"/>
          <w:numId w:val="1008"/>
        </w:numPr>
      </w:pPr>
      <w:r>
        <w:rPr>
          <w:i/>
          <w:iCs/>
        </w:rPr>
        <w:t xml:space="preserve">Audience:</w:t>
      </w:r>
      <w:r>
        <w:t xml:space="preserve"> </w:t>
      </w:r>
      <w:r>
        <w:t xml:space="preserve">Canon stewards · governance review board · AO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07</w:t>
      </w:r>
      <w:r>
        <w:t xml:space="preserve"> </w:t>
      </w:r>
      <w:r>
        <w:t xml:space="preserve">—</w:t>
      </w:r>
      <w:r>
        <w:t xml:space="preserve"> </w:t>
      </w:r>
      <w:hyperlink r:id="rId16">
        <w:r>
          <w:rPr>
            <w:rStyle w:val="Hyperlink"/>
          </w:rPr>
          <w:t xml:space="preserve">Reference — Client-Server to Hybrid-Cloud Modernization</w:t>
        </w:r>
      </w:hyperlink>
    </w:p>
    <w:p>
      <w:pPr>
        <w:pStyle w:val="Compact"/>
        <w:numPr>
          <w:ilvl w:val="1"/>
          <w:numId w:val="1009"/>
        </w:numPr>
      </w:pPr>
      <w:r>
        <w:t xml:space="preserve">Cross-cutting reference for the legacy → hybrid-cloud transformation</w:t>
      </w:r>
    </w:p>
    <w:p>
      <w:pPr>
        <w:pStyle w:val="Compact"/>
        <w:numPr>
          <w:ilvl w:val="1"/>
          <w:numId w:val="1009"/>
        </w:numPr>
      </w:pPr>
      <w:r>
        <w:rPr>
          <w:i/>
          <w:iCs/>
        </w:rPr>
        <w:t xml:space="preserve">Audience:</w:t>
      </w:r>
      <w:r>
        <w:t xml:space="preserve"> </w:t>
      </w:r>
      <w:r>
        <w:t xml:space="preserve">Architects · platform engineers · operators</w:t>
      </w:r>
    </w:p>
    <w:bookmarkEnd w:id="17"/>
    <w:bookmarkStart w:id="20" w:name="appendices"/>
    <w:p>
      <w:pPr>
        <w:pStyle w:val="Heading2"/>
      </w:pPr>
      <w:r>
        <w:t xml:space="preserve">Appendices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98</w:t>
      </w:r>
      <w:r>
        <w:t xml:space="preserve"> </w:t>
      </w:r>
      <w:r>
        <w:t xml:space="preserve">—</w:t>
      </w:r>
      <w:r>
        <w:t xml:space="preserve"> </w:t>
      </w:r>
      <w:hyperlink r:id="rId18">
        <w:r>
          <w:rPr>
            <w:rStyle w:val="Hyperlink"/>
          </w:rPr>
          <w:t xml:space="preserve">Diagram Generation Manifest</w:t>
        </w:r>
      </w:hyperlink>
    </w:p>
    <w:p>
      <w:pPr>
        <w:pStyle w:val="Compact"/>
        <w:numPr>
          <w:ilvl w:val="1"/>
          <w:numId w:val="1011"/>
        </w:numPr>
      </w:pPr>
      <w:r>
        <w:t xml:space="preserve">48-figure generation register; companion to</w:t>
      </w:r>
      <w:r>
        <w:t xml:space="preserve"> </w:t>
      </w:r>
      <w:r>
        <w:rPr>
          <w:rStyle w:val="VerbatimChar"/>
        </w:rPr>
        <w:t xml:space="preserve">IMAGE-PROMPTS.md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99</w:t>
      </w:r>
      <w:r>
        <w:t xml:space="preserve"> </w:t>
      </w:r>
      <w:r>
        <w:t xml:space="preserve">—</w:t>
      </w:r>
      <w:r>
        <w:t xml:space="preserve"> </w:t>
      </w:r>
      <w:hyperlink r:id="rId19">
        <w:r>
          <w:rPr>
            <w:rStyle w:val="Hyperlink"/>
          </w:rPr>
          <w:t xml:space="preserve">Needs-Input Register</w:t>
        </w:r>
      </w:hyperlink>
    </w:p>
    <w:p>
      <w:pPr>
        <w:pStyle w:val="Compact"/>
        <w:numPr>
          <w:ilvl w:val="1"/>
          <w:numId w:val="1012"/>
        </w:numPr>
      </w:pPr>
      <w:r>
        <w:t xml:space="preserve">Cross-document backlog of</w:t>
      </w:r>
      <w:r>
        <w:t xml:space="preserve"> </w:t>
      </w:r>
      <w:r>
        <w:rPr>
          <w:rStyle w:val="VerbatimChar"/>
        </w:rPr>
        <w:t xml:space="preserve">[MISSING]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[NEW (Proposed)]</w:t>
      </w:r>
      <w:r>
        <w:t xml:space="preserve"> </w:t>
      </w:r>
      <w:r>
        <w:t xml:space="preserve">items and standing-feedback status</w:t>
      </w:r>
    </w:p>
    <w:bookmarkEnd w:id="20"/>
    <w:bookmarkStart w:id="21" w:name="image-generation"/>
    <w:p>
      <w:pPr>
        <w:pStyle w:val="Heading2"/>
      </w:pPr>
      <w:r>
        <w:t xml:space="preserve">Image generation</w:t>
      </w:r>
    </w:p>
    <w:p>
      <w:pPr>
        <w:pStyle w:val="FirstParagraph"/>
      </w:pPr>
      <w:r>
        <w:t xml:space="preserve">This series uses</w:t>
      </w:r>
      <w:r>
        <w:t xml:space="preserve"> </w:t>
      </w:r>
      <w:r>
        <w:rPr>
          <w:b/>
          <w:bCs/>
        </w:rPr>
        <w:t xml:space="preserve">48 figures</w:t>
      </w:r>
      <w:r>
        <w:t xml:space="preserve">, all generated via</w:t>
      </w:r>
      <w:r>
        <w:t xml:space="preserve"> </w:t>
      </w:r>
      <w:r>
        <w:t xml:space="preserve">Google Gemini’s Nano Banana model. To regenerate:</w:t>
      </w:r>
    </w:p>
    <w:p>
      <w:pPr>
        <w:pStyle w:val="SourceCode"/>
      </w:pPr>
      <w:r>
        <w:rPr>
          <w:rStyle w:val="BuiltInTok"/>
        </w:rPr>
        <w:t xml:space="preserve">export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GEMINI_API_KEY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"&lt;your-key&gt;"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generate-series-images.py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/00-program-overview.html" TargetMode="External" /><Relationship Type="http://schemas.openxmlformats.org/officeDocument/2006/relationships/hyperlink" Id="rId10" Target="./01-phase0-master-plan.html" TargetMode="External" /><Relationship Type="http://schemas.openxmlformats.org/officeDocument/2006/relationships/hyperlink" Id="rId11" Target="./02-phase1-modernization-mechanics.html" TargetMode="External" /><Relationship Type="http://schemas.openxmlformats.org/officeDocument/2006/relationships/hyperlink" Id="rId12" Target="./03-phase2-governance-os.html" TargetMode="External" /><Relationship Type="http://schemas.openxmlformats.org/officeDocument/2006/relationships/hyperlink" Id="rId13" Target="./04-phase3-optimization-cato.html" TargetMode="External" /><Relationship Type="http://schemas.openxmlformats.org/officeDocument/2006/relationships/hyperlink" Id="rId14" Target="./05-phase4-multi-agent.html" TargetMode="External" /><Relationship Type="http://schemas.openxmlformats.org/officeDocument/2006/relationships/hyperlink" Id="rId15" Target="./06-phase5-canon-integration.html" TargetMode="External" /><Relationship Type="http://schemas.openxmlformats.org/officeDocument/2006/relationships/hyperlink" Id="rId16" Target="./07-client-server-to-hybrid-cloud-ref.html" TargetMode="External" /><Relationship Type="http://schemas.openxmlformats.org/officeDocument/2006/relationships/hyperlink" Id="rId18" Target="./98-diagram-generation-manifest.html" TargetMode="External" /><Relationship Type="http://schemas.openxmlformats.org/officeDocument/2006/relationships/hyperlink" Id="rId19" Target="./99-needs-input-register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/00-program-overview.html" TargetMode="External" /><Relationship Type="http://schemas.openxmlformats.org/officeDocument/2006/relationships/hyperlink" Id="rId10" Target="./01-phase0-master-plan.html" TargetMode="External" /><Relationship Type="http://schemas.openxmlformats.org/officeDocument/2006/relationships/hyperlink" Id="rId11" Target="./02-phase1-modernization-mechanics.html" TargetMode="External" /><Relationship Type="http://schemas.openxmlformats.org/officeDocument/2006/relationships/hyperlink" Id="rId12" Target="./03-phase2-governance-os.html" TargetMode="External" /><Relationship Type="http://schemas.openxmlformats.org/officeDocument/2006/relationships/hyperlink" Id="rId13" Target="./04-phase3-optimization-cato.html" TargetMode="External" /><Relationship Type="http://schemas.openxmlformats.org/officeDocument/2006/relationships/hyperlink" Id="rId14" Target="./05-phase4-multi-agent.html" TargetMode="External" /><Relationship Type="http://schemas.openxmlformats.org/officeDocument/2006/relationships/hyperlink" Id="rId15" Target="./06-phase5-canon-integration.html" TargetMode="External" /><Relationship Type="http://schemas.openxmlformats.org/officeDocument/2006/relationships/hyperlink" Id="rId16" Target="./07-client-server-to-hybrid-cloud-ref.html" TargetMode="External" /><Relationship Type="http://schemas.openxmlformats.org/officeDocument/2006/relationships/hyperlink" Id="rId18" Target="./98-diagram-generation-manifest.html" TargetMode="External" /><Relationship Type="http://schemas.openxmlformats.org/officeDocument/2006/relationships/hyperlink" Id="rId19" Target="./99-needs-input-register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UIAO Modernization Program — Customer Document Series</dc:title>
  <dc:creator/>
  <cp:keywords/>
  <dcterms:created xsi:type="dcterms:W3CDTF">2026-05-06T19:45:34Z</dcterms:created>
  <dcterms:modified xsi:type="dcterms:W3CDTF">2026-05-06T19:45:34Z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2026-04-25</vt:lpwstr>
  </property>
  <property fmtid="{D5CDD505-2E9C-101B-9397-08002B2CF9AE}" pid="5" name="doc-type">
    <vt:lpwstr>series-index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eries-id">
    <vt:lpwstr>uiao-modernization-program</vt:lpwstr>
  </property>
  <property fmtid="{D5CDD505-2E9C-101B-9397-08002B2CF9AE}" pid="12" name="subtitle">
    <vt:lpwstr>Eight-chapter consolidated narrative for the UIAO Modernization Program (Phases 0–5 + Program Overview + Reference).</vt:lpwstr>
  </property>
  <property fmtid="{D5CDD505-2E9C-101B-9397-08002B2CF9AE}" pid="13" name="toc-title">
    <vt:lpwstr>Table of contents</vt:lpwstr>
  </property>
</Properties>
</file>