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Validation Suites</w:t>
      </w:r>
    </w:p>
    <w:p>
      <w:pPr>
        <w:pStyle w:val="Subtitle"/>
      </w:pPr>
      <w:r>
        <w:t xml:space="preserve">Tests, evidence expectations, and drift procedures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3" w:name="validation-suites"/>
    <w:p>
      <w:pPr>
        <w:pStyle w:val="Heading1"/>
      </w:pPr>
      <w:r>
        <w:t xml:space="preserve">Validation Suites</w:t>
      </w:r>
    </w:p>
    <w:p>
      <w:pPr>
        <w:pStyle w:val="FirstParagraph"/>
      </w:pPr>
      <w:r>
        <w:t xml:space="preserve">Validation material for every adapter and modernization domain. Each suite</w:t>
      </w:r>
      <w:r>
        <w:t xml:space="preserve"> </w:t>
      </w:r>
      <w:r>
        <w:t xml:space="preserve">defines: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 cases</w:t>
      </w:r>
      <w:r>
        <w:t xml:space="preserve"> </w:t>
      </w:r>
      <w:r>
        <w:t xml:space="preserve">— what must pass for the capability to be considered conformant.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Evidence expectations</w:t>
      </w:r>
      <w:r>
        <w:t xml:space="preserve"> </w:t>
      </w:r>
      <w:r>
        <w:t xml:space="preserve">— the artifacts the suite emits into the evidence fabric.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Drift procedures</w:t>
      </w:r>
      <w:r>
        <w:t xml:space="preserve"> </w:t>
      </w:r>
      <w:r>
        <w:t xml:space="preserve">— how divergence from canon is detected and reported.</w:t>
      </w:r>
    </w:p>
    <w:p>
      <w:pPr>
        <w:pStyle w:val="FirstParagraph"/>
      </w:pPr>
      <w:r>
        <w:t xml:space="preserve">Suites are organized by scope. Adapter suites map 1:1 to entries in</w:t>
      </w:r>
      <w:r>
        <w:t xml:space="preserve"> </w:t>
      </w:r>
      <w:hyperlink r:id="rId9">
        <w:r>
          <w:rPr>
            <w:rStyle w:val="Hyperlink"/>
          </w:rPr>
          <w:t xml:space="preserve">Adapter Specs</w:t>
        </w:r>
      </w:hyperlink>
      <w:r>
        <w:t xml:space="preserve">; modernization suites map 1:1</w:t>
      </w:r>
      <w:r>
        <w:t xml:space="preserve"> </w:t>
      </w:r>
      <w:r>
        <w:t xml:space="preserve">to entries in</w:t>
      </w:r>
      <w:r>
        <w:t xml:space="preserve"> </w:t>
      </w:r>
      <w:hyperlink r:id="rId10">
        <w:r>
          <w:rPr>
            <w:rStyle w:val="Hyperlink"/>
          </w:rPr>
          <w:t xml:space="preserve">Modernization Specs</w:t>
        </w:r>
      </w:hyperlink>
      <w:r>
        <w:t xml:space="preserve">.</w:t>
      </w:r>
    </w:p>
    <w:bookmarkStart w:id="11" w:name="adapter-validation-suites"/>
    <w:p>
      <w:pPr>
        <w:pStyle w:val="Heading2"/>
      </w:pPr>
      <w:r>
        <w:t xml:space="preserve">Adapter validation suites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Adapter</w:t>
            </w:r>
          </w:p>
        </w:tc>
        <w:tc>
          <w:tcPr/>
          <w:p>
            <w:pPr>
              <w:pStyle w:val="Compact"/>
            </w:pPr>
            <w:r>
              <w:t xml:space="preserve">Paired spec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adapters/cyberark</w:t>
            </w:r>
          </w:p>
        </w:tc>
        <w:tc>
          <w:tcPr/>
          <w:p>
            <w:pPr>
              <w:pStyle w:val="Compact"/>
            </w:pPr>
            <w:r>
              <w:t xml:space="preserve">CyberArk PAM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adapters/entra-id</w:t>
            </w:r>
          </w:p>
        </w:tc>
        <w:tc>
          <w:tcPr/>
          <w:p>
            <w:pPr>
              <w:pStyle w:val="Compact"/>
            </w:pPr>
            <w:r>
              <w:t xml:space="preserve">Microsoft Entra ID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adapters/infoblox</w:t>
            </w:r>
          </w:p>
        </w:tc>
        <w:tc>
          <w:tcPr/>
          <w:p>
            <w:pPr>
              <w:pStyle w:val="Compact"/>
            </w:pPr>
            <w:r>
              <w:t xml:space="preserve">Infoblox DDI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adapters/intune</w:t>
            </w:r>
          </w:p>
        </w:tc>
        <w:tc>
          <w:tcPr/>
          <w:p>
            <w:pPr>
              <w:pStyle w:val="Compact"/>
            </w:pPr>
            <w:r>
              <w:t xml:space="preserve">Microsoft Intune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adapters/m365</w:t>
            </w:r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adapters/mainframe</w:t>
            </w:r>
          </w:p>
        </w:tc>
        <w:tc>
          <w:tcPr/>
          <w:p>
            <w:pPr>
              <w:pStyle w:val="Compact"/>
            </w:pPr>
            <w:r>
              <w:t xml:space="preserve">Mainframe integration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adapters/palo-alto</w:t>
            </w:r>
          </w:p>
        </w:tc>
        <w:tc>
          <w:tcPr/>
          <w:p>
            <w:pPr>
              <w:pStyle w:val="Compact"/>
            </w:pPr>
            <w:r>
              <w:t xml:space="preserve">Palo Alto Networks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adapters/patch-state</w:t>
            </w:r>
          </w:p>
        </w:tc>
        <w:tc>
          <w:tcPr/>
          <w:p>
            <w:pPr>
              <w:pStyle w:val="Compact"/>
            </w:pPr>
            <w:r>
              <w:t xml:space="preserve">Patch state collector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adapters/pki-ca</w:t>
            </w:r>
          </w:p>
        </w:tc>
        <w:tc>
          <w:tcPr/>
          <w:p>
            <w:pPr>
              <w:pStyle w:val="Compact"/>
            </w:pPr>
            <w:r>
              <w:t xml:space="preserve">PKI certificate authority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adapters/scuba</w:t>
            </w:r>
          </w:p>
        </w:tc>
        <w:tc>
          <w:tcPr/>
          <w:p>
            <w:pPr>
              <w:pStyle w:val="Compact"/>
            </w:pPr>
            <w:r>
              <w:t xml:space="preserve">CISA SCuBA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adapters/scubagear</w:t>
            </w:r>
          </w:p>
        </w:tc>
        <w:tc>
          <w:tcPr/>
          <w:p>
            <w:pPr>
              <w:pStyle w:val="Compact"/>
            </w:pPr>
            <w:r>
              <w:t xml:space="preserve">SCuBAGear assessment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adapters/service-now</w:t>
            </w:r>
          </w:p>
        </w:tc>
        <w:tc>
          <w:tcPr/>
          <w:p>
            <w:pPr>
              <w:pStyle w:val="Compact"/>
            </w:pPr>
            <w:r>
              <w:t xml:space="preserve">ServiceNow ITSM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adapters/siem</w:t>
            </w:r>
          </w:p>
        </w:tc>
        <w:tc>
          <w:tcPr/>
          <w:p>
            <w:pPr>
              <w:pStyle w:val="Compact"/>
            </w:pPr>
            <w:r>
              <w:t xml:space="preserve">SIEM ingest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adapters/stig-compliance</w:t>
            </w:r>
          </w:p>
        </w:tc>
        <w:tc>
          <w:tcPr/>
          <w:p>
            <w:pPr>
              <w:pStyle w:val="Compact"/>
            </w:pPr>
            <w:r>
              <w:t xml:space="preserve">DISA STIG compliance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adapters/terraform</w:t>
            </w:r>
          </w:p>
        </w:tc>
        <w:tc>
          <w:tcPr/>
          <w:p>
            <w:pPr>
              <w:pStyle w:val="Compact"/>
            </w:pPr>
            <w:r>
              <w:t xml:space="preserve">Terraform state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adapters/vuln-scan</w:t>
            </w:r>
          </w:p>
        </w:tc>
        <w:tc>
          <w:tcPr/>
          <w:p>
            <w:pPr>
              <w:pStyle w:val="Compact"/>
            </w:pPr>
            <w:r>
              <w:t xml:space="preserve">Vulnerability scan ingest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spec</w:t>
              </w:r>
            </w:hyperlink>
          </w:p>
        </w:tc>
      </w:tr>
    </w:tbl>
    <w:bookmarkEnd w:id="11"/>
    <w:bookmarkStart w:id="12" w:name="modernization-validation-suites"/>
    <w:p>
      <w:pPr>
        <w:pStyle w:val="Heading2"/>
      </w:pPr>
      <w:r>
        <w:t xml:space="preserve">Modernization validation suites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Paired spec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domains/identity</w:t>
            </w:r>
          </w:p>
        </w:tc>
        <w:tc>
          <w:tcPr/>
          <w:p>
            <w:pPr>
              <w:pStyle w:val="Compact"/>
            </w:pPr>
            <w:r>
              <w:t xml:space="preserve">Identity modernization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domains/cloud</w:t>
            </w:r>
          </w:p>
        </w:tc>
        <w:tc>
          <w:tcPr/>
          <w:p>
            <w:pPr>
              <w:pStyle w:val="Compact"/>
            </w:pPr>
            <w:r>
              <w:t xml:space="preserve">Cloud substrate and boundary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domains/zero-trust</w:t>
            </w:r>
          </w:p>
        </w:tc>
        <w:tc>
          <w:tcPr/>
          <w:p>
            <w:pPr>
              <w:pStyle w:val="Compact"/>
            </w:pPr>
            <w:r>
              <w:t xml:space="preserve">Zero-trust implementation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domains/sase</w:t>
            </w:r>
          </w:p>
        </w:tc>
        <w:tc>
          <w:tcPr/>
          <w:p>
            <w:pPr>
              <w:pStyle w:val="Compact"/>
            </w:pPr>
            <w:r>
              <w:t xml:space="preserve">Secure access service edge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domains/sdwan</w:t>
            </w:r>
          </w:p>
        </w:tc>
        <w:tc>
          <w:tcPr/>
          <w:p>
            <w:pPr>
              <w:pStyle w:val="Compact"/>
            </w:pPr>
            <w:r>
              <w:t xml:space="preserve">Software-defined WAN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spec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domains/telemetry</w:t>
            </w:r>
          </w:p>
        </w:tc>
        <w:tc>
          <w:tcPr/>
          <w:p>
            <w:pPr>
              <w:pStyle w:val="Compact"/>
            </w:pPr>
            <w:r>
              <w:t xml:space="preserve">Telemetry and evidence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spec</w:t>
              </w:r>
            </w:hyperlink>
          </w:p>
        </w:tc>
      </w:tr>
    </w:tbl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adapter-specs/index.html" TargetMode="External" /><Relationship Type="http://schemas.openxmlformats.org/officeDocument/2006/relationships/hyperlink" Id="rId10" Target="../modernization-specs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adapter-specs/index.html" TargetMode="External" /><Relationship Type="http://schemas.openxmlformats.org/officeDocument/2006/relationships/hyperlink" Id="rId10" Target="../modernization-specs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Suites</dc:title>
  <dc:creator/>
  <cp:keywords/>
  <dcterms:created xsi:type="dcterms:W3CDTF">2026-05-06T19:45:57Z</dcterms:created>
  <dcterms:modified xsi:type="dcterms:W3CDTF">2026-05-06T19:45:57Z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>Assessors · adapter owners · ATO packagers</vt:lpwstr>
  </property>
  <property fmtid="{D5CDD505-2E9C-101B-9397-08002B2CF9AE}" pid="3" name="biblio-config">
    <vt:lpwstr>True</vt:lpwstr>
  </property>
  <property fmtid="{D5CDD505-2E9C-101B-9397-08002B2CF9AE}" pid="4" name="canon-source">
    <vt:lpwstr>src/uiao/canon/</vt:lpwstr>
  </property>
  <property fmtid="{D5CDD505-2E9C-101B-9397-08002B2CF9AE}" pid="5" name="derived-from">
    <vt:lpwstr>uiao canon</vt:lpwstr>
  </property>
  <property fmtid="{D5CDD505-2E9C-101B-9397-08002B2CF9AE}" pid="6" name="doc-type">
    <vt:lpwstr>section-landing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ubtitle">
    <vt:lpwstr>Tests, evidence expectations, and drift procedures</vt:lpwstr>
  </property>
  <property fmtid="{D5CDD505-2E9C-101B-9397-08002B2CF9AE}" pid="13" name="toc-title">
    <vt:lpwstr>Table of contents</vt:lpwstr>
  </property>
</Properties>
</file>